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1E787">
      <w:pPr>
        <w:tabs>
          <w:tab w:val="left" w:pos="2310"/>
        </w:tabs>
        <w:spacing w:line="360" w:lineRule="auto"/>
        <w:jc w:val="center"/>
        <w:rPr>
          <w:rFonts w:ascii="黑体" w:hAnsi="黑体" w:eastAsia="黑体"/>
          <w:b/>
          <w:sz w:val="44"/>
          <w:szCs w:val="30"/>
        </w:rPr>
      </w:pPr>
    </w:p>
    <w:p w14:paraId="4AFD6770">
      <w:pPr>
        <w:spacing w:line="360" w:lineRule="auto"/>
        <w:jc w:val="center"/>
        <w:rPr>
          <w:rFonts w:ascii="黑体" w:hAnsi="黑体" w:eastAsia="黑体"/>
          <w:b/>
          <w:sz w:val="44"/>
          <w:szCs w:val="30"/>
        </w:rPr>
      </w:pPr>
    </w:p>
    <w:p w14:paraId="36962090">
      <w:pPr>
        <w:spacing w:line="360" w:lineRule="auto"/>
        <w:jc w:val="center"/>
        <w:rPr>
          <w:rFonts w:ascii="黑体" w:hAnsi="黑体" w:eastAsia="黑体"/>
          <w:b/>
          <w:sz w:val="44"/>
          <w:szCs w:val="30"/>
        </w:rPr>
      </w:pPr>
    </w:p>
    <w:p w14:paraId="0A46F39A">
      <w:pPr>
        <w:spacing w:line="360" w:lineRule="auto"/>
        <w:jc w:val="center"/>
        <w:rPr>
          <w:rFonts w:ascii="黑体" w:hAnsi="黑体" w:eastAsia="黑体"/>
          <w:b/>
          <w:sz w:val="44"/>
          <w:szCs w:val="30"/>
        </w:rPr>
      </w:pPr>
    </w:p>
    <w:p w14:paraId="1B69EB74">
      <w:pPr>
        <w:spacing w:line="360" w:lineRule="auto"/>
        <w:jc w:val="center"/>
        <w:rPr>
          <w:rFonts w:ascii="黑体" w:hAnsi="黑体" w:eastAsia="黑体"/>
          <w:b/>
          <w:sz w:val="44"/>
          <w:szCs w:val="30"/>
        </w:rPr>
      </w:pPr>
    </w:p>
    <w:p w14:paraId="6FACCC34">
      <w:pPr>
        <w:spacing w:after="156" w:afterLines="50" w:line="360" w:lineRule="auto"/>
        <w:jc w:val="center"/>
        <w:outlineLvl w:val="0"/>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北京市政务服务和数据管理局</w:t>
      </w:r>
    </w:p>
    <w:p w14:paraId="5C28510C">
      <w:pPr>
        <w:spacing w:after="156" w:afterLines="50" w:line="360" w:lineRule="auto"/>
        <w:jc w:val="center"/>
        <w:outlineLvl w:val="0"/>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2025年第三方政务服务绩效考核服务项目</w:t>
      </w:r>
    </w:p>
    <w:p w14:paraId="5D57B887">
      <w:pPr>
        <w:widowControl/>
        <w:ind w:firstLine="200" w:firstLineChars="50"/>
        <w:jc w:val="center"/>
        <w:outlineLvl w:val="0"/>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招标代理机构比选</w:t>
      </w:r>
      <w:r>
        <w:rPr>
          <w:rFonts w:hint="eastAsia" w:ascii="方正小标宋简体" w:hAnsi="方正小标宋简体" w:eastAsia="方正小标宋简体" w:cs="方正小标宋简体"/>
          <w:bCs/>
          <w:sz w:val="40"/>
          <w:szCs w:val="40"/>
          <w:lang w:eastAsia="zh-Hans"/>
        </w:rPr>
        <w:t>文件</w:t>
      </w:r>
    </w:p>
    <w:p w14:paraId="4FB1223A">
      <w:pPr>
        <w:widowControl/>
        <w:jc w:val="center"/>
        <w:rPr>
          <w:rFonts w:ascii="黑体" w:hAnsi="黑体" w:eastAsia="黑体"/>
          <w:b/>
          <w:sz w:val="52"/>
          <w:szCs w:val="36"/>
        </w:rPr>
      </w:pPr>
    </w:p>
    <w:p w14:paraId="17842082">
      <w:pPr>
        <w:widowControl/>
        <w:jc w:val="center"/>
        <w:rPr>
          <w:rFonts w:ascii="黑体" w:hAnsi="黑体" w:eastAsia="黑体"/>
          <w:b/>
          <w:sz w:val="44"/>
          <w:szCs w:val="30"/>
        </w:rPr>
      </w:pPr>
    </w:p>
    <w:p w14:paraId="755CF56B">
      <w:pPr>
        <w:widowControl/>
        <w:rPr>
          <w:rFonts w:ascii="黑体" w:hAnsi="黑体" w:eastAsia="黑体"/>
          <w:b/>
          <w:sz w:val="44"/>
          <w:szCs w:val="30"/>
        </w:rPr>
      </w:pPr>
    </w:p>
    <w:p w14:paraId="48DEA28B">
      <w:pPr>
        <w:widowControl/>
        <w:ind w:firstLine="160" w:firstLineChars="50"/>
        <w:jc w:val="center"/>
        <w:outlineLvl w:val="1"/>
        <w:rPr>
          <w:rFonts w:ascii="黑体" w:hAnsi="黑体" w:eastAsia="黑体"/>
          <w:bCs/>
          <w:sz w:val="32"/>
          <w:szCs w:val="32"/>
        </w:rPr>
      </w:pPr>
      <w:r>
        <w:rPr>
          <w:rFonts w:hint="eastAsia" w:ascii="黑体" w:hAnsi="黑体" w:eastAsia="黑体"/>
          <w:bCs/>
          <w:sz w:val="32"/>
          <w:szCs w:val="32"/>
        </w:rPr>
        <w:t>2025年</w:t>
      </w:r>
      <w:r>
        <w:rPr>
          <w:rFonts w:hint="eastAsia" w:ascii="黑体" w:hAnsi="黑体" w:eastAsia="黑体"/>
          <w:bCs/>
          <w:sz w:val="32"/>
          <w:szCs w:val="32"/>
          <w:lang w:val="en-US" w:eastAsia="zh-CN"/>
        </w:rPr>
        <w:t>9</w:t>
      </w:r>
      <w:r>
        <w:rPr>
          <w:rFonts w:hint="eastAsia" w:ascii="黑体" w:hAnsi="黑体" w:eastAsia="黑体"/>
          <w:bCs/>
          <w:sz w:val="32"/>
          <w:szCs w:val="32"/>
        </w:rPr>
        <w:t>月</w:t>
      </w:r>
    </w:p>
    <w:p w14:paraId="13315C90">
      <w:pPr>
        <w:widowControl/>
        <w:ind w:firstLine="442" w:firstLineChars="100"/>
        <w:jc w:val="left"/>
        <w:rPr>
          <w:rFonts w:ascii="黑体" w:hAnsi="黑体" w:eastAsia="黑体"/>
          <w:b/>
          <w:sz w:val="44"/>
          <w:szCs w:val="30"/>
        </w:rPr>
      </w:pPr>
      <w:r>
        <w:rPr>
          <w:rFonts w:ascii="黑体" w:hAnsi="黑体" w:eastAsia="黑体"/>
          <w:b/>
          <w:sz w:val="44"/>
          <w:szCs w:val="30"/>
        </w:rPr>
        <w:br w:type="page"/>
      </w:r>
    </w:p>
    <w:p w14:paraId="403CDCFB">
      <w:pPr>
        <w:widowControl/>
        <w:jc w:val="center"/>
        <w:outlineLvl w:val="1"/>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北京市政务服务和数据管理局</w:t>
      </w:r>
    </w:p>
    <w:p w14:paraId="35DC64AD">
      <w:pPr>
        <w:widowControl/>
        <w:jc w:val="center"/>
        <w:outlineLvl w:val="1"/>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2025年第三方政务服务绩效考核服务项目</w:t>
      </w:r>
    </w:p>
    <w:p w14:paraId="5AF2F3E9">
      <w:pPr>
        <w:widowControl/>
        <w:jc w:val="center"/>
        <w:outlineLvl w:val="1"/>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招标代理机构比选文件</w:t>
      </w:r>
    </w:p>
    <w:p w14:paraId="6297CF9A">
      <w:pPr>
        <w:widowControl/>
        <w:spacing w:line="560" w:lineRule="exact"/>
        <w:rPr>
          <w:rFonts w:ascii="黑体" w:hAnsi="黑体" w:eastAsia="黑体"/>
          <w:b/>
          <w:sz w:val="44"/>
          <w:szCs w:val="30"/>
        </w:rPr>
      </w:pPr>
    </w:p>
    <w:p w14:paraId="6AD16B8E">
      <w:pPr>
        <w:widowControl/>
        <w:spacing w:line="560" w:lineRule="exact"/>
        <w:jc w:val="center"/>
        <w:outlineLvl w:val="0"/>
        <w:rPr>
          <w:rFonts w:ascii="仿宋_GB2312" w:eastAsia="仿宋_GB2312"/>
          <w:sz w:val="28"/>
          <w:szCs w:val="28"/>
        </w:rPr>
      </w:pPr>
      <w:r>
        <w:rPr>
          <w:rFonts w:hint="eastAsia" w:ascii="仿宋_GB2312" w:eastAsia="仿宋_GB2312"/>
          <w:b/>
          <w:sz w:val="28"/>
          <w:szCs w:val="28"/>
        </w:rPr>
        <w:t>第一章  比选邀请函</w:t>
      </w:r>
    </w:p>
    <w:p w14:paraId="026127C4">
      <w:pPr>
        <w:widowControl/>
        <w:ind w:firstLine="560" w:firstLineChars="200"/>
        <w:rPr>
          <w:rFonts w:ascii="仿宋_GB2312" w:eastAsia="仿宋_GB2312"/>
          <w:sz w:val="28"/>
          <w:szCs w:val="28"/>
        </w:rPr>
      </w:pPr>
      <w:r>
        <w:rPr>
          <w:rFonts w:hint="eastAsia" w:ascii="仿宋_GB2312" w:eastAsia="仿宋_GB2312"/>
          <w:sz w:val="28"/>
          <w:szCs w:val="28"/>
        </w:rPr>
        <w:t>北京市政务服务和数据管理局拟对</w:t>
      </w:r>
      <w:r>
        <w:rPr>
          <w:rFonts w:hint="eastAsia" w:ascii="仿宋_GB2312" w:eastAsia="仿宋_GB2312"/>
          <w:sz w:val="28"/>
          <w:szCs w:val="28"/>
          <w:u w:val="single"/>
        </w:rPr>
        <w:t>2025年第三方政务服务绩效考核服务项目</w:t>
      </w:r>
      <w:r>
        <w:rPr>
          <w:rFonts w:ascii="仿宋_GB2312" w:eastAsia="仿宋_GB2312"/>
          <w:sz w:val="28"/>
          <w:szCs w:val="28"/>
          <w:u w:val="single"/>
        </w:rPr>
        <w:t>通过</w:t>
      </w:r>
      <w:r>
        <w:rPr>
          <w:rFonts w:hint="eastAsia" w:ascii="仿宋_GB2312" w:eastAsia="仿宋_GB2312"/>
          <w:sz w:val="28"/>
          <w:szCs w:val="28"/>
          <w:u w:val="single"/>
        </w:rPr>
        <w:t>比选</w:t>
      </w:r>
      <w:r>
        <w:rPr>
          <w:rFonts w:ascii="仿宋_GB2312" w:eastAsia="仿宋_GB2312"/>
          <w:sz w:val="28"/>
          <w:szCs w:val="28"/>
          <w:u w:val="single"/>
        </w:rPr>
        <w:t>的方式确定</w:t>
      </w:r>
      <w:r>
        <w:rPr>
          <w:rFonts w:hint="eastAsia" w:ascii="仿宋_GB2312" w:eastAsia="仿宋_GB2312"/>
          <w:sz w:val="28"/>
          <w:szCs w:val="28"/>
          <w:u w:val="single"/>
        </w:rPr>
        <w:t>招标代理机构</w:t>
      </w:r>
      <w:r>
        <w:rPr>
          <w:rFonts w:ascii="仿宋_GB2312" w:eastAsia="仿宋_GB2312"/>
          <w:sz w:val="28"/>
          <w:szCs w:val="28"/>
        </w:rPr>
        <w:t>，现邀请</w:t>
      </w:r>
      <w:r>
        <w:rPr>
          <w:rFonts w:hint="eastAsia" w:ascii="仿宋_GB2312" w:eastAsia="仿宋_GB2312"/>
          <w:sz w:val="28"/>
          <w:szCs w:val="28"/>
        </w:rPr>
        <w:t>贵单位按照本次比选的要求向北京市政务服务和数据管理局提交</w:t>
      </w:r>
      <w:r>
        <w:rPr>
          <w:rFonts w:hint="eastAsia" w:ascii="仿宋_GB2312" w:eastAsia="仿宋_GB2312"/>
          <w:sz w:val="28"/>
          <w:szCs w:val="28"/>
          <w:lang w:eastAsia="zh-Hans"/>
        </w:rPr>
        <w:t>响应文件</w:t>
      </w:r>
      <w:r>
        <w:rPr>
          <w:rFonts w:ascii="仿宋_GB2312" w:eastAsia="仿宋_GB2312"/>
          <w:sz w:val="28"/>
          <w:szCs w:val="28"/>
          <w:lang w:eastAsia="zh-Hans"/>
        </w:rPr>
        <w:t>、</w:t>
      </w:r>
      <w:r>
        <w:rPr>
          <w:rFonts w:hint="eastAsia" w:ascii="仿宋_GB2312" w:eastAsia="仿宋_GB2312"/>
          <w:sz w:val="28"/>
          <w:szCs w:val="28"/>
        </w:rPr>
        <w:t>报价单及相关资料。</w:t>
      </w:r>
    </w:p>
    <w:p w14:paraId="61850612">
      <w:pPr>
        <w:spacing w:line="560" w:lineRule="exact"/>
        <w:ind w:firstLine="562" w:firstLineChars="200"/>
        <w:outlineLvl w:val="1"/>
        <w:rPr>
          <w:rFonts w:ascii="仿宋_GB2312" w:eastAsia="仿宋_GB2312"/>
          <w:b/>
          <w:sz w:val="28"/>
          <w:szCs w:val="28"/>
        </w:rPr>
      </w:pPr>
      <w:r>
        <w:rPr>
          <w:rFonts w:hint="eastAsia" w:ascii="仿宋_GB2312" w:eastAsia="仿宋_GB2312"/>
          <w:b/>
          <w:sz w:val="28"/>
          <w:szCs w:val="28"/>
        </w:rPr>
        <w:t>一、</w:t>
      </w:r>
      <w:r>
        <w:rPr>
          <w:rFonts w:ascii="仿宋_GB2312" w:eastAsia="仿宋_GB2312"/>
          <w:b/>
          <w:sz w:val="28"/>
          <w:szCs w:val="28"/>
        </w:rPr>
        <w:t>响应</w:t>
      </w:r>
      <w:r>
        <w:rPr>
          <w:rFonts w:hint="eastAsia" w:ascii="仿宋_GB2312" w:eastAsia="仿宋_GB2312"/>
          <w:b/>
          <w:sz w:val="28"/>
          <w:szCs w:val="28"/>
        </w:rPr>
        <w:t>材料递交</w:t>
      </w:r>
      <w:r>
        <w:rPr>
          <w:rFonts w:hint="eastAsia" w:ascii="仿宋_GB2312" w:eastAsia="仿宋_GB2312"/>
          <w:b/>
          <w:sz w:val="28"/>
          <w:szCs w:val="28"/>
          <w:lang w:eastAsia="zh-Hans"/>
        </w:rPr>
        <w:t>截止</w:t>
      </w:r>
      <w:r>
        <w:rPr>
          <w:rFonts w:ascii="仿宋_GB2312" w:eastAsia="仿宋_GB2312"/>
          <w:b/>
          <w:sz w:val="28"/>
          <w:szCs w:val="28"/>
        </w:rPr>
        <w:t>时间</w:t>
      </w:r>
    </w:p>
    <w:p w14:paraId="3EA907FC">
      <w:pPr>
        <w:spacing w:line="560" w:lineRule="exact"/>
        <w:ind w:firstLine="560" w:firstLineChars="200"/>
        <w:rPr>
          <w:rFonts w:ascii="仿宋_GB2312" w:eastAsia="仿宋_GB2312"/>
          <w:sz w:val="28"/>
          <w:szCs w:val="28"/>
        </w:rPr>
      </w:pPr>
      <w:r>
        <w:rPr>
          <w:rFonts w:hint="eastAsia" w:ascii="仿宋_GB2312" w:eastAsia="仿宋_GB2312"/>
          <w:sz w:val="28"/>
          <w:szCs w:val="28"/>
        </w:rPr>
        <w:t>2025</w:t>
      </w:r>
      <w:r>
        <w:rPr>
          <w:rFonts w:ascii="仿宋_GB2312" w:eastAsia="仿宋_GB2312"/>
          <w:sz w:val="28"/>
          <w:szCs w:val="28"/>
        </w:rPr>
        <w:t>年</w:t>
      </w:r>
      <w:r>
        <w:rPr>
          <w:rFonts w:hint="eastAsia" w:ascii="仿宋_GB2312" w:eastAsia="仿宋_GB2312"/>
          <w:sz w:val="28"/>
          <w:szCs w:val="28"/>
          <w:lang w:val="en-US" w:eastAsia="zh-CN"/>
        </w:rPr>
        <w:t>9</w:t>
      </w:r>
      <w:r>
        <w:rPr>
          <w:rFonts w:ascii="仿宋_GB2312" w:eastAsia="仿宋_GB2312"/>
          <w:sz w:val="28"/>
          <w:szCs w:val="28"/>
        </w:rPr>
        <w:t>月</w:t>
      </w:r>
      <w:r>
        <w:rPr>
          <w:rFonts w:hint="eastAsia" w:ascii="仿宋_GB2312" w:eastAsia="仿宋_GB2312"/>
          <w:sz w:val="28"/>
          <w:szCs w:val="28"/>
          <w:lang w:val="en-US" w:eastAsia="zh-CN"/>
        </w:rPr>
        <w:t>12</w:t>
      </w:r>
      <w:r>
        <w:rPr>
          <w:rFonts w:ascii="仿宋_GB2312" w:eastAsia="仿宋_GB2312"/>
          <w:sz w:val="28"/>
          <w:szCs w:val="28"/>
        </w:rPr>
        <w:t>日</w:t>
      </w:r>
      <w:r>
        <w:rPr>
          <w:rFonts w:hint="eastAsia" w:ascii="仿宋_GB2312" w:eastAsia="仿宋_GB2312"/>
          <w:sz w:val="28"/>
          <w:szCs w:val="28"/>
          <w:lang w:val="en-US" w:eastAsia="zh-CN"/>
        </w:rPr>
        <w:t>10</w:t>
      </w:r>
      <w:r>
        <w:rPr>
          <w:rFonts w:ascii="仿宋_GB2312" w:eastAsia="仿宋_GB2312"/>
          <w:sz w:val="28"/>
          <w:szCs w:val="28"/>
        </w:rPr>
        <w:t>时</w:t>
      </w:r>
      <w:r>
        <w:rPr>
          <w:rFonts w:hint="eastAsia" w:ascii="仿宋_GB2312" w:eastAsia="仿宋_GB2312"/>
          <w:sz w:val="28"/>
          <w:szCs w:val="28"/>
          <w:lang w:val="en-US" w:eastAsia="zh-CN"/>
        </w:rPr>
        <w:t>00</w:t>
      </w:r>
      <w:r>
        <w:rPr>
          <w:rFonts w:ascii="仿宋_GB2312" w:eastAsia="仿宋_GB2312"/>
          <w:sz w:val="28"/>
          <w:szCs w:val="28"/>
        </w:rPr>
        <w:t>分</w:t>
      </w:r>
      <w:r>
        <w:rPr>
          <w:rFonts w:hint="eastAsia" w:ascii="仿宋_GB2312" w:eastAsia="仿宋_GB2312"/>
          <w:sz w:val="28"/>
          <w:szCs w:val="28"/>
        </w:rPr>
        <w:t>（北京时间）</w:t>
      </w:r>
    </w:p>
    <w:p w14:paraId="514DADD2">
      <w:pPr>
        <w:spacing w:line="560" w:lineRule="exact"/>
        <w:ind w:firstLine="562" w:firstLineChars="200"/>
        <w:outlineLvl w:val="1"/>
        <w:rPr>
          <w:rFonts w:ascii="仿宋_GB2312" w:eastAsia="仿宋_GB2312"/>
          <w:b/>
          <w:sz w:val="28"/>
          <w:szCs w:val="28"/>
        </w:rPr>
      </w:pPr>
      <w:r>
        <w:rPr>
          <w:rFonts w:hint="eastAsia" w:ascii="仿宋_GB2312" w:eastAsia="仿宋_GB2312"/>
          <w:b/>
          <w:sz w:val="28"/>
          <w:szCs w:val="28"/>
        </w:rPr>
        <w:t>二、</w:t>
      </w:r>
      <w:r>
        <w:rPr>
          <w:rFonts w:ascii="仿宋_GB2312" w:eastAsia="仿宋_GB2312"/>
          <w:b/>
          <w:sz w:val="28"/>
          <w:szCs w:val="28"/>
        </w:rPr>
        <w:t>响应文件递交</w:t>
      </w:r>
      <w:r>
        <w:rPr>
          <w:rFonts w:hint="eastAsia" w:ascii="仿宋_GB2312" w:eastAsia="仿宋_GB2312"/>
          <w:b/>
          <w:sz w:val="28"/>
          <w:szCs w:val="28"/>
        </w:rPr>
        <w:t>方式</w:t>
      </w:r>
    </w:p>
    <w:p w14:paraId="7EC36538">
      <w:pPr>
        <w:spacing w:line="560" w:lineRule="exact"/>
        <w:ind w:firstLine="560" w:firstLineChars="200"/>
        <w:rPr>
          <w:rFonts w:ascii="仿宋_GB2312" w:eastAsia="仿宋_GB2312"/>
          <w:sz w:val="28"/>
          <w:szCs w:val="28"/>
        </w:rPr>
      </w:pPr>
      <w:r>
        <w:rPr>
          <w:rFonts w:hint="eastAsia" w:ascii="仿宋_GB2312" w:eastAsia="仿宋_GB2312"/>
          <w:sz w:val="28"/>
          <w:szCs w:val="28"/>
        </w:rPr>
        <w:t>线</w:t>
      </w:r>
      <w:r>
        <w:rPr>
          <w:rFonts w:hint="eastAsia" w:ascii="仿宋_GB2312" w:eastAsia="仿宋_GB2312"/>
          <w:sz w:val="28"/>
          <w:szCs w:val="28"/>
          <w:lang w:eastAsia="zh-Hans"/>
        </w:rPr>
        <w:t>下</w:t>
      </w:r>
      <w:r>
        <w:rPr>
          <w:rFonts w:hint="eastAsia" w:ascii="仿宋_GB2312" w:eastAsia="仿宋_GB2312"/>
          <w:sz w:val="28"/>
          <w:szCs w:val="28"/>
        </w:rPr>
        <w:t>递交</w:t>
      </w:r>
      <w:r>
        <w:rPr>
          <w:rFonts w:hint="eastAsia" w:ascii="仿宋_GB2312" w:eastAsia="仿宋_GB2312"/>
          <w:sz w:val="28"/>
          <w:szCs w:val="28"/>
          <w:lang w:eastAsia="zh-Hans"/>
        </w:rPr>
        <w:t>。供应商应在响应材料递交截止时间之前将响应文件正本【</w:t>
      </w:r>
      <w:r>
        <w:rPr>
          <w:rFonts w:hint="eastAsia" w:ascii="仿宋_GB2312" w:eastAsia="仿宋_GB2312"/>
          <w:sz w:val="28"/>
          <w:szCs w:val="28"/>
        </w:rPr>
        <w:t>1</w:t>
      </w:r>
      <w:r>
        <w:rPr>
          <w:rFonts w:hint="eastAsia" w:ascii="仿宋_GB2312" w:eastAsia="仿宋_GB2312"/>
          <w:sz w:val="28"/>
          <w:szCs w:val="28"/>
          <w:lang w:eastAsia="zh-Hans"/>
        </w:rPr>
        <w:t>】份副本【</w:t>
      </w:r>
      <w:r>
        <w:rPr>
          <w:rFonts w:hint="eastAsia" w:ascii="仿宋_GB2312" w:eastAsia="仿宋_GB2312"/>
          <w:sz w:val="28"/>
          <w:szCs w:val="28"/>
        </w:rPr>
        <w:t>2</w:t>
      </w:r>
      <w:r>
        <w:rPr>
          <w:rFonts w:hint="eastAsia" w:ascii="仿宋_GB2312" w:eastAsia="仿宋_GB2312"/>
          <w:sz w:val="28"/>
          <w:szCs w:val="28"/>
          <w:lang w:eastAsia="zh-Hans"/>
        </w:rPr>
        <w:t>】份送至北京市</w:t>
      </w:r>
      <w:r>
        <w:rPr>
          <w:rFonts w:hint="eastAsia" w:ascii="仿宋_GB2312" w:eastAsia="仿宋_GB2312"/>
          <w:sz w:val="28"/>
          <w:szCs w:val="28"/>
        </w:rPr>
        <w:t>通州</w:t>
      </w:r>
      <w:r>
        <w:rPr>
          <w:rFonts w:hint="eastAsia" w:ascii="仿宋_GB2312" w:eastAsia="仿宋_GB2312"/>
          <w:sz w:val="28"/>
          <w:szCs w:val="28"/>
          <w:lang w:eastAsia="zh-Hans"/>
        </w:rPr>
        <w:t>区</w:t>
      </w:r>
      <w:r>
        <w:rPr>
          <w:rFonts w:hint="eastAsia" w:ascii="仿宋_GB2312" w:eastAsia="仿宋_GB2312"/>
          <w:sz w:val="28"/>
          <w:szCs w:val="28"/>
        </w:rPr>
        <w:t>留庄</w:t>
      </w:r>
      <w:r>
        <w:rPr>
          <w:rFonts w:hint="eastAsia" w:ascii="仿宋_GB2312" w:eastAsia="仿宋_GB2312"/>
          <w:sz w:val="28"/>
          <w:szCs w:val="28"/>
          <w:lang w:eastAsia="zh-Hans"/>
        </w:rPr>
        <w:t>路</w:t>
      </w:r>
      <w:r>
        <w:rPr>
          <w:rFonts w:hint="eastAsia" w:ascii="仿宋_GB2312" w:eastAsia="仿宋_GB2312"/>
          <w:sz w:val="28"/>
          <w:szCs w:val="28"/>
        </w:rPr>
        <w:t>5</w:t>
      </w:r>
      <w:r>
        <w:rPr>
          <w:rFonts w:hint="eastAsia" w:ascii="仿宋_GB2312" w:eastAsia="仿宋_GB2312"/>
          <w:sz w:val="28"/>
          <w:szCs w:val="28"/>
          <w:lang w:eastAsia="zh-Hans"/>
        </w:rPr>
        <w:t>号</w:t>
      </w:r>
      <w:r>
        <w:rPr>
          <w:rFonts w:hint="eastAsia" w:ascii="仿宋_GB2312" w:eastAsia="仿宋_GB2312"/>
          <w:sz w:val="28"/>
          <w:szCs w:val="28"/>
        </w:rPr>
        <w:t>院2号楼</w:t>
      </w:r>
      <w:r>
        <w:rPr>
          <w:rFonts w:hint="eastAsia" w:ascii="仿宋_GB2312" w:eastAsia="仿宋_GB2312"/>
          <w:sz w:val="28"/>
          <w:szCs w:val="28"/>
          <w:lang w:val="en-US" w:eastAsia="zh-CN"/>
        </w:rPr>
        <w:t>274会议室</w:t>
      </w:r>
      <w:r>
        <w:rPr>
          <w:rFonts w:hint="eastAsia" w:ascii="仿宋_GB2312" w:eastAsia="仿宋_GB2312"/>
          <w:sz w:val="28"/>
          <w:szCs w:val="28"/>
          <w:lang w:eastAsia="zh-Hans"/>
        </w:rPr>
        <w:t>，逾期送达的响应文件恕不接受。响应文件需密封并在密封袋上注明比选项目的名称、响应人名称等内容。</w:t>
      </w:r>
    </w:p>
    <w:p w14:paraId="6A2E1F95">
      <w:pPr>
        <w:spacing w:line="560" w:lineRule="exact"/>
        <w:ind w:firstLine="562" w:firstLineChars="200"/>
        <w:outlineLvl w:val="1"/>
        <w:rPr>
          <w:rFonts w:ascii="仿宋_GB2312" w:eastAsia="仿宋_GB2312"/>
          <w:b/>
          <w:sz w:val="28"/>
          <w:szCs w:val="28"/>
        </w:rPr>
      </w:pPr>
      <w:r>
        <w:rPr>
          <w:rFonts w:hint="eastAsia" w:ascii="仿宋_GB2312" w:eastAsia="仿宋_GB2312"/>
          <w:b/>
          <w:sz w:val="28"/>
          <w:szCs w:val="28"/>
        </w:rPr>
        <w:t>三、项目咨询</w:t>
      </w:r>
    </w:p>
    <w:p w14:paraId="647505E7">
      <w:pPr>
        <w:spacing w:line="560" w:lineRule="exact"/>
        <w:ind w:firstLine="560" w:firstLineChars="200"/>
        <w:rPr>
          <w:rFonts w:ascii="仿宋_GB2312" w:eastAsia="仿宋_GB2312"/>
          <w:sz w:val="28"/>
          <w:szCs w:val="28"/>
        </w:rPr>
      </w:pPr>
      <w:r>
        <w:rPr>
          <w:rFonts w:hint="eastAsia" w:ascii="仿宋_GB2312" w:eastAsia="仿宋_GB2312"/>
          <w:sz w:val="28"/>
          <w:szCs w:val="28"/>
        </w:rPr>
        <w:t>咨询时间：2025年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w:t>
      </w:r>
      <w:r>
        <w:rPr>
          <w:rFonts w:hint="eastAsia" w:ascii="仿宋_GB2312" w:eastAsia="仿宋_GB2312"/>
          <w:sz w:val="28"/>
          <w:szCs w:val="28"/>
          <w:lang w:val="en-US" w:eastAsia="zh-CN"/>
        </w:rPr>
        <w:t>9</w:t>
      </w:r>
      <w:r>
        <w:rPr>
          <w:rFonts w:hint="eastAsia" w:ascii="仿宋_GB2312" w:eastAsia="仿宋_GB2312"/>
          <w:sz w:val="28"/>
          <w:szCs w:val="28"/>
        </w:rPr>
        <w:t>:00-2025年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10</w:t>
      </w:r>
      <w:r>
        <w:rPr>
          <w:rFonts w:hint="eastAsia" w:ascii="仿宋_GB2312" w:eastAsia="仿宋_GB2312"/>
          <w:sz w:val="28"/>
          <w:szCs w:val="28"/>
        </w:rPr>
        <w:t>日18:00</w:t>
      </w:r>
    </w:p>
    <w:p w14:paraId="5BE95175">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联系人：刘先生</w:t>
      </w:r>
    </w:p>
    <w:p w14:paraId="62E17D1A">
      <w:pPr>
        <w:spacing w:line="560" w:lineRule="exact"/>
        <w:ind w:firstLine="560" w:firstLineChars="200"/>
        <w:rPr>
          <w:rFonts w:ascii="仿宋_GB2312" w:eastAsia="仿宋_GB2312"/>
          <w:sz w:val="28"/>
          <w:szCs w:val="28"/>
        </w:rPr>
      </w:pPr>
      <w:r>
        <w:rPr>
          <w:rFonts w:hint="eastAsia" w:ascii="仿宋_GB2312" w:eastAsia="仿宋_GB2312"/>
          <w:sz w:val="28"/>
          <w:szCs w:val="28"/>
        </w:rPr>
        <w:t>联系电话：55529306</w:t>
      </w:r>
    </w:p>
    <w:p w14:paraId="5F1693D1">
      <w:pPr>
        <w:spacing w:line="560" w:lineRule="exact"/>
        <w:ind w:firstLine="562" w:firstLineChars="200"/>
        <w:outlineLvl w:val="1"/>
        <w:rPr>
          <w:rFonts w:ascii="仿宋_GB2312" w:eastAsia="仿宋_GB2312"/>
          <w:b/>
          <w:sz w:val="28"/>
          <w:szCs w:val="28"/>
        </w:rPr>
      </w:pPr>
      <w:r>
        <w:rPr>
          <w:rFonts w:hint="eastAsia" w:ascii="仿宋_GB2312" w:eastAsia="仿宋_GB2312"/>
          <w:b/>
          <w:sz w:val="28"/>
          <w:szCs w:val="28"/>
        </w:rPr>
        <w:t>四、</w:t>
      </w:r>
      <w:r>
        <w:rPr>
          <w:rFonts w:hint="eastAsia" w:ascii="仿宋_GB2312" w:eastAsia="仿宋_GB2312"/>
          <w:b/>
          <w:sz w:val="28"/>
          <w:szCs w:val="28"/>
          <w:lang w:eastAsia="zh-Hans"/>
        </w:rPr>
        <w:t>服务内容及要求</w:t>
      </w:r>
    </w:p>
    <w:p w14:paraId="5F3471B0">
      <w:pPr>
        <w:spacing w:line="560" w:lineRule="exact"/>
        <w:ind w:firstLine="560"/>
        <w:rPr>
          <w:rFonts w:ascii="仿宋_GB2312" w:eastAsia="仿宋_GB2312"/>
          <w:sz w:val="28"/>
          <w:szCs w:val="28"/>
        </w:rPr>
      </w:pPr>
      <w:r>
        <w:rPr>
          <w:rFonts w:hint="eastAsia" w:ascii="仿宋_GB2312" w:eastAsia="仿宋_GB2312"/>
          <w:sz w:val="28"/>
          <w:szCs w:val="28"/>
        </w:rPr>
        <w:t>北京市政务服务和数据管理局</w:t>
      </w:r>
      <w:r>
        <w:rPr>
          <w:rFonts w:hint="eastAsia" w:ascii="仿宋_GB2312" w:eastAsia="仿宋_GB2312"/>
          <w:sz w:val="28"/>
          <w:szCs w:val="28"/>
          <w:lang w:eastAsia="zh-Hans"/>
        </w:rPr>
        <w:t>拟通过比选的方式选定一家招标代理机构</w:t>
      </w:r>
      <w:r>
        <w:rPr>
          <w:rFonts w:hint="eastAsia" w:ascii="仿宋_GB2312" w:eastAsia="仿宋_GB2312"/>
          <w:sz w:val="28"/>
          <w:szCs w:val="28"/>
        </w:rPr>
        <w:t>，负责2025年第三方政务服务绩效考核服务项目的</w:t>
      </w:r>
      <w:r>
        <w:rPr>
          <w:rFonts w:hint="eastAsia" w:ascii="仿宋_GB2312" w:eastAsia="仿宋_GB2312"/>
          <w:sz w:val="28"/>
          <w:szCs w:val="28"/>
          <w:lang w:eastAsia="zh-Hans"/>
        </w:rPr>
        <w:t>采购</w:t>
      </w:r>
      <w:r>
        <w:rPr>
          <w:rFonts w:hint="eastAsia" w:ascii="仿宋_GB2312" w:eastAsia="仿宋_GB2312"/>
          <w:sz w:val="28"/>
          <w:szCs w:val="28"/>
        </w:rPr>
        <w:t>工作</w:t>
      </w:r>
      <w:r>
        <w:rPr>
          <w:rFonts w:hint="eastAsia" w:ascii="仿宋_GB2312" w:eastAsia="仿宋_GB2312"/>
          <w:sz w:val="28"/>
          <w:szCs w:val="28"/>
          <w:lang w:eastAsia="zh-Hans"/>
        </w:rPr>
        <w:t>，成交供应商应以其专业知识和项目经验保质保量完成项目采购代理工作，保证采购文件、采购过程及采购结果的合法性，切实维护</w:t>
      </w:r>
      <w:r>
        <w:rPr>
          <w:rFonts w:hint="eastAsia" w:ascii="仿宋_GB2312" w:eastAsia="仿宋_GB2312"/>
          <w:sz w:val="28"/>
          <w:szCs w:val="28"/>
        </w:rPr>
        <w:t>北京市政务服务和数据管理局</w:t>
      </w:r>
      <w:r>
        <w:rPr>
          <w:rFonts w:hint="eastAsia" w:ascii="仿宋_GB2312" w:eastAsia="仿宋_GB2312"/>
          <w:sz w:val="28"/>
          <w:szCs w:val="28"/>
          <w:lang w:eastAsia="zh-Hans"/>
        </w:rPr>
        <w:t>的合法权益。成交供应商需负责采购文件的编制、审核、印刷、装订、发售和解释等工作，确保采购文件符合相关法律、法规的规定；成交供应商需负责相关采购信息的发布工作；成交供应商需负责采购文件的澄清、答疑和修改工作；采购人要求的其他与项目采购相关的事项</w:t>
      </w:r>
      <w:r>
        <w:rPr>
          <w:rFonts w:hint="eastAsia" w:ascii="仿宋_GB2312" w:eastAsia="仿宋_GB2312"/>
          <w:sz w:val="28"/>
          <w:szCs w:val="28"/>
        </w:rPr>
        <w:t>。</w:t>
      </w:r>
    </w:p>
    <w:p w14:paraId="2523B3B8">
      <w:pPr>
        <w:spacing w:line="560" w:lineRule="exact"/>
        <w:ind w:firstLine="562" w:firstLineChars="200"/>
        <w:outlineLvl w:val="1"/>
        <w:rPr>
          <w:rFonts w:ascii="仿宋_GB2312" w:eastAsia="仿宋_GB2312"/>
          <w:b/>
          <w:bCs/>
          <w:sz w:val="28"/>
          <w:szCs w:val="28"/>
        </w:rPr>
      </w:pPr>
      <w:r>
        <w:rPr>
          <w:rFonts w:hint="eastAsia" w:ascii="仿宋_GB2312" w:eastAsia="仿宋_GB2312"/>
          <w:b/>
          <w:sz w:val="28"/>
          <w:szCs w:val="28"/>
        </w:rPr>
        <w:t>五</w:t>
      </w:r>
      <w:r>
        <w:rPr>
          <w:rFonts w:hint="eastAsia" w:ascii="仿宋_GB2312" w:eastAsia="仿宋_GB2312"/>
          <w:b/>
          <w:bCs/>
          <w:sz w:val="28"/>
          <w:szCs w:val="28"/>
        </w:rPr>
        <w:t>、招标项目内容</w:t>
      </w:r>
    </w:p>
    <w:p w14:paraId="452B0C90">
      <w:pPr>
        <w:spacing w:line="560" w:lineRule="exact"/>
        <w:ind w:firstLine="560" w:firstLineChars="200"/>
        <w:rPr>
          <w:rFonts w:ascii="仿宋_GB2312" w:eastAsia="仿宋_GB2312"/>
          <w:sz w:val="28"/>
          <w:szCs w:val="28"/>
        </w:rPr>
      </w:pPr>
      <w:r>
        <w:rPr>
          <w:rFonts w:hint="eastAsia" w:ascii="仿宋_GB2312" w:eastAsia="仿宋_GB2312"/>
          <w:sz w:val="28"/>
          <w:szCs w:val="28"/>
        </w:rPr>
        <w:t>2025年第三方政务服务绩效考核服务项目的</w:t>
      </w:r>
      <w:r>
        <w:rPr>
          <w:rFonts w:hint="eastAsia" w:ascii="仿宋_GB2312" w:eastAsia="仿宋_GB2312"/>
          <w:sz w:val="28"/>
          <w:szCs w:val="28"/>
          <w:lang w:eastAsia="zh-Hans"/>
        </w:rPr>
        <w:t>采购</w:t>
      </w:r>
      <w:r>
        <w:rPr>
          <w:rFonts w:hint="eastAsia" w:ascii="仿宋_GB2312" w:eastAsia="仿宋_GB2312"/>
          <w:sz w:val="28"/>
          <w:szCs w:val="28"/>
        </w:rPr>
        <w:t>内容包括</w:t>
      </w:r>
      <w:r>
        <w:rPr>
          <w:rFonts w:hint="eastAsia" w:ascii="仿宋_GB2312" w:eastAsia="仿宋_GB2312"/>
          <w:color w:val="000000"/>
          <w:sz w:val="28"/>
          <w:szCs w:val="28"/>
        </w:rPr>
        <w:t>市政府专项考评咨询及跟踪分析服务</w:t>
      </w:r>
      <w:r>
        <w:rPr>
          <w:rFonts w:hint="eastAsia" w:ascii="仿宋_GB2312" w:eastAsia="仿宋_GB2312"/>
          <w:sz w:val="28"/>
          <w:szCs w:val="28"/>
        </w:rPr>
        <w:t>、</w:t>
      </w:r>
      <w:r>
        <w:rPr>
          <w:rFonts w:hint="eastAsia" w:ascii="仿宋_GB2312" w:eastAsia="仿宋_GB2312"/>
          <w:color w:val="000000"/>
          <w:sz w:val="28"/>
          <w:szCs w:val="28"/>
        </w:rPr>
        <w:t>内部绩效管理咨询服务</w:t>
      </w:r>
      <w:r>
        <w:rPr>
          <w:rFonts w:hint="eastAsia" w:ascii="仿宋_GB2312" w:eastAsia="仿宋_GB2312"/>
          <w:sz w:val="28"/>
          <w:szCs w:val="28"/>
        </w:rPr>
        <w:t>、</w:t>
      </w:r>
      <w:r>
        <w:rPr>
          <w:rFonts w:hint="eastAsia" w:ascii="仿宋_GB2312" w:eastAsia="仿宋_GB2312"/>
          <w:color w:val="000000"/>
          <w:sz w:val="28"/>
          <w:szCs w:val="28"/>
        </w:rPr>
        <w:t>协助开展考核任务察访核验及督查抽验核查</w:t>
      </w:r>
      <w:r>
        <w:rPr>
          <w:rFonts w:hint="eastAsia" w:ascii="仿宋_GB2312" w:eastAsia="仿宋_GB2312"/>
          <w:sz w:val="28"/>
          <w:szCs w:val="28"/>
        </w:rPr>
        <w:t>等相关工作。招标代理机构需根据北京市政务服务和数据管理局的要求的时限和形式，及时组织项目采购。</w:t>
      </w:r>
    </w:p>
    <w:p w14:paraId="361E35D8">
      <w:pPr>
        <w:spacing w:line="560" w:lineRule="exact"/>
        <w:ind w:firstLine="562" w:firstLineChars="200"/>
        <w:outlineLvl w:val="1"/>
        <w:rPr>
          <w:rFonts w:ascii="仿宋_GB2312" w:eastAsia="仿宋_GB2312"/>
          <w:b/>
          <w:bCs/>
          <w:sz w:val="28"/>
          <w:szCs w:val="28"/>
        </w:rPr>
      </w:pPr>
      <w:r>
        <w:rPr>
          <w:rFonts w:hint="eastAsia" w:ascii="仿宋_GB2312" w:eastAsia="仿宋_GB2312"/>
          <w:b/>
          <w:bCs/>
          <w:sz w:val="28"/>
          <w:szCs w:val="28"/>
        </w:rPr>
        <w:t>六</w:t>
      </w:r>
      <w:r>
        <w:rPr>
          <w:rFonts w:hint="eastAsia" w:ascii="仿宋_GB2312" w:eastAsia="仿宋_GB2312"/>
          <w:b/>
          <w:sz w:val="28"/>
          <w:szCs w:val="28"/>
        </w:rPr>
        <w:t>、</w:t>
      </w:r>
      <w:r>
        <w:rPr>
          <w:rFonts w:hint="eastAsia" w:ascii="仿宋_GB2312" w:eastAsia="仿宋_GB2312"/>
          <w:b/>
          <w:bCs/>
          <w:sz w:val="28"/>
          <w:szCs w:val="28"/>
        </w:rPr>
        <w:t>收费标准</w:t>
      </w:r>
    </w:p>
    <w:p w14:paraId="7DFC8EB0">
      <w:pPr>
        <w:spacing w:line="560" w:lineRule="exact"/>
        <w:ind w:firstLine="560" w:firstLineChars="200"/>
        <w:rPr>
          <w:rFonts w:ascii="仿宋_GB2312" w:eastAsia="仿宋_GB2312"/>
          <w:sz w:val="28"/>
          <w:szCs w:val="28"/>
        </w:rPr>
      </w:pPr>
      <w:bookmarkStart w:id="0" w:name="_Hlk135559128"/>
      <w:r>
        <w:rPr>
          <w:rFonts w:hint="eastAsia" w:ascii="仿宋_GB2312" w:eastAsia="仿宋_GB2312"/>
          <w:sz w:val="28"/>
          <w:szCs w:val="28"/>
        </w:rPr>
        <w:t>招标代理服务费的收费标准参照国家发展计划委员会发布的《招标代理服务收费管理暂行办法》（计价格〔2002〕1980号）和《招标代理服务收费有关问题的通知》（发改办价格〔2003〕857号）的费率标准。</w:t>
      </w:r>
    </w:p>
    <w:bookmarkEnd w:id="0"/>
    <w:p w14:paraId="1EEE6CD7">
      <w:pPr>
        <w:spacing w:line="560" w:lineRule="exact"/>
        <w:ind w:firstLine="562" w:firstLineChars="200"/>
        <w:outlineLvl w:val="1"/>
        <w:rPr>
          <w:rFonts w:ascii="仿宋_GB2312" w:eastAsia="仿宋_GB2312"/>
          <w:b/>
          <w:bCs/>
          <w:sz w:val="28"/>
          <w:szCs w:val="28"/>
        </w:rPr>
      </w:pPr>
      <w:r>
        <w:rPr>
          <w:rFonts w:hint="eastAsia" w:ascii="仿宋_GB2312" w:eastAsia="仿宋_GB2312"/>
          <w:b/>
          <w:bCs/>
          <w:sz w:val="28"/>
          <w:szCs w:val="28"/>
        </w:rPr>
        <w:t>七</w:t>
      </w:r>
      <w:r>
        <w:rPr>
          <w:rFonts w:hint="eastAsia" w:ascii="仿宋_GB2312" w:eastAsia="仿宋_GB2312"/>
          <w:sz w:val="28"/>
          <w:szCs w:val="28"/>
        </w:rPr>
        <w:t>、</w:t>
      </w:r>
      <w:r>
        <w:rPr>
          <w:rFonts w:hint="eastAsia" w:ascii="仿宋_GB2312" w:eastAsia="仿宋_GB2312"/>
          <w:b/>
          <w:bCs/>
          <w:sz w:val="28"/>
          <w:szCs w:val="28"/>
        </w:rPr>
        <w:t>招标项目</w:t>
      </w:r>
      <w:r>
        <w:rPr>
          <w:rFonts w:hint="eastAsia" w:ascii="仿宋_GB2312" w:eastAsia="仿宋_GB2312"/>
          <w:b/>
          <w:sz w:val="28"/>
          <w:szCs w:val="28"/>
        </w:rPr>
        <w:t>总</w:t>
      </w:r>
      <w:r>
        <w:rPr>
          <w:rFonts w:hint="eastAsia" w:ascii="仿宋_GB2312" w:eastAsia="仿宋_GB2312"/>
          <w:b/>
          <w:sz w:val="28"/>
          <w:szCs w:val="28"/>
          <w:lang w:eastAsia="zh-Hans"/>
        </w:rPr>
        <w:t>批复</w:t>
      </w:r>
      <w:r>
        <w:rPr>
          <w:rFonts w:hint="eastAsia" w:ascii="仿宋_GB2312" w:eastAsia="仿宋_GB2312"/>
          <w:b/>
          <w:sz w:val="28"/>
          <w:szCs w:val="28"/>
        </w:rPr>
        <w:t>金额：</w:t>
      </w:r>
      <w:r>
        <w:rPr>
          <w:rFonts w:hint="eastAsia" w:ascii="仿宋_GB2312" w:eastAsia="仿宋_GB2312"/>
          <w:sz w:val="28"/>
          <w:szCs w:val="28"/>
        </w:rPr>
        <w:t>98.879556</w:t>
      </w:r>
      <w:r>
        <w:rPr>
          <w:rFonts w:ascii="仿宋_GB2312" w:eastAsia="仿宋_GB2312"/>
          <w:sz w:val="28"/>
          <w:szCs w:val="28"/>
        </w:rPr>
        <w:t>万元</w:t>
      </w:r>
    </w:p>
    <w:p w14:paraId="27535090">
      <w:pPr>
        <w:spacing w:line="560" w:lineRule="exact"/>
        <w:ind w:firstLine="562" w:firstLineChars="200"/>
        <w:outlineLvl w:val="1"/>
        <w:rPr>
          <w:rFonts w:ascii="仿宋_GB2312" w:eastAsia="仿宋_GB2312"/>
          <w:b/>
          <w:bCs/>
          <w:sz w:val="28"/>
          <w:szCs w:val="28"/>
        </w:rPr>
      </w:pPr>
      <w:r>
        <w:rPr>
          <w:rFonts w:hint="eastAsia" w:ascii="仿宋_GB2312" w:eastAsia="仿宋_GB2312"/>
          <w:b/>
          <w:bCs/>
          <w:sz w:val="28"/>
          <w:szCs w:val="28"/>
        </w:rPr>
        <w:t>八、招标代理机构确定方式</w:t>
      </w:r>
    </w:p>
    <w:p w14:paraId="26751592">
      <w:pPr>
        <w:spacing w:line="560" w:lineRule="exact"/>
        <w:ind w:firstLine="560" w:firstLineChars="200"/>
        <w:rPr>
          <w:rFonts w:ascii="仿宋_GB2312" w:eastAsia="仿宋_GB2312"/>
          <w:b/>
          <w:sz w:val="28"/>
          <w:szCs w:val="28"/>
        </w:rPr>
      </w:pPr>
      <w:r>
        <w:rPr>
          <w:rFonts w:hint="eastAsia" w:ascii="仿宋_GB2312" w:eastAsia="仿宋_GB2312"/>
          <w:sz w:val="28"/>
          <w:szCs w:val="28"/>
          <w:lang w:eastAsia="zh-Hans"/>
        </w:rPr>
        <w:t>比选申请人</w:t>
      </w:r>
      <w:r>
        <w:rPr>
          <w:rFonts w:hint="eastAsia" w:ascii="仿宋_GB2312" w:eastAsia="仿宋_GB2312"/>
          <w:sz w:val="28"/>
          <w:szCs w:val="28"/>
        </w:rPr>
        <w:t>提交</w:t>
      </w:r>
      <w:r>
        <w:rPr>
          <w:rFonts w:hint="eastAsia" w:ascii="仿宋_GB2312" w:eastAsia="仿宋_GB2312"/>
          <w:sz w:val="28"/>
          <w:szCs w:val="28"/>
          <w:lang w:eastAsia="zh-Hans"/>
        </w:rPr>
        <w:t>响应文件</w:t>
      </w:r>
      <w:r>
        <w:rPr>
          <w:rFonts w:hint="eastAsia" w:ascii="仿宋_GB2312" w:eastAsia="仿宋_GB2312"/>
          <w:sz w:val="28"/>
          <w:szCs w:val="28"/>
        </w:rPr>
        <w:t>后，由北京市政务服务和数据管理局3名同志组成比选小组，按照符合采购需求、质量和服务</w:t>
      </w:r>
      <w:r>
        <w:rPr>
          <w:rFonts w:hint="eastAsia" w:ascii="仿宋_GB2312" w:eastAsia="仿宋_GB2312"/>
          <w:sz w:val="28"/>
          <w:szCs w:val="28"/>
          <w:lang w:eastAsia="zh-Hans"/>
        </w:rPr>
        <w:t>且比选最终评分最高的</w:t>
      </w:r>
      <w:r>
        <w:rPr>
          <w:rFonts w:hint="eastAsia" w:ascii="仿宋_GB2312" w:eastAsia="仿宋_GB2312"/>
          <w:sz w:val="28"/>
          <w:szCs w:val="28"/>
        </w:rPr>
        <w:t>原则确定招标代理机构，完成比选工作，产生比选结果。</w:t>
      </w:r>
    </w:p>
    <w:p w14:paraId="7A0E87FB">
      <w:pPr>
        <w:spacing w:line="560" w:lineRule="exact"/>
        <w:ind w:firstLine="562" w:firstLineChars="200"/>
        <w:outlineLvl w:val="1"/>
        <w:rPr>
          <w:rFonts w:hint="eastAsia" w:ascii="仿宋_GB2312" w:eastAsia="仿宋_GB2312"/>
          <w:b/>
          <w:sz w:val="28"/>
          <w:szCs w:val="28"/>
        </w:rPr>
      </w:pPr>
      <w:r>
        <w:rPr>
          <w:rFonts w:hint="eastAsia" w:ascii="仿宋_GB2312" w:eastAsia="仿宋_GB2312"/>
          <w:b/>
          <w:sz w:val="28"/>
          <w:szCs w:val="28"/>
        </w:rPr>
        <w:t>九、比选报名需提交材料</w:t>
      </w:r>
    </w:p>
    <w:p w14:paraId="743C77EE">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1.比选响应单位需提供企业法人营业执照或事业单位法人证书或登记证或其他有效证明文件的复印件并加盖公章,比选响应报名单位必须在中国政府采购网“政府采购代理机构名单</w:t>
      </w:r>
      <w:commentRangeStart w:id="0"/>
      <w:commentRangeStart w:id="1"/>
      <w:r>
        <w:rPr>
          <w:rStyle w:val="18"/>
        </w:rPr>
        <w:commentReference w:id="0"/>
      </w:r>
      <w:commentRangeEnd w:id="0"/>
      <w:commentRangeEnd w:id="1"/>
      <w:r>
        <w:commentReference w:id="1"/>
      </w:r>
      <w:r>
        <w:rPr>
          <w:rFonts w:hint="eastAsia" w:ascii="仿宋_GB2312" w:eastAsia="仿宋_GB2312"/>
          <w:sz w:val="28"/>
          <w:szCs w:val="28"/>
        </w:rPr>
        <w:t>”中；</w:t>
      </w:r>
    </w:p>
    <w:p w14:paraId="3F51B13F">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2.比选响应单位联系方式：地址、邮编、联系人、联系电话、传真、邮箱等信息。</w:t>
      </w:r>
    </w:p>
    <w:p w14:paraId="52941FEF">
      <w:pPr>
        <w:spacing w:line="560" w:lineRule="exact"/>
        <w:ind w:firstLine="562" w:firstLineChars="200"/>
        <w:outlineLvl w:val="1"/>
        <w:rPr>
          <w:rFonts w:ascii="仿宋_GB2312" w:eastAsia="仿宋_GB2312"/>
          <w:b/>
          <w:sz w:val="28"/>
          <w:szCs w:val="28"/>
        </w:rPr>
      </w:pPr>
      <w:r>
        <w:rPr>
          <w:rFonts w:hint="eastAsia" w:ascii="仿宋_GB2312" w:eastAsia="仿宋_GB2312"/>
          <w:b/>
          <w:sz w:val="28"/>
          <w:szCs w:val="28"/>
        </w:rPr>
        <w:t>十、</w:t>
      </w:r>
      <w:r>
        <w:rPr>
          <w:rFonts w:hint="eastAsia" w:ascii="仿宋_GB2312" w:eastAsia="仿宋_GB2312"/>
          <w:b/>
          <w:sz w:val="28"/>
          <w:szCs w:val="28"/>
          <w:lang w:eastAsia="zh-Hans"/>
        </w:rPr>
        <w:t>响应</w:t>
      </w:r>
      <w:r>
        <w:rPr>
          <w:rFonts w:hint="eastAsia" w:ascii="仿宋_GB2312" w:hAnsi="宋体" w:eastAsia="仿宋_GB2312"/>
          <w:b/>
          <w:sz w:val="28"/>
        </w:rPr>
        <w:t>文件应含内容</w:t>
      </w:r>
    </w:p>
    <w:p w14:paraId="4B38DA08">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1.</w:t>
      </w:r>
      <w:commentRangeStart w:id="2"/>
      <w:commentRangeStart w:id="3"/>
      <w:r>
        <w:rPr>
          <w:rFonts w:hint="eastAsia" w:ascii="仿宋_GB2312" w:eastAsia="仿宋_GB2312"/>
          <w:sz w:val="28"/>
          <w:szCs w:val="28"/>
        </w:rPr>
        <w:t>营业执照或事业单位法人证书或登记证或其他有效证明文件的复印件</w:t>
      </w:r>
      <w:commentRangeEnd w:id="2"/>
      <w:r>
        <w:rPr>
          <w:rStyle w:val="18"/>
        </w:rPr>
        <w:commentReference w:id="2"/>
      </w:r>
      <w:commentRangeEnd w:id="3"/>
      <w:r>
        <w:commentReference w:id="3"/>
      </w:r>
      <w:r>
        <w:rPr>
          <w:rFonts w:hint="eastAsia" w:ascii="仿宋_GB2312" w:hAnsi="宋体" w:eastAsia="仿宋_GB2312"/>
          <w:sz w:val="28"/>
          <w:szCs w:val="21"/>
        </w:rPr>
        <w:t>；</w:t>
      </w:r>
    </w:p>
    <w:p w14:paraId="1F7ECA71">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2.法定代表人授权书或法定代表人身份证明书原件（格式见附件）；</w:t>
      </w:r>
    </w:p>
    <w:p w14:paraId="28454C42">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3.</w:t>
      </w:r>
      <w:r>
        <w:rPr>
          <w:rFonts w:hint="eastAsia" w:ascii="仿宋_GB2312" w:hAnsi="宋体" w:eastAsia="仿宋_GB2312"/>
          <w:sz w:val="28"/>
          <w:szCs w:val="21"/>
          <w:lang w:eastAsia="zh-Hans"/>
        </w:rPr>
        <w:t>供应商资格声明书（格式</w:t>
      </w:r>
      <w:r>
        <w:rPr>
          <w:rFonts w:hint="eastAsia" w:ascii="仿宋_GB2312" w:hAnsi="宋体" w:eastAsia="仿宋_GB2312"/>
          <w:sz w:val="28"/>
          <w:szCs w:val="21"/>
        </w:rPr>
        <w:t>见</w:t>
      </w:r>
      <w:r>
        <w:rPr>
          <w:rFonts w:hint="eastAsia" w:ascii="仿宋_GB2312" w:hAnsi="宋体" w:eastAsia="仿宋_GB2312"/>
          <w:sz w:val="28"/>
          <w:szCs w:val="21"/>
          <w:lang w:eastAsia="zh-Hans"/>
        </w:rPr>
        <w:t>附件）</w:t>
      </w:r>
      <w:r>
        <w:rPr>
          <w:rFonts w:hint="eastAsia" w:ascii="仿宋_GB2312" w:hAnsi="宋体" w:eastAsia="仿宋_GB2312"/>
          <w:sz w:val="28"/>
          <w:szCs w:val="21"/>
        </w:rPr>
        <w:t>；</w:t>
      </w:r>
    </w:p>
    <w:p w14:paraId="5DE8C086">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4.近三年(2022年1月1日起至今)承担过此类项目的招标业绩证明材料。提供业绩证明时必须同时提供政府采购委托代理协议书和中标公告等材料证明其真实性；</w:t>
      </w:r>
    </w:p>
    <w:p w14:paraId="4ACDC0A8">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5.申请人不得为“信用中国”网站（www.creditchina.gov.cn）中列入失信被执行人和重大税收违法</w:t>
      </w:r>
      <w:r>
        <w:rPr>
          <w:rFonts w:hint="eastAsia" w:ascii="仿宋" w:hAnsi="仿宋" w:eastAsia="仿宋" w:cs="仿宋_GB2312"/>
          <w:sz w:val="28"/>
          <w:szCs w:val="28"/>
        </w:rPr>
        <w:t>失信主体</w:t>
      </w:r>
      <w:r>
        <w:rPr>
          <w:rFonts w:hint="eastAsia" w:ascii="仿宋_GB2312" w:hAnsi="宋体" w:eastAsia="仿宋_GB2312"/>
          <w:sz w:val="28"/>
          <w:szCs w:val="21"/>
        </w:rPr>
        <w:t>名单的供应商，不得为中国政府采购网（www.ccgp.gov.cn）政府采购严重违法失信行为记录名单中被财政部门禁止参加政府采购活动的供应商（处罚决定规定的时间和地域范围内）；</w:t>
      </w:r>
    </w:p>
    <w:p w14:paraId="30BCE062">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6.申请人在中国政府采购网代理机构名单截图和北京市政府采购中心CA数字认证证书的相关证明；</w:t>
      </w:r>
    </w:p>
    <w:p w14:paraId="3B777D30">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7.比选响应单位的服务报价；</w:t>
      </w:r>
    </w:p>
    <w:p w14:paraId="5C587C72">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8.项目代理服务方案（包括项目实施的步骤、流程、时限等）；</w:t>
      </w:r>
    </w:p>
    <w:p w14:paraId="531657B9">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9.人员和团队方案（包括服务团队人数、岗位级别划分、人员安排等）；</w:t>
      </w:r>
    </w:p>
    <w:p w14:paraId="4AFA908E">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10.比选响应单位认为有必要提供的其他材料。</w:t>
      </w:r>
    </w:p>
    <w:p w14:paraId="386C32EE">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以上内容除已提供格式的文件外，格式自拟，并须加盖单位公章。</w:t>
      </w:r>
    </w:p>
    <w:p w14:paraId="29061166">
      <w:pPr>
        <w:spacing w:line="560" w:lineRule="exact"/>
        <w:ind w:firstLine="562" w:firstLineChars="200"/>
        <w:outlineLvl w:val="1"/>
        <w:rPr>
          <w:rFonts w:ascii="仿宋_GB2312" w:eastAsia="仿宋_GB2312"/>
          <w:b/>
          <w:sz w:val="28"/>
          <w:szCs w:val="28"/>
        </w:rPr>
      </w:pPr>
      <w:r>
        <w:rPr>
          <w:rFonts w:hint="eastAsia" w:ascii="仿宋_GB2312" w:eastAsia="仿宋_GB2312"/>
          <w:b/>
          <w:sz w:val="28"/>
          <w:szCs w:val="28"/>
        </w:rPr>
        <w:t>十一、成交及签订</w:t>
      </w:r>
    </w:p>
    <w:p w14:paraId="5A046979">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成交单位接到电话成交通知后5天内，与北京市政务服务和数据管理局办理签订招标代理协议事宜。</w:t>
      </w:r>
    </w:p>
    <w:p w14:paraId="356E3D5A">
      <w:pPr>
        <w:spacing w:line="560" w:lineRule="exact"/>
        <w:ind w:firstLine="560" w:firstLineChars="200"/>
        <w:jc w:val="left"/>
        <w:rPr>
          <w:rFonts w:hint="eastAsia"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具体违约条款及其它未尽事宜，具体违约条款及其它未尽事宜，详见‘第三章  招标代理服务协议’”部分。。</w:t>
      </w:r>
    </w:p>
    <w:p w14:paraId="2E7F3FA6">
      <w:pPr>
        <w:spacing w:line="560" w:lineRule="exact"/>
        <w:ind w:right="560"/>
        <w:jc w:val="right"/>
        <w:rPr>
          <w:rFonts w:hint="eastAsia" w:ascii="仿宋_GB2312" w:eastAsia="仿宋_GB2312"/>
          <w:sz w:val="28"/>
          <w:szCs w:val="28"/>
        </w:rPr>
      </w:pPr>
    </w:p>
    <w:p w14:paraId="5FB05877">
      <w:pPr>
        <w:spacing w:line="560" w:lineRule="exact"/>
        <w:ind w:right="560"/>
        <w:jc w:val="right"/>
        <w:rPr>
          <w:rFonts w:hint="eastAsia" w:ascii="仿宋_GB2312" w:eastAsia="仿宋_GB2312"/>
          <w:sz w:val="28"/>
          <w:szCs w:val="28"/>
        </w:rPr>
      </w:pPr>
    </w:p>
    <w:p w14:paraId="60CB5068">
      <w:pPr>
        <w:spacing w:line="560" w:lineRule="exact"/>
        <w:ind w:right="560"/>
        <w:jc w:val="right"/>
        <w:rPr>
          <w:rFonts w:ascii="仿宋_GB2312" w:eastAsia="仿宋_GB2312"/>
          <w:sz w:val="28"/>
          <w:szCs w:val="28"/>
        </w:rPr>
      </w:pPr>
      <w:r>
        <w:rPr>
          <w:rFonts w:hint="eastAsia" w:ascii="仿宋_GB2312" w:eastAsia="仿宋_GB2312"/>
          <w:sz w:val="28"/>
          <w:szCs w:val="28"/>
        </w:rPr>
        <w:t>北京市政务服务和数据管理局</w:t>
      </w:r>
    </w:p>
    <w:p w14:paraId="6E24C47E">
      <w:pPr>
        <w:spacing w:line="560" w:lineRule="exact"/>
        <w:ind w:right="560" w:firstLine="5600" w:firstLineChars="2000"/>
        <w:rPr>
          <w:rFonts w:ascii="仿宋" w:hAnsi="仿宋" w:eastAsia="仿宋"/>
          <w:sz w:val="32"/>
          <w:szCs w:val="32"/>
        </w:rPr>
      </w:pPr>
      <w:r>
        <w:rPr>
          <w:rFonts w:hint="eastAsia" w:ascii="仿宋_GB2312" w:eastAsia="仿宋_GB2312"/>
          <w:sz w:val="28"/>
          <w:szCs w:val="28"/>
        </w:rPr>
        <w:t>2025年</w:t>
      </w:r>
      <w:r>
        <w:rPr>
          <w:rFonts w:hint="eastAsia" w:ascii="仿宋_GB2312" w:eastAsia="仿宋_GB2312"/>
          <w:sz w:val="28"/>
          <w:szCs w:val="28"/>
          <w:lang w:val="en-US" w:eastAsia="zh-CN"/>
        </w:rPr>
        <w:t>9</w:t>
      </w:r>
      <w:r>
        <w:rPr>
          <w:rFonts w:hint="eastAsia" w:ascii="仿宋_GB2312" w:eastAsia="仿宋_GB2312"/>
          <w:sz w:val="28"/>
          <w:szCs w:val="28"/>
        </w:rPr>
        <w:t>月</w:t>
      </w:r>
    </w:p>
    <w:p w14:paraId="01550208">
      <w:pPr>
        <w:widowControl/>
        <w:spacing w:line="560" w:lineRule="exact"/>
        <w:jc w:val="center"/>
        <w:outlineLvl w:val="0"/>
        <w:rPr>
          <w:rFonts w:ascii="仿宋_GB2312" w:eastAsia="仿宋_GB2312"/>
          <w:b/>
          <w:sz w:val="28"/>
          <w:szCs w:val="28"/>
        </w:rPr>
      </w:pPr>
      <w:r>
        <w:rPr>
          <w:rFonts w:hint="eastAsia" w:ascii="仿宋_GB2312" w:eastAsia="仿宋_GB2312"/>
          <w:b/>
          <w:sz w:val="28"/>
          <w:szCs w:val="28"/>
        </w:rPr>
        <w:br w:type="page"/>
      </w:r>
      <w:r>
        <w:rPr>
          <w:rFonts w:hint="eastAsia" w:ascii="仿宋_GB2312" w:eastAsia="仿宋_GB2312"/>
          <w:b/>
          <w:sz w:val="28"/>
          <w:szCs w:val="28"/>
        </w:rPr>
        <w:t>第二章  比选方法和评分标准</w:t>
      </w:r>
    </w:p>
    <w:p w14:paraId="559FFEA3">
      <w:pPr>
        <w:widowControl/>
        <w:spacing w:line="560" w:lineRule="exact"/>
        <w:jc w:val="left"/>
        <w:outlineLvl w:val="1"/>
        <w:rPr>
          <w:rFonts w:ascii="仿宋_GB2312" w:eastAsia="仿宋_GB2312"/>
          <w:b/>
          <w:sz w:val="28"/>
          <w:szCs w:val="28"/>
        </w:rPr>
      </w:pPr>
      <w:r>
        <w:rPr>
          <w:rFonts w:hint="eastAsia" w:ascii="仿宋_GB2312" w:eastAsia="仿宋_GB2312"/>
          <w:b/>
          <w:sz w:val="28"/>
          <w:szCs w:val="28"/>
        </w:rPr>
        <w:t>一、比选方法</w:t>
      </w:r>
    </w:p>
    <w:p w14:paraId="480A3871">
      <w:pPr>
        <w:spacing w:line="560" w:lineRule="exact"/>
        <w:ind w:firstLine="560" w:firstLineChars="200"/>
        <w:rPr>
          <w:rFonts w:ascii="仿宋_GB2312" w:eastAsia="仿宋_GB2312"/>
          <w:sz w:val="28"/>
          <w:szCs w:val="28"/>
        </w:rPr>
      </w:pPr>
      <w:r>
        <w:rPr>
          <w:rFonts w:hint="eastAsia" w:ascii="仿宋_GB2312" w:eastAsia="仿宋_GB2312"/>
          <w:sz w:val="28"/>
          <w:szCs w:val="28"/>
        </w:rPr>
        <w:t>本次比选采用综合评分法。总分100分，评分分值计算保留小数点后两位，第三位四舍五入。比选小组于</w:t>
      </w:r>
      <w:r>
        <w:rPr>
          <w:rFonts w:hint="eastAsia" w:ascii="仿宋_GB2312" w:eastAsia="仿宋_GB2312"/>
          <w:sz w:val="28"/>
          <w:szCs w:val="28"/>
          <w:lang w:eastAsia="zh-Hans"/>
        </w:rPr>
        <w:t>比选申请人提交响应文件</w:t>
      </w:r>
      <w:r>
        <w:rPr>
          <w:rFonts w:hint="eastAsia" w:ascii="仿宋_GB2312" w:eastAsia="仿宋_GB2312"/>
          <w:sz w:val="28"/>
          <w:szCs w:val="28"/>
        </w:rPr>
        <w:t>后，按照符合采购需求、质量和服务</w:t>
      </w:r>
      <w:r>
        <w:rPr>
          <w:rFonts w:hint="eastAsia" w:ascii="仿宋_GB2312" w:eastAsia="仿宋_GB2312"/>
          <w:sz w:val="28"/>
          <w:szCs w:val="28"/>
          <w:lang w:eastAsia="zh-Hans"/>
        </w:rPr>
        <w:t>且比选最终评分最高</w:t>
      </w:r>
      <w:r>
        <w:rPr>
          <w:rFonts w:hint="eastAsia" w:ascii="仿宋_GB2312" w:eastAsia="仿宋_GB2312"/>
          <w:sz w:val="28"/>
          <w:szCs w:val="28"/>
        </w:rPr>
        <w:t>等原则</w:t>
      </w:r>
      <w:r>
        <w:rPr>
          <w:rFonts w:hint="eastAsia" w:ascii="仿宋_GB2312" w:eastAsia="仿宋_GB2312"/>
          <w:sz w:val="28"/>
          <w:szCs w:val="28"/>
          <w:lang w:eastAsia="zh-Hans"/>
        </w:rPr>
        <w:t>确定</w:t>
      </w:r>
      <w:r>
        <w:rPr>
          <w:rFonts w:hint="eastAsia" w:ascii="仿宋_GB2312" w:eastAsia="仿宋_GB2312"/>
          <w:sz w:val="28"/>
          <w:szCs w:val="28"/>
        </w:rPr>
        <w:t>成交</w:t>
      </w:r>
      <w:r>
        <w:rPr>
          <w:rFonts w:hint="eastAsia" w:ascii="仿宋_GB2312" w:eastAsia="仿宋_GB2312"/>
          <w:sz w:val="28"/>
          <w:szCs w:val="28"/>
          <w:lang w:eastAsia="zh-Hans"/>
        </w:rPr>
        <w:t>供应商</w:t>
      </w:r>
      <w:r>
        <w:rPr>
          <w:rFonts w:hint="eastAsia" w:ascii="仿宋_GB2312" w:eastAsia="仿宋_GB2312"/>
          <w:sz w:val="28"/>
          <w:szCs w:val="28"/>
        </w:rPr>
        <w:t>。</w:t>
      </w:r>
    </w:p>
    <w:p w14:paraId="40B7B66F">
      <w:pPr>
        <w:widowControl/>
        <w:spacing w:line="560" w:lineRule="exact"/>
        <w:jc w:val="left"/>
        <w:outlineLvl w:val="1"/>
        <w:rPr>
          <w:rFonts w:ascii="仿宋_GB2312" w:eastAsia="仿宋_GB2312"/>
          <w:b/>
          <w:sz w:val="28"/>
          <w:szCs w:val="28"/>
        </w:rPr>
      </w:pPr>
      <w:r>
        <w:rPr>
          <w:rFonts w:hint="eastAsia" w:ascii="仿宋_GB2312" w:eastAsia="仿宋_GB2312"/>
          <w:b/>
          <w:sz w:val="28"/>
          <w:szCs w:val="28"/>
        </w:rPr>
        <w:t>二、评分标准</w:t>
      </w:r>
    </w:p>
    <w:tbl>
      <w:tblPr>
        <w:tblStyle w:val="12"/>
        <w:tblW w:w="8333" w:type="dxa"/>
        <w:tblInd w:w="0" w:type="dxa"/>
        <w:tblLayout w:type="fixed"/>
        <w:tblCellMar>
          <w:top w:w="0" w:type="dxa"/>
          <w:left w:w="0" w:type="dxa"/>
          <w:bottom w:w="0" w:type="dxa"/>
          <w:right w:w="0" w:type="dxa"/>
        </w:tblCellMar>
      </w:tblPr>
      <w:tblGrid>
        <w:gridCol w:w="676"/>
        <w:gridCol w:w="1228"/>
        <w:gridCol w:w="5604"/>
        <w:gridCol w:w="825"/>
      </w:tblGrid>
      <w:tr w14:paraId="79D4D947">
        <w:tblPrEx>
          <w:tblCellMar>
            <w:top w:w="0" w:type="dxa"/>
            <w:left w:w="0" w:type="dxa"/>
            <w:bottom w:w="0" w:type="dxa"/>
            <w:right w:w="0" w:type="dxa"/>
          </w:tblCellMar>
        </w:tblPrEx>
        <w:trPr>
          <w:trHeight w:val="818" w:hRule="atLeast"/>
        </w:trPr>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CAAC0">
            <w:pPr>
              <w:widowControl/>
              <w:spacing w:line="560" w:lineRule="exact"/>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序号</w:t>
            </w:r>
          </w:p>
        </w:tc>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CD1FE">
            <w:pPr>
              <w:widowControl/>
              <w:spacing w:line="560" w:lineRule="exact"/>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评审因素</w:t>
            </w:r>
          </w:p>
        </w:tc>
        <w:tc>
          <w:tcPr>
            <w:tcW w:w="5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A867C">
            <w:pPr>
              <w:widowControl/>
              <w:spacing w:line="560" w:lineRule="exact"/>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评分细则</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53475">
            <w:pPr>
              <w:widowControl/>
              <w:spacing w:line="560" w:lineRule="exact"/>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分值</w:t>
            </w:r>
          </w:p>
        </w:tc>
      </w:tr>
      <w:tr w14:paraId="0A2AEB67">
        <w:tblPrEx>
          <w:tblCellMar>
            <w:top w:w="0" w:type="dxa"/>
            <w:left w:w="0" w:type="dxa"/>
            <w:bottom w:w="0" w:type="dxa"/>
            <w:right w:w="0" w:type="dxa"/>
          </w:tblCellMar>
        </w:tblPrEx>
        <w:trPr>
          <w:trHeight w:val="1160" w:hRule="atLeast"/>
        </w:trPr>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58050">
            <w:pPr>
              <w:widowControl/>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1</w:t>
            </w:r>
          </w:p>
        </w:tc>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B7A91">
            <w:pPr>
              <w:widowControl/>
              <w:spacing w:line="560" w:lineRule="exact"/>
              <w:jc w:val="center"/>
              <w:textAlignment w:val="center"/>
              <w:rPr>
                <w:rFonts w:ascii="宋体" w:hAnsi="宋体" w:cs="宋体"/>
                <w:b/>
                <w:color w:val="000000"/>
                <w:sz w:val="22"/>
              </w:rPr>
            </w:pPr>
            <w:commentRangeStart w:id="4"/>
            <w:commentRangeStart w:id="5"/>
            <w:r>
              <w:rPr>
                <w:rFonts w:hint="eastAsia" w:ascii="宋体" w:hAnsi="宋体" w:cs="宋体"/>
                <w:b/>
                <w:color w:val="000000"/>
                <w:kern w:val="0"/>
                <w:sz w:val="22"/>
                <w:lang w:bidi="ar"/>
              </w:rPr>
              <w:t>报价得分</w:t>
            </w:r>
            <w:commentRangeEnd w:id="4"/>
            <w:r>
              <w:commentReference w:id="4"/>
            </w:r>
            <w:commentRangeEnd w:id="5"/>
            <w:r>
              <w:commentReference w:id="5"/>
            </w:r>
            <w:r>
              <w:rPr>
                <w:rFonts w:hint="eastAsia" w:ascii="宋体" w:hAnsi="宋体" w:cs="宋体"/>
                <w:b/>
                <w:color w:val="000000"/>
                <w:kern w:val="0"/>
                <w:sz w:val="22"/>
                <w:lang w:bidi="ar"/>
              </w:rPr>
              <w:t>（20分）</w:t>
            </w:r>
          </w:p>
        </w:tc>
        <w:tc>
          <w:tcPr>
            <w:tcW w:w="5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3A6AD">
            <w:pPr>
              <w:widowControl/>
              <w:spacing w:line="560" w:lineRule="exact"/>
              <w:textAlignment w:val="center"/>
              <w:rPr>
                <w:rFonts w:hint="eastAsia" w:ascii="宋体" w:hAnsi="宋体" w:cs="宋体"/>
                <w:color w:val="000000"/>
                <w:kern w:val="0"/>
                <w:sz w:val="22"/>
                <w:lang w:bidi="ar"/>
              </w:rPr>
            </w:pPr>
            <w:r>
              <w:rPr>
                <w:rFonts w:hint="eastAsia" w:ascii="宋体" w:hAnsi="宋体" w:cs="宋体"/>
                <w:color w:val="000000"/>
                <w:kern w:val="0"/>
                <w:sz w:val="22"/>
                <w:lang w:eastAsia="zh-Hans" w:bidi="ar"/>
              </w:rPr>
              <w:t>招标代理服务费的收费标准</w:t>
            </w:r>
            <w:r>
              <w:rPr>
                <w:rFonts w:hint="eastAsia" w:ascii="宋体" w:hAnsi="宋体" w:cs="宋体"/>
                <w:color w:val="000000"/>
                <w:kern w:val="0"/>
                <w:sz w:val="22"/>
                <w:lang w:bidi="ar"/>
              </w:rPr>
              <w:t>参照国家发展计划委员会发布的《招标代理服务收费管理暂行办法》（计价格〔2002〕1980号）和《招标代理服务收费有关问题的通知》（发改办价格〔2003〕857号）的费率标准</w:t>
            </w:r>
          </w:p>
          <w:p w14:paraId="11B79A09">
            <w:pPr>
              <w:pStyle w:val="6"/>
              <w:spacing w:line="560" w:lineRule="exact"/>
            </w:pPr>
            <w:r>
              <w:rPr>
                <w:rFonts w:hint="eastAsia" w:ascii="宋体" w:hAnsi="宋体" w:eastAsia="宋体" w:cs="宋体"/>
                <w:color w:val="000000"/>
                <w:kern w:val="0"/>
                <w:sz w:val="22"/>
                <w:szCs w:val="22"/>
                <w:lang w:bidi="ar"/>
              </w:rPr>
              <w:t>价格分采用低价优先法计算，供应商最低价为满分，在有效最后报价的基础上确定评审基准价，即满足比选文件要求且报价最低的最后报价为评审基准价，其价格分为满分20分。基准价=满足文件要求且报价最低的供应商价格。其他供应商报价得分=（基准价/其他供应商报价）×20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3FD6D">
            <w:pPr>
              <w:widowControl/>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20</w:t>
            </w:r>
          </w:p>
        </w:tc>
      </w:tr>
      <w:tr w14:paraId="12A61E2D">
        <w:tblPrEx>
          <w:tblCellMar>
            <w:top w:w="0" w:type="dxa"/>
            <w:left w:w="0" w:type="dxa"/>
            <w:bottom w:w="0" w:type="dxa"/>
            <w:right w:w="0" w:type="dxa"/>
          </w:tblCellMar>
        </w:tblPrEx>
        <w:trPr>
          <w:trHeight w:val="1240" w:hRule="atLeast"/>
        </w:trPr>
        <w:tc>
          <w:tcPr>
            <w:tcW w:w="6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FC264">
            <w:pPr>
              <w:widowControl/>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2</w:t>
            </w:r>
          </w:p>
        </w:tc>
        <w:tc>
          <w:tcPr>
            <w:tcW w:w="12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F4002">
            <w:pPr>
              <w:widowControl/>
              <w:spacing w:line="560" w:lineRule="exact"/>
              <w:jc w:val="center"/>
              <w:textAlignment w:val="center"/>
              <w:rPr>
                <w:rFonts w:ascii="宋体" w:hAnsi="宋体" w:cs="宋体"/>
                <w:b/>
                <w:color w:val="000000"/>
                <w:kern w:val="0"/>
                <w:sz w:val="22"/>
                <w:lang w:bidi="ar"/>
              </w:rPr>
            </w:pPr>
            <w:r>
              <w:rPr>
                <w:rFonts w:hint="eastAsia" w:ascii="宋体" w:hAnsi="宋体" w:cs="宋体"/>
                <w:b/>
                <w:color w:val="000000"/>
                <w:kern w:val="0"/>
                <w:sz w:val="22"/>
                <w:lang w:bidi="ar"/>
              </w:rPr>
              <w:t>投标人的服务方案</w:t>
            </w:r>
          </w:p>
          <w:p w14:paraId="6BAE2E02">
            <w:pPr>
              <w:widowControl/>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（25分）</w:t>
            </w:r>
          </w:p>
        </w:tc>
        <w:tc>
          <w:tcPr>
            <w:tcW w:w="5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478A3">
            <w:pPr>
              <w:widowControl/>
              <w:spacing w:line="560" w:lineRule="exact"/>
              <w:textAlignment w:val="center"/>
              <w:rPr>
                <w:rFonts w:ascii="宋体" w:hAnsi="宋体" w:cs="宋体"/>
                <w:color w:val="000000"/>
                <w:sz w:val="22"/>
              </w:rPr>
            </w:pPr>
            <w:r>
              <w:rPr>
                <w:rFonts w:hint="eastAsia" w:ascii="宋体" w:hAnsi="宋体" w:cs="宋体"/>
                <w:color w:val="000000"/>
                <w:kern w:val="0"/>
                <w:sz w:val="22"/>
                <w:lang w:bidi="ar"/>
              </w:rPr>
              <w:t>整体服务方案对</w:t>
            </w:r>
            <w:r>
              <w:rPr>
                <w:rFonts w:hint="eastAsia" w:ascii="宋体" w:hAnsi="宋体" w:cs="宋体"/>
                <w:color w:val="000000"/>
                <w:kern w:val="0"/>
                <w:sz w:val="22"/>
                <w:lang w:eastAsia="zh-Hans" w:bidi="ar"/>
              </w:rPr>
              <w:t>比选</w:t>
            </w:r>
            <w:r>
              <w:rPr>
                <w:rFonts w:hint="eastAsia" w:ascii="宋体" w:hAnsi="宋体" w:cs="宋体"/>
                <w:color w:val="000000"/>
                <w:kern w:val="0"/>
                <w:sz w:val="22"/>
                <w:lang w:bidi="ar"/>
              </w:rPr>
              <w:t>文件的响应程度：内容完整、合理</w:t>
            </w:r>
            <w:r>
              <w:rPr>
                <w:rFonts w:hint="eastAsia" w:ascii="宋体" w:hAnsi="宋体" w:cs="宋体"/>
                <w:color w:val="000000"/>
                <w:kern w:val="0"/>
                <w:sz w:val="22"/>
                <w:lang w:eastAsia="zh-Hans" w:bidi="ar"/>
              </w:rPr>
              <w:t>（包括但不限于实施的步骤、流程、时限等）</w:t>
            </w:r>
            <w:r>
              <w:rPr>
                <w:rFonts w:hint="eastAsia" w:ascii="宋体" w:hAnsi="宋体" w:cs="宋体"/>
                <w:color w:val="000000"/>
                <w:kern w:val="0"/>
                <w:sz w:val="22"/>
                <w:lang w:bidi="ar"/>
              </w:rPr>
              <w:t>。供应商提供内容完整、全面、详实可行、针对性强的服务方案，得10分；提供通用、简单的服务方案，基本符合要求，得5分；服务方案不全面，针对性不强，可行性差，得3分；未提供不得分。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E50E0">
            <w:pPr>
              <w:widowControl/>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10</w:t>
            </w:r>
          </w:p>
        </w:tc>
      </w:tr>
      <w:tr w14:paraId="40AFA455">
        <w:tblPrEx>
          <w:tblCellMar>
            <w:top w:w="0" w:type="dxa"/>
            <w:left w:w="0" w:type="dxa"/>
            <w:bottom w:w="0" w:type="dxa"/>
            <w:right w:w="0" w:type="dxa"/>
          </w:tblCellMar>
        </w:tblPrEx>
        <w:trPr>
          <w:trHeight w:val="960"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1E0DE">
            <w:pPr>
              <w:widowControl/>
              <w:spacing w:line="560" w:lineRule="exact"/>
              <w:jc w:val="center"/>
              <w:rPr>
                <w:rFonts w:ascii="宋体" w:hAnsi="宋体" w:cs="宋体"/>
                <w:b/>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776E7">
            <w:pPr>
              <w:widowControl/>
              <w:spacing w:line="560" w:lineRule="exact"/>
              <w:jc w:val="center"/>
              <w:rPr>
                <w:rFonts w:ascii="宋体" w:hAnsi="宋体" w:cs="宋体"/>
                <w:b/>
                <w:color w:val="000000"/>
                <w:sz w:val="22"/>
              </w:rPr>
            </w:pPr>
          </w:p>
        </w:tc>
        <w:tc>
          <w:tcPr>
            <w:tcW w:w="5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78105">
            <w:pPr>
              <w:widowControl/>
              <w:spacing w:line="560" w:lineRule="exact"/>
              <w:textAlignment w:val="center"/>
              <w:rPr>
                <w:rFonts w:ascii="宋体" w:hAnsi="宋体" w:cs="宋体"/>
                <w:color w:val="000000"/>
                <w:sz w:val="22"/>
              </w:rPr>
            </w:pPr>
            <w:r>
              <w:rPr>
                <w:rFonts w:hint="eastAsia" w:ascii="宋体" w:hAnsi="宋体" w:cs="宋体"/>
                <w:color w:val="000000"/>
                <w:kern w:val="0"/>
                <w:sz w:val="22"/>
                <w:lang w:bidi="ar"/>
              </w:rPr>
              <w:t>人员安排是否合理，</w:t>
            </w:r>
            <w:r>
              <w:rPr>
                <w:rFonts w:hint="eastAsia" w:ascii="宋体" w:hAnsi="宋体" w:cs="宋体"/>
                <w:color w:val="000000"/>
                <w:kern w:val="0"/>
                <w:sz w:val="22"/>
                <w:lang w:eastAsia="zh-Hans" w:bidi="ar"/>
              </w:rPr>
              <w:t>服务团队成员</w:t>
            </w:r>
            <w:r>
              <w:rPr>
                <w:rFonts w:hint="eastAsia" w:ascii="宋体" w:hAnsi="宋体" w:cs="宋体"/>
                <w:color w:val="000000"/>
                <w:kern w:val="0"/>
                <w:sz w:val="22"/>
                <w:lang w:bidi="ar"/>
              </w:rPr>
              <w:t>是否具有针对性，级别划分是否明确。提供主要人员的相关证明材料。团队人员类别全面、人数合理，完全满足项目需求得15分；团队人员类别较全面、人数较合理，基本满足项目需求得10分；团队人员类别、人数设置一般得5分；团队人员不合理，不能满足采购需求得0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30F5F">
            <w:pPr>
              <w:widowControl/>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15</w:t>
            </w:r>
          </w:p>
        </w:tc>
      </w:tr>
      <w:tr w14:paraId="79D4398B">
        <w:tblPrEx>
          <w:tblCellMar>
            <w:top w:w="0" w:type="dxa"/>
            <w:left w:w="0" w:type="dxa"/>
            <w:bottom w:w="0" w:type="dxa"/>
            <w:right w:w="0" w:type="dxa"/>
          </w:tblCellMar>
        </w:tblPrEx>
        <w:trPr>
          <w:trHeight w:val="760"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5A984">
            <w:pPr>
              <w:widowControl/>
              <w:spacing w:line="560" w:lineRule="exact"/>
              <w:jc w:val="center"/>
              <w:rPr>
                <w:rFonts w:ascii="宋体" w:hAnsi="宋体" w:cs="宋体"/>
                <w:b/>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B7C0F">
            <w:pPr>
              <w:widowControl/>
              <w:spacing w:line="560" w:lineRule="exact"/>
              <w:jc w:val="center"/>
              <w:rPr>
                <w:rFonts w:ascii="宋体" w:hAnsi="宋体" w:cs="宋体"/>
                <w:b/>
                <w:color w:val="000000"/>
                <w:sz w:val="22"/>
              </w:rPr>
            </w:pPr>
          </w:p>
        </w:tc>
        <w:tc>
          <w:tcPr>
            <w:tcW w:w="5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13C3D">
            <w:pPr>
              <w:widowControl/>
              <w:spacing w:line="560" w:lineRule="exact"/>
              <w:textAlignment w:val="center"/>
              <w:rPr>
                <w:rFonts w:ascii="宋体" w:hAnsi="宋体" w:cs="宋体"/>
                <w:color w:val="000000"/>
                <w:sz w:val="22"/>
              </w:rPr>
            </w:pPr>
            <w:r>
              <w:rPr>
                <w:rFonts w:hint="eastAsia" w:ascii="宋体" w:hAnsi="宋体" w:cs="宋体"/>
                <w:color w:val="000000"/>
                <w:kern w:val="0"/>
                <w:sz w:val="22"/>
                <w:lang w:bidi="ar"/>
              </w:rPr>
              <w:t>根据比选响应单位的企业信誉、项目保障能力等方面情况进行打分，可提供比选响应单位简介（包括：招标代理范围、质量保证体系情况、机构设置情况、人员配置情况、硬件设备情况、管理制度等）、最新年度审计报告或银行出具的资信证明等，以及其他比选响应单位认为应当提供的材料。上述证明材料完整、充分，机构硬件设备完善，得</w:t>
            </w:r>
            <w:r>
              <w:rPr>
                <w:rFonts w:hint="eastAsia" w:ascii="宋体" w:hAnsi="宋体" w:cs="宋体"/>
                <w:color w:val="000000"/>
                <w:kern w:val="0"/>
                <w:sz w:val="22"/>
                <w:lang w:eastAsia="zh-CN" w:bidi="ar"/>
              </w:rPr>
              <w:t>1</w:t>
            </w:r>
            <w:r>
              <w:rPr>
                <w:rFonts w:hint="eastAsia" w:ascii="宋体" w:hAnsi="宋体" w:cs="宋体"/>
                <w:color w:val="000000"/>
                <w:kern w:val="0"/>
                <w:sz w:val="22"/>
                <w:lang w:val="en-US" w:eastAsia="zh-CN" w:bidi="ar"/>
              </w:rPr>
              <w:t>1</w:t>
            </w:r>
            <w:r>
              <w:rPr>
                <w:rFonts w:hint="eastAsia" w:ascii="宋体" w:hAnsi="宋体" w:cs="宋体"/>
                <w:color w:val="000000"/>
                <w:kern w:val="0"/>
                <w:sz w:val="22"/>
                <w:lang w:bidi="ar"/>
              </w:rPr>
              <w:t>-1</w:t>
            </w:r>
            <w:r>
              <w:rPr>
                <w:rFonts w:hint="eastAsia" w:ascii="宋体" w:hAnsi="宋体" w:cs="宋体"/>
                <w:color w:val="000000"/>
                <w:kern w:val="0"/>
                <w:sz w:val="22"/>
                <w:lang w:eastAsia="zh-CN" w:bidi="ar"/>
              </w:rPr>
              <w:t>5</w:t>
            </w:r>
            <w:r>
              <w:rPr>
                <w:rFonts w:hint="eastAsia" w:ascii="宋体" w:hAnsi="宋体" w:cs="宋体"/>
                <w:color w:val="000000"/>
                <w:kern w:val="0"/>
                <w:sz w:val="22"/>
                <w:lang w:bidi="ar"/>
              </w:rPr>
              <w:t>分；证明材料较完整，机构硬件设备较完善，得</w:t>
            </w:r>
            <w:r>
              <w:rPr>
                <w:rFonts w:hint="eastAsia" w:ascii="宋体" w:hAnsi="宋体" w:cs="宋体"/>
                <w:color w:val="000000"/>
                <w:kern w:val="0"/>
                <w:sz w:val="22"/>
                <w:lang w:eastAsia="zh-CN" w:bidi="ar"/>
              </w:rPr>
              <w:t>6</w:t>
            </w:r>
            <w:r>
              <w:rPr>
                <w:rFonts w:hint="eastAsia" w:ascii="宋体" w:hAnsi="宋体" w:cs="宋体"/>
                <w:color w:val="000000"/>
                <w:kern w:val="0"/>
                <w:sz w:val="22"/>
                <w:lang w:bidi="ar"/>
              </w:rPr>
              <w:t>-</w:t>
            </w:r>
            <w:r>
              <w:rPr>
                <w:rFonts w:hint="eastAsia" w:ascii="宋体" w:hAnsi="宋体" w:cs="宋体"/>
                <w:color w:val="000000"/>
                <w:kern w:val="0"/>
                <w:sz w:val="22"/>
                <w:lang w:eastAsia="zh-CN" w:bidi="ar"/>
              </w:rPr>
              <w:t>1</w:t>
            </w:r>
            <w:r>
              <w:rPr>
                <w:rFonts w:hint="eastAsia" w:ascii="宋体" w:hAnsi="宋体" w:cs="宋体"/>
                <w:color w:val="000000"/>
                <w:kern w:val="0"/>
                <w:sz w:val="22"/>
                <w:lang w:val="en-US" w:eastAsia="zh-CN" w:bidi="ar"/>
              </w:rPr>
              <w:t>0</w:t>
            </w:r>
            <w:r>
              <w:rPr>
                <w:rFonts w:hint="eastAsia" w:ascii="宋体" w:hAnsi="宋体" w:cs="宋体"/>
                <w:color w:val="000000"/>
                <w:kern w:val="0"/>
                <w:sz w:val="22"/>
                <w:lang w:bidi="ar"/>
              </w:rPr>
              <w:t>分；未提供证明材料，机构硬件设备不完善，得0-</w:t>
            </w:r>
            <w:r>
              <w:rPr>
                <w:rFonts w:hint="eastAsia" w:ascii="宋体" w:hAnsi="宋体" w:cs="宋体"/>
                <w:color w:val="000000"/>
                <w:kern w:val="0"/>
                <w:sz w:val="22"/>
                <w:lang w:eastAsia="zh-CN" w:bidi="ar"/>
              </w:rPr>
              <w:t>5</w:t>
            </w:r>
            <w:r>
              <w:rPr>
                <w:rFonts w:hint="eastAsia" w:ascii="宋体" w:hAnsi="宋体" w:cs="宋体"/>
                <w:color w:val="000000"/>
                <w:kern w:val="0"/>
                <w:sz w:val="22"/>
                <w:lang w:bidi="ar"/>
              </w:rPr>
              <w:t>分。上述材料应加盖比选单位公章。</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3B98B">
            <w:pPr>
              <w:widowControl/>
              <w:spacing w:line="560" w:lineRule="exact"/>
              <w:jc w:val="center"/>
              <w:textAlignment w:val="center"/>
              <w:rPr>
                <w:rFonts w:hint="eastAsia" w:ascii="宋体" w:hAnsi="宋体" w:eastAsia="宋体" w:cs="宋体"/>
                <w:b/>
                <w:color w:val="000000"/>
                <w:sz w:val="22"/>
                <w:lang w:eastAsia="zh-CN"/>
              </w:rPr>
            </w:pPr>
            <w:r>
              <w:rPr>
                <w:rFonts w:hint="eastAsia" w:ascii="宋体" w:hAnsi="宋体" w:cs="宋体"/>
                <w:b/>
                <w:color w:val="000000"/>
                <w:kern w:val="0"/>
                <w:sz w:val="22"/>
                <w:lang w:bidi="ar"/>
              </w:rPr>
              <w:t>1</w:t>
            </w:r>
            <w:r>
              <w:rPr>
                <w:rFonts w:hint="eastAsia" w:ascii="宋体" w:hAnsi="宋体" w:cs="宋体"/>
                <w:b/>
                <w:color w:val="000000"/>
                <w:kern w:val="0"/>
                <w:sz w:val="22"/>
                <w:lang w:val="en-US" w:eastAsia="zh-CN" w:bidi="ar"/>
              </w:rPr>
              <w:t>5</w:t>
            </w:r>
          </w:p>
        </w:tc>
      </w:tr>
      <w:tr w14:paraId="09EA7469">
        <w:tblPrEx>
          <w:tblCellMar>
            <w:top w:w="0" w:type="dxa"/>
            <w:left w:w="0" w:type="dxa"/>
            <w:bottom w:w="0" w:type="dxa"/>
            <w:right w:w="0" w:type="dxa"/>
          </w:tblCellMar>
        </w:tblPrEx>
        <w:trPr>
          <w:trHeight w:val="960"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3B05D">
            <w:pPr>
              <w:widowControl/>
              <w:spacing w:line="560" w:lineRule="exact"/>
              <w:jc w:val="center"/>
              <w:rPr>
                <w:rFonts w:ascii="宋体" w:hAnsi="宋体" w:cs="宋体"/>
                <w:b/>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C0F4F">
            <w:pPr>
              <w:widowControl/>
              <w:spacing w:line="560" w:lineRule="exact"/>
              <w:jc w:val="center"/>
              <w:rPr>
                <w:rFonts w:ascii="宋体" w:hAnsi="宋体" w:cs="宋体"/>
                <w:b/>
                <w:color w:val="000000"/>
                <w:sz w:val="22"/>
              </w:rPr>
            </w:pPr>
          </w:p>
        </w:tc>
        <w:tc>
          <w:tcPr>
            <w:tcW w:w="5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71180">
            <w:pPr>
              <w:widowControl/>
              <w:spacing w:line="560" w:lineRule="exact"/>
              <w:textAlignment w:val="center"/>
              <w:rPr>
                <w:rFonts w:ascii="宋体" w:hAnsi="宋体" w:cs="宋体"/>
                <w:color w:val="000000"/>
                <w:sz w:val="22"/>
              </w:rPr>
            </w:pPr>
            <w:r>
              <w:rPr>
                <w:rFonts w:hint="eastAsia" w:ascii="宋体" w:hAnsi="宋体" w:cs="宋体"/>
                <w:color w:val="000000"/>
                <w:kern w:val="0"/>
                <w:sz w:val="22"/>
                <w:lang w:bidi="ar"/>
              </w:rPr>
              <w:t>比选响应单位需拥有能够熟练掌握和灵活运用</w:t>
            </w:r>
            <w:r>
              <w:rPr>
                <w:rFonts w:hint="eastAsia" w:ascii="宋体" w:hAnsi="宋体" w:cs="宋体"/>
                <w:color w:val="000000"/>
                <w:kern w:val="0"/>
                <w:sz w:val="22"/>
                <w:lang w:eastAsia="zh-Hans" w:bidi="ar"/>
              </w:rPr>
              <w:t>专业</w:t>
            </w:r>
            <w:r>
              <w:rPr>
                <w:rFonts w:hint="eastAsia" w:ascii="宋体" w:hAnsi="宋体" w:cs="宋体"/>
                <w:color w:val="000000"/>
                <w:kern w:val="0"/>
                <w:sz w:val="22"/>
                <w:lang w:bidi="ar"/>
              </w:rPr>
              <w:t>知识的专业团队。该项目团队具备中级职称或招标师的人数占该项目团队总人数比例高于70%的，9-10分；占比50%-69%，6-8分；占比30%-49%的，3-5分；低于30%的，0-2分。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3D81E">
            <w:pPr>
              <w:widowControl/>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10</w:t>
            </w:r>
          </w:p>
        </w:tc>
      </w:tr>
      <w:tr w14:paraId="6160DF60">
        <w:tblPrEx>
          <w:tblCellMar>
            <w:top w:w="0" w:type="dxa"/>
            <w:left w:w="0" w:type="dxa"/>
            <w:bottom w:w="0" w:type="dxa"/>
            <w:right w:w="0" w:type="dxa"/>
          </w:tblCellMar>
        </w:tblPrEx>
        <w:trPr>
          <w:trHeight w:val="1000"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9D70E">
            <w:pPr>
              <w:widowControl/>
              <w:spacing w:line="560" w:lineRule="exact"/>
              <w:jc w:val="center"/>
              <w:rPr>
                <w:rFonts w:ascii="宋体" w:hAnsi="宋体" w:cs="宋体"/>
                <w:b/>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377A4">
            <w:pPr>
              <w:widowControl/>
              <w:spacing w:line="560" w:lineRule="exact"/>
              <w:jc w:val="center"/>
              <w:rPr>
                <w:rFonts w:ascii="宋体" w:hAnsi="宋体" w:cs="宋体"/>
                <w:b/>
                <w:color w:val="000000"/>
                <w:sz w:val="22"/>
              </w:rPr>
            </w:pPr>
          </w:p>
        </w:tc>
        <w:tc>
          <w:tcPr>
            <w:tcW w:w="5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A2627">
            <w:pPr>
              <w:widowControl/>
              <w:spacing w:line="560" w:lineRule="exact"/>
              <w:textAlignment w:val="center"/>
              <w:rPr>
                <w:rFonts w:ascii="宋体" w:hAnsi="宋体" w:cs="宋体"/>
                <w:color w:val="000000"/>
                <w:sz w:val="22"/>
              </w:rPr>
            </w:pPr>
            <w:r>
              <w:rPr>
                <w:rFonts w:hint="eastAsia" w:ascii="宋体" w:hAnsi="宋体" w:cs="宋体"/>
                <w:color w:val="000000"/>
                <w:kern w:val="0"/>
                <w:sz w:val="22"/>
                <w:lang w:bidi="ar"/>
              </w:rPr>
              <w:t>综合考虑比选响应单位近三年内（从2022年1月起至今）承担过相类似政务服务项目业绩（提供</w:t>
            </w:r>
            <w:r>
              <w:rPr>
                <w:rFonts w:ascii="宋体" w:hAnsi="宋体" w:cs="宋体"/>
                <w:color w:val="000000"/>
                <w:kern w:val="0"/>
                <w:sz w:val="22"/>
                <w:lang w:bidi="ar"/>
              </w:rPr>
              <w:t>合同首页、签章页、服务内容页等</w:t>
            </w:r>
            <w:r>
              <w:rPr>
                <w:rFonts w:hint="eastAsia" w:ascii="宋体" w:hAnsi="宋体" w:cs="宋体"/>
                <w:color w:val="000000"/>
                <w:kern w:val="0"/>
                <w:sz w:val="22"/>
                <w:lang w:bidi="ar"/>
              </w:rPr>
              <w:t>合同关键页，</w:t>
            </w:r>
            <w:r>
              <w:rPr>
                <w:rFonts w:ascii="宋体" w:hAnsi="宋体" w:cs="宋体"/>
                <w:color w:val="000000"/>
                <w:kern w:val="0"/>
                <w:sz w:val="22"/>
                <w:lang w:bidi="ar"/>
              </w:rPr>
              <w:t>中选公告等</w:t>
            </w:r>
            <w:r>
              <w:rPr>
                <w:rFonts w:hint="eastAsia" w:ascii="宋体" w:hAnsi="宋体" w:cs="宋体"/>
                <w:color w:val="000000"/>
                <w:kern w:val="0"/>
                <w:sz w:val="22"/>
                <w:lang w:bidi="ar"/>
              </w:rPr>
              <w:t>证明</w:t>
            </w:r>
            <w:r>
              <w:rPr>
                <w:rFonts w:ascii="宋体" w:hAnsi="宋体" w:cs="宋体"/>
                <w:color w:val="000000"/>
                <w:kern w:val="0"/>
                <w:sz w:val="22"/>
                <w:lang w:bidi="ar"/>
              </w:rPr>
              <w:t>材料</w:t>
            </w:r>
            <w:r>
              <w:rPr>
                <w:rFonts w:hint="eastAsia" w:ascii="宋体" w:hAnsi="宋体" w:cs="宋体"/>
                <w:color w:val="000000"/>
                <w:kern w:val="0"/>
                <w:sz w:val="22"/>
                <w:lang w:bidi="ar"/>
              </w:rPr>
              <w:t>）。每提供一个业绩证明材料得【3】分，最多得15分。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63D76">
            <w:pPr>
              <w:widowControl/>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15</w:t>
            </w:r>
          </w:p>
        </w:tc>
      </w:tr>
      <w:tr w14:paraId="32C58F83">
        <w:tblPrEx>
          <w:tblCellMar>
            <w:top w:w="0" w:type="dxa"/>
            <w:left w:w="0" w:type="dxa"/>
            <w:bottom w:w="0" w:type="dxa"/>
            <w:right w:w="0" w:type="dxa"/>
          </w:tblCellMar>
        </w:tblPrEx>
        <w:trPr>
          <w:trHeight w:val="740"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C5368">
            <w:pPr>
              <w:widowControl/>
              <w:spacing w:line="560" w:lineRule="exact"/>
              <w:jc w:val="center"/>
              <w:rPr>
                <w:rFonts w:ascii="宋体" w:hAnsi="宋体" w:cs="宋体"/>
                <w:b/>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B64F8">
            <w:pPr>
              <w:widowControl/>
              <w:spacing w:line="560" w:lineRule="exact"/>
              <w:jc w:val="center"/>
              <w:rPr>
                <w:rFonts w:ascii="宋体" w:hAnsi="宋体" w:cs="宋体"/>
                <w:b/>
                <w:color w:val="000000"/>
                <w:sz w:val="22"/>
              </w:rPr>
            </w:pPr>
          </w:p>
        </w:tc>
        <w:tc>
          <w:tcPr>
            <w:tcW w:w="5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1B484">
            <w:pPr>
              <w:widowControl/>
              <w:spacing w:line="560" w:lineRule="exact"/>
              <w:textAlignment w:val="center"/>
              <w:rPr>
                <w:rFonts w:ascii="宋体" w:hAnsi="宋体" w:cs="宋体"/>
                <w:color w:val="000000"/>
                <w:sz w:val="22"/>
              </w:rPr>
            </w:pPr>
            <w:r>
              <w:rPr>
                <w:rFonts w:hint="eastAsia" w:ascii="宋体" w:hAnsi="宋体" w:cs="宋体"/>
                <w:color w:val="000000"/>
                <w:kern w:val="0"/>
                <w:sz w:val="22"/>
                <w:lang w:bidi="ar"/>
              </w:rPr>
              <w:t>比选响应单位近三年内（从2022年1月起至今）从事过政府采购项目业绩的</w:t>
            </w:r>
            <w:commentRangeStart w:id="6"/>
            <w:r>
              <w:rPr>
                <w:rFonts w:hint="eastAsia" w:ascii="宋体" w:hAnsi="宋体" w:cs="宋体"/>
                <w:color w:val="000000"/>
                <w:kern w:val="0"/>
                <w:sz w:val="22"/>
                <w:lang w:bidi="ar"/>
              </w:rPr>
              <w:t>（提供</w:t>
            </w:r>
            <w:r>
              <w:rPr>
                <w:rFonts w:ascii="宋体" w:hAnsi="宋体" w:cs="宋体"/>
                <w:color w:val="000000"/>
                <w:kern w:val="0"/>
                <w:sz w:val="22"/>
                <w:lang w:bidi="ar"/>
              </w:rPr>
              <w:t>合同首页、签章页、服务内容页等</w:t>
            </w:r>
            <w:r>
              <w:rPr>
                <w:rFonts w:hint="eastAsia" w:ascii="宋体" w:hAnsi="宋体" w:cs="宋体"/>
                <w:color w:val="000000"/>
                <w:kern w:val="0"/>
                <w:sz w:val="22"/>
                <w:lang w:bidi="ar"/>
              </w:rPr>
              <w:t>合同关键页，</w:t>
            </w:r>
            <w:r>
              <w:rPr>
                <w:rFonts w:ascii="宋体" w:hAnsi="宋体" w:cs="宋体"/>
                <w:color w:val="000000"/>
                <w:kern w:val="0"/>
                <w:sz w:val="22"/>
                <w:lang w:bidi="ar"/>
              </w:rPr>
              <w:t>中选公告等</w:t>
            </w:r>
            <w:r>
              <w:rPr>
                <w:rFonts w:hint="eastAsia" w:ascii="宋体" w:hAnsi="宋体" w:cs="宋体"/>
                <w:color w:val="000000"/>
                <w:kern w:val="0"/>
                <w:sz w:val="22"/>
                <w:lang w:bidi="ar"/>
              </w:rPr>
              <w:t>证明</w:t>
            </w:r>
            <w:r>
              <w:rPr>
                <w:rFonts w:ascii="宋体" w:hAnsi="宋体" w:cs="宋体"/>
                <w:color w:val="000000"/>
                <w:kern w:val="0"/>
                <w:sz w:val="22"/>
                <w:lang w:bidi="ar"/>
              </w:rPr>
              <w:t>材料</w:t>
            </w:r>
            <w:r>
              <w:rPr>
                <w:rFonts w:hint="eastAsia" w:ascii="宋体" w:hAnsi="宋体" w:cs="宋体"/>
                <w:color w:val="000000"/>
                <w:kern w:val="0"/>
                <w:sz w:val="22"/>
                <w:lang w:bidi="ar"/>
              </w:rPr>
              <w:t>），</w:t>
            </w:r>
            <w:commentRangeEnd w:id="6"/>
            <w:r>
              <w:commentReference w:id="6"/>
            </w:r>
            <w:r>
              <w:rPr>
                <w:rFonts w:hint="eastAsia" w:ascii="宋体" w:hAnsi="宋体" w:cs="宋体"/>
                <w:color w:val="000000"/>
                <w:kern w:val="0"/>
                <w:sz w:val="22"/>
                <w:lang w:bidi="ar"/>
              </w:rPr>
              <w:t>每有1项加</w:t>
            </w:r>
            <w:r>
              <w:rPr>
                <w:rFonts w:hint="eastAsia" w:ascii="宋体" w:hAnsi="宋体" w:cs="宋体"/>
                <w:color w:val="000000"/>
                <w:kern w:val="0"/>
                <w:sz w:val="22"/>
                <w:lang w:val="en-US" w:eastAsia="zh-CN" w:bidi="ar"/>
              </w:rPr>
              <w:t>3</w:t>
            </w:r>
            <w:r>
              <w:rPr>
                <w:rFonts w:hint="eastAsia" w:ascii="宋体" w:hAnsi="宋体" w:cs="宋体"/>
                <w:color w:val="000000"/>
                <w:kern w:val="0"/>
                <w:sz w:val="22"/>
                <w:lang w:bidi="ar"/>
              </w:rPr>
              <w:t>分，</w:t>
            </w:r>
            <w:r>
              <w:rPr>
                <w:rFonts w:hint="eastAsia" w:ascii="宋体" w:hAnsi="宋体" w:cs="宋体"/>
                <w:color w:val="000000"/>
                <w:kern w:val="0"/>
                <w:sz w:val="22"/>
                <w:lang w:eastAsia="zh-Hans" w:bidi="ar"/>
              </w:rPr>
              <w:t>满分</w:t>
            </w:r>
            <w:r>
              <w:rPr>
                <w:rFonts w:ascii="宋体" w:hAnsi="宋体" w:cs="宋体"/>
                <w:color w:val="000000"/>
                <w:kern w:val="0"/>
                <w:sz w:val="22"/>
                <w:lang w:eastAsia="zh-Hans" w:bidi="ar"/>
              </w:rPr>
              <w:t>1</w:t>
            </w:r>
            <w:r>
              <w:rPr>
                <w:rFonts w:hint="eastAsia" w:ascii="宋体" w:hAnsi="宋体" w:cs="宋体"/>
                <w:color w:val="000000"/>
                <w:kern w:val="0"/>
                <w:sz w:val="22"/>
                <w:lang w:val="en-US" w:eastAsia="zh-CN" w:bidi="ar"/>
              </w:rPr>
              <w:t>5</w:t>
            </w:r>
            <w:r>
              <w:rPr>
                <w:rFonts w:hint="eastAsia" w:ascii="宋体" w:hAnsi="宋体" w:cs="宋体"/>
                <w:color w:val="000000"/>
                <w:kern w:val="0"/>
                <w:sz w:val="22"/>
                <w:lang w:eastAsia="zh-Hans" w:bidi="ar"/>
              </w:rPr>
              <w:t>分</w:t>
            </w:r>
            <w:r>
              <w:rPr>
                <w:rFonts w:hint="eastAsia" w:ascii="宋体" w:hAnsi="宋体" w:cs="宋体"/>
                <w:color w:val="000000"/>
                <w:kern w:val="0"/>
                <w:sz w:val="22"/>
                <w:lang w:bidi="ar"/>
              </w:rPr>
              <w:t>。</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FB162">
            <w:pPr>
              <w:widowControl/>
              <w:spacing w:line="560" w:lineRule="exact"/>
              <w:jc w:val="center"/>
              <w:textAlignment w:val="center"/>
              <w:rPr>
                <w:rFonts w:hint="eastAsia" w:ascii="宋体" w:hAnsi="宋体" w:eastAsia="宋体" w:cs="宋体"/>
                <w:b/>
                <w:color w:val="000000"/>
                <w:sz w:val="22"/>
                <w:lang w:eastAsia="zh-CN"/>
              </w:rPr>
            </w:pPr>
            <w:r>
              <w:rPr>
                <w:rFonts w:hint="eastAsia" w:ascii="宋体" w:hAnsi="宋体" w:cs="宋体"/>
                <w:b/>
                <w:color w:val="000000"/>
                <w:kern w:val="0"/>
                <w:sz w:val="22"/>
                <w:lang w:bidi="ar"/>
              </w:rPr>
              <w:t>1</w:t>
            </w:r>
            <w:r>
              <w:rPr>
                <w:rFonts w:hint="eastAsia" w:ascii="宋体" w:hAnsi="宋体" w:cs="宋体"/>
                <w:b/>
                <w:color w:val="000000"/>
                <w:kern w:val="0"/>
                <w:sz w:val="22"/>
                <w:lang w:val="en-US" w:eastAsia="zh-CN" w:bidi="ar"/>
              </w:rPr>
              <w:t>5</w:t>
            </w:r>
          </w:p>
        </w:tc>
      </w:tr>
      <w:tr w14:paraId="75A2013B">
        <w:tblPrEx>
          <w:tblCellMar>
            <w:top w:w="0" w:type="dxa"/>
            <w:left w:w="0" w:type="dxa"/>
            <w:bottom w:w="0" w:type="dxa"/>
            <w:right w:w="0" w:type="dxa"/>
          </w:tblCellMar>
        </w:tblPrEx>
        <w:trPr>
          <w:trHeight w:val="560" w:hRule="atLeast"/>
        </w:trPr>
        <w:tc>
          <w:tcPr>
            <w:tcW w:w="75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F438F">
            <w:pPr>
              <w:widowControl/>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分值合计：</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238E5">
            <w:pPr>
              <w:widowControl/>
              <w:spacing w:line="56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100</w:t>
            </w:r>
          </w:p>
        </w:tc>
      </w:tr>
    </w:tbl>
    <w:p w14:paraId="20E01BE4">
      <w:pPr>
        <w:widowControl/>
        <w:spacing w:line="560" w:lineRule="exact"/>
        <w:jc w:val="left"/>
        <w:rPr>
          <w:rFonts w:ascii="仿宋_GB2312" w:eastAsia="仿宋_GB2312"/>
          <w:b/>
          <w:sz w:val="28"/>
          <w:szCs w:val="28"/>
        </w:rPr>
        <w:sectPr>
          <w:footerReference r:id="rId5" w:type="default"/>
          <w:pgSz w:w="11906" w:h="16838"/>
          <w:pgMar w:top="1440" w:right="1800" w:bottom="1440" w:left="1800" w:header="851" w:footer="992" w:gutter="0"/>
          <w:cols w:space="720" w:num="1"/>
          <w:titlePg/>
          <w:docGrid w:type="lines" w:linePitch="312" w:charSpace="0"/>
        </w:sectPr>
      </w:pPr>
    </w:p>
    <w:p w14:paraId="70DF9461">
      <w:pPr>
        <w:spacing w:line="560" w:lineRule="exact"/>
        <w:jc w:val="center"/>
        <w:outlineLvl w:val="1"/>
        <w:rPr>
          <w:rFonts w:hint="eastAsia" w:ascii="方正小标宋简体" w:hAnsi="方正小标宋简体" w:eastAsia="方正小标宋简体" w:cs="方正小标宋简体"/>
          <w:sz w:val="44"/>
          <w:szCs w:val="44"/>
        </w:rPr>
      </w:pPr>
    </w:p>
    <w:p w14:paraId="059ABBD9">
      <w:pPr>
        <w:spacing w:line="560" w:lineRule="exact"/>
        <w:jc w:val="center"/>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北京市政务服务和数据管理局比选评分表</w:t>
      </w:r>
    </w:p>
    <w:p w14:paraId="66A208D3">
      <w:pPr>
        <w:spacing w:line="560" w:lineRule="exact"/>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日期：2025年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w:t>
      </w:r>
    </w:p>
    <w:tbl>
      <w:tblPr>
        <w:tblStyle w:val="12"/>
        <w:tblW w:w="13808" w:type="dxa"/>
        <w:jc w:val="center"/>
        <w:tblLayout w:type="fixed"/>
        <w:tblCellMar>
          <w:top w:w="15" w:type="dxa"/>
          <w:left w:w="15" w:type="dxa"/>
          <w:bottom w:w="15" w:type="dxa"/>
          <w:right w:w="15" w:type="dxa"/>
        </w:tblCellMar>
      </w:tblPr>
      <w:tblGrid>
        <w:gridCol w:w="884"/>
        <w:gridCol w:w="4373"/>
        <w:gridCol w:w="2100"/>
        <w:gridCol w:w="1600"/>
        <w:gridCol w:w="1667"/>
        <w:gridCol w:w="1684"/>
        <w:gridCol w:w="1500"/>
      </w:tblGrid>
      <w:tr w14:paraId="235735C0">
        <w:tblPrEx>
          <w:tblCellMar>
            <w:top w:w="15" w:type="dxa"/>
            <w:left w:w="15" w:type="dxa"/>
            <w:bottom w:w="15" w:type="dxa"/>
            <w:right w:w="15" w:type="dxa"/>
          </w:tblCellMar>
        </w:tblPrEx>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5A5F9089">
            <w:pPr>
              <w:widowControl/>
              <w:jc w:val="center"/>
              <w:textAlignment w:val="center"/>
              <w:rPr>
                <w:rFonts w:ascii="仿宋_GB2312" w:hAnsi="黑体" w:eastAsia="仿宋_GB2312"/>
                <w:b/>
                <w:sz w:val="32"/>
                <w:szCs w:val="32"/>
              </w:rPr>
            </w:pPr>
            <w:r>
              <w:rPr>
                <w:rFonts w:hint="eastAsia" w:ascii="宋体" w:hAnsi="宋体" w:cs="宋体"/>
                <w:b/>
                <w:color w:val="000000"/>
                <w:kern w:val="0"/>
                <w:sz w:val="24"/>
                <w:szCs w:val="24"/>
                <w:lang w:bidi="ar"/>
              </w:rPr>
              <w:t>序号</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14:paraId="5A07BFA3">
            <w:pPr>
              <w:widowControl/>
              <w:jc w:val="center"/>
              <w:textAlignment w:val="center"/>
              <w:rPr>
                <w:rFonts w:ascii="仿宋_GB2312" w:hAnsi="黑体" w:eastAsia="仿宋_GB2312"/>
                <w:b/>
                <w:sz w:val="32"/>
                <w:szCs w:val="32"/>
              </w:rPr>
            </w:pPr>
            <w:r>
              <w:rPr>
                <w:rFonts w:hint="eastAsia" w:ascii="宋体" w:hAnsi="宋体" w:cs="宋体"/>
                <w:b/>
                <w:color w:val="000000"/>
                <w:kern w:val="0"/>
                <w:sz w:val="24"/>
                <w:szCs w:val="24"/>
                <w:lang w:bidi="ar"/>
              </w:rPr>
              <w:t>供应商名称</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72B01A1">
            <w:pPr>
              <w:widowControl/>
              <w:jc w:val="center"/>
              <w:textAlignment w:val="center"/>
              <w:rPr>
                <w:rFonts w:ascii="仿宋_GB2312" w:hAnsi="黑体" w:eastAsia="仿宋_GB2312"/>
                <w:b/>
                <w:sz w:val="32"/>
                <w:szCs w:val="32"/>
              </w:rPr>
            </w:pPr>
            <w:r>
              <w:rPr>
                <w:rFonts w:hint="eastAsia" w:ascii="宋体" w:hAnsi="宋体" w:cs="宋体"/>
                <w:b/>
                <w:color w:val="000000"/>
                <w:kern w:val="0"/>
                <w:sz w:val="24"/>
                <w:szCs w:val="24"/>
                <w:lang w:bidi="ar"/>
              </w:rPr>
              <w:t>评分一</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295F96C">
            <w:pPr>
              <w:widowControl/>
              <w:jc w:val="center"/>
              <w:textAlignment w:val="center"/>
              <w:rPr>
                <w:rFonts w:ascii="仿宋_GB2312" w:hAnsi="黑体" w:eastAsia="仿宋_GB2312"/>
                <w:b/>
                <w:sz w:val="32"/>
                <w:szCs w:val="32"/>
              </w:rPr>
            </w:pPr>
            <w:r>
              <w:rPr>
                <w:rFonts w:hint="eastAsia" w:ascii="宋体" w:hAnsi="宋体" w:cs="宋体"/>
                <w:b/>
                <w:color w:val="000000"/>
                <w:kern w:val="0"/>
                <w:sz w:val="24"/>
                <w:szCs w:val="24"/>
                <w:lang w:bidi="ar"/>
              </w:rPr>
              <w:t>评分二</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0B403768">
            <w:pPr>
              <w:widowControl/>
              <w:jc w:val="center"/>
              <w:textAlignment w:val="center"/>
              <w:rPr>
                <w:rFonts w:ascii="仿宋_GB2312" w:hAnsi="黑体" w:eastAsia="仿宋_GB2312"/>
                <w:b/>
                <w:sz w:val="32"/>
                <w:szCs w:val="32"/>
              </w:rPr>
            </w:pPr>
            <w:r>
              <w:rPr>
                <w:rFonts w:hint="eastAsia" w:ascii="宋体" w:hAnsi="宋体" w:cs="宋体"/>
                <w:b/>
                <w:color w:val="000000"/>
                <w:kern w:val="0"/>
                <w:sz w:val="24"/>
                <w:szCs w:val="24"/>
                <w:lang w:bidi="ar"/>
              </w:rPr>
              <w:t>评分三</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3B769C27">
            <w:pPr>
              <w:widowControl/>
              <w:jc w:val="center"/>
              <w:textAlignment w:val="center"/>
              <w:rPr>
                <w:rFonts w:ascii="仿宋_GB2312" w:hAnsi="黑体" w:eastAsia="仿宋_GB2312"/>
                <w:b/>
                <w:sz w:val="32"/>
                <w:szCs w:val="32"/>
              </w:rPr>
            </w:pPr>
            <w:r>
              <w:rPr>
                <w:rFonts w:hint="eastAsia" w:ascii="宋体" w:hAnsi="宋体" w:cs="宋体"/>
                <w:b/>
                <w:color w:val="000000"/>
                <w:kern w:val="0"/>
                <w:sz w:val="24"/>
                <w:szCs w:val="24"/>
                <w:lang w:bidi="ar"/>
              </w:rPr>
              <w:t>总得分</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D176611">
            <w:pPr>
              <w:widowControl/>
              <w:jc w:val="center"/>
              <w:textAlignment w:val="center"/>
              <w:rPr>
                <w:rFonts w:ascii="仿宋_GB2312" w:hAnsi="黑体" w:eastAsia="仿宋_GB2312"/>
                <w:b/>
                <w:sz w:val="32"/>
                <w:szCs w:val="32"/>
              </w:rPr>
            </w:pPr>
            <w:r>
              <w:rPr>
                <w:rFonts w:hint="eastAsia" w:ascii="宋体" w:hAnsi="宋体" w:cs="宋体"/>
                <w:b/>
                <w:color w:val="000000"/>
                <w:kern w:val="0"/>
                <w:sz w:val="24"/>
                <w:szCs w:val="24"/>
                <w:lang w:bidi="ar"/>
              </w:rPr>
              <w:t>平均分</w:t>
            </w:r>
          </w:p>
        </w:tc>
      </w:tr>
      <w:tr w14:paraId="41026D52">
        <w:tblPrEx>
          <w:tblCellMar>
            <w:top w:w="15" w:type="dxa"/>
            <w:left w:w="15" w:type="dxa"/>
            <w:bottom w:w="15" w:type="dxa"/>
            <w:right w:w="15" w:type="dxa"/>
          </w:tblCellMar>
        </w:tblPrEx>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00949CF5">
            <w:pPr>
              <w:widowControl/>
              <w:jc w:val="center"/>
              <w:textAlignment w:val="center"/>
              <w:rPr>
                <w:rFonts w:ascii="仿宋_GB2312" w:hAnsi="黑体" w:eastAsia="仿宋_GB2312"/>
                <w:sz w:val="32"/>
                <w:szCs w:val="32"/>
              </w:rPr>
            </w:pPr>
            <w:r>
              <w:rPr>
                <w:rFonts w:hint="eastAsia" w:ascii="宋体" w:hAnsi="宋体" w:cs="宋体"/>
                <w:color w:val="000000"/>
                <w:kern w:val="0"/>
                <w:sz w:val="24"/>
                <w:szCs w:val="24"/>
                <w:lang w:bidi="ar"/>
              </w:rPr>
              <w:t>1</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14:paraId="22ADF47A">
            <w:pPr>
              <w:jc w:val="center"/>
              <w:rPr>
                <w:rFonts w:ascii="宋体" w:hAnsi="宋体" w:cs="宋体"/>
                <w:sz w:val="32"/>
                <w:szCs w:val="3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7827556">
            <w:pPr>
              <w:jc w:val="center"/>
              <w:rPr>
                <w:rFonts w:ascii="宋体" w:hAnsi="宋体" w:cs="宋体"/>
                <w:sz w:val="32"/>
                <w:szCs w:val="32"/>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8DC77CC">
            <w:pPr>
              <w:jc w:val="center"/>
              <w:rPr>
                <w:rFonts w:ascii="宋体" w:hAnsi="宋体" w:cs="宋体"/>
                <w:sz w:val="32"/>
                <w:szCs w:val="32"/>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3495D41B">
            <w:pPr>
              <w:jc w:val="center"/>
              <w:rPr>
                <w:rFonts w:ascii="宋体" w:hAnsi="宋体" w:cs="宋体"/>
                <w:sz w:val="32"/>
                <w:szCs w:val="32"/>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736F98BB">
            <w:pPr>
              <w:jc w:val="center"/>
              <w:rPr>
                <w:rFonts w:ascii="宋体" w:hAnsi="宋体" w:cs="宋体"/>
                <w:sz w:val="32"/>
                <w:szCs w:val="32"/>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BB22F9D">
            <w:pPr>
              <w:jc w:val="center"/>
              <w:rPr>
                <w:rFonts w:ascii="宋体" w:hAnsi="宋体" w:cs="宋体"/>
                <w:sz w:val="32"/>
                <w:szCs w:val="32"/>
              </w:rPr>
            </w:pPr>
          </w:p>
        </w:tc>
      </w:tr>
      <w:tr w14:paraId="3F543B59">
        <w:tblPrEx>
          <w:tblCellMar>
            <w:top w:w="15" w:type="dxa"/>
            <w:left w:w="15" w:type="dxa"/>
            <w:bottom w:w="15" w:type="dxa"/>
            <w:right w:w="15" w:type="dxa"/>
          </w:tblCellMar>
        </w:tblPrEx>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4643FBDD">
            <w:pPr>
              <w:widowControl/>
              <w:jc w:val="center"/>
              <w:textAlignment w:val="center"/>
              <w:rPr>
                <w:rFonts w:ascii="仿宋_GB2312" w:hAnsi="黑体" w:eastAsia="仿宋_GB2312"/>
                <w:sz w:val="32"/>
                <w:szCs w:val="32"/>
              </w:rPr>
            </w:pPr>
            <w:r>
              <w:rPr>
                <w:rFonts w:hint="eastAsia" w:ascii="宋体" w:hAnsi="宋体" w:cs="宋体"/>
                <w:color w:val="000000"/>
                <w:kern w:val="0"/>
                <w:sz w:val="24"/>
                <w:szCs w:val="24"/>
                <w:lang w:bidi="ar"/>
              </w:rPr>
              <w:t>2</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14:paraId="57608D78">
            <w:pPr>
              <w:jc w:val="center"/>
              <w:rPr>
                <w:rFonts w:ascii="宋体" w:hAnsi="宋体" w:cs="宋体"/>
                <w:sz w:val="32"/>
                <w:szCs w:val="3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1985A552">
            <w:pPr>
              <w:jc w:val="center"/>
              <w:rPr>
                <w:rFonts w:ascii="宋体" w:hAnsi="宋体" w:cs="宋体"/>
                <w:sz w:val="32"/>
                <w:szCs w:val="32"/>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53608B6">
            <w:pPr>
              <w:jc w:val="center"/>
              <w:rPr>
                <w:rFonts w:ascii="宋体" w:hAnsi="宋体" w:cs="宋体"/>
                <w:sz w:val="32"/>
                <w:szCs w:val="32"/>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2A0EE3B8">
            <w:pPr>
              <w:jc w:val="center"/>
              <w:rPr>
                <w:rFonts w:ascii="宋体" w:hAnsi="宋体" w:cs="宋体"/>
                <w:sz w:val="32"/>
                <w:szCs w:val="32"/>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740E0599">
            <w:pPr>
              <w:jc w:val="center"/>
              <w:rPr>
                <w:rFonts w:ascii="宋体" w:hAnsi="宋体" w:cs="宋体"/>
                <w:sz w:val="32"/>
                <w:szCs w:val="32"/>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1FF8112">
            <w:pPr>
              <w:jc w:val="center"/>
              <w:rPr>
                <w:rFonts w:ascii="宋体" w:hAnsi="宋体" w:cs="宋体"/>
                <w:sz w:val="32"/>
                <w:szCs w:val="32"/>
              </w:rPr>
            </w:pPr>
          </w:p>
        </w:tc>
      </w:tr>
      <w:tr w14:paraId="770D31F9">
        <w:tblPrEx>
          <w:tblCellMar>
            <w:top w:w="15" w:type="dxa"/>
            <w:left w:w="15" w:type="dxa"/>
            <w:bottom w:w="15" w:type="dxa"/>
            <w:right w:w="15" w:type="dxa"/>
          </w:tblCellMar>
        </w:tblPrEx>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5A39DFB1">
            <w:pPr>
              <w:widowControl/>
              <w:jc w:val="center"/>
              <w:textAlignment w:val="center"/>
              <w:rPr>
                <w:rFonts w:ascii="仿宋_GB2312" w:hAnsi="黑体" w:eastAsia="仿宋_GB2312"/>
                <w:sz w:val="32"/>
                <w:szCs w:val="32"/>
              </w:rPr>
            </w:pPr>
            <w:r>
              <w:rPr>
                <w:rFonts w:hint="eastAsia" w:ascii="宋体" w:hAnsi="宋体" w:cs="宋体"/>
                <w:color w:val="000000"/>
                <w:kern w:val="0"/>
                <w:sz w:val="24"/>
                <w:szCs w:val="24"/>
                <w:lang w:bidi="ar"/>
              </w:rPr>
              <w:t>3</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14:paraId="4B6B1353">
            <w:pPr>
              <w:jc w:val="center"/>
              <w:rPr>
                <w:rFonts w:ascii="宋体" w:hAnsi="宋体" w:cs="宋体"/>
                <w:sz w:val="32"/>
                <w:szCs w:val="3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BAABB71">
            <w:pPr>
              <w:jc w:val="center"/>
              <w:rPr>
                <w:rFonts w:ascii="宋体" w:hAnsi="宋体" w:cs="宋体"/>
                <w:sz w:val="32"/>
                <w:szCs w:val="32"/>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64AC243A">
            <w:pPr>
              <w:jc w:val="center"/>
              <w:rPr>
                <w:rFonts w:ascii="宋体" w:hAnsi="宋体" w:cs="宋体"/>
                <w:sz w:val="32"/>
                <w:szCs w:val="32"/>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359BC268">
            <w:pPr>
              <w:jc w:val="center"/>
              <w:rPr>
                <w:rFonts w:ascii="宋体" w:hAnsi="宋体" w:cs="宋体"/>
                <w:sz w:val="32"/>
                <w:szCs w:val="32"/>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0B0F5EF6">
            <w:pPr>
              <w:jc w:val="center"/>
              <w:rPr>
                <w:rFonts w:ascii="宋体" w:hAnsi="宋体" w:cs="宋体"/>
                <w:sz w:val="32"/>
                <w:szCs w:val="32"/>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4699BFB">
            <w:pPr>
              <w:jc w:val="center"/>
              <w:rPr>
                <w:rFonts w:ascii="宋体" w:hAnsi="宋体" w:cs="宋体"/>
                <w:sz w:val="22"/>
              </w:rPr>
            </w:pPr>
          </w:p>
        </w:tc>
      </w:tr>
    </w:tbl>
    <w:p w14:paraId="12D014F4">
      <w:pPr>
        <w:spacing w:line="560" w:lineRule="exact"/>
        <w:rPr>
          <w:rFonts w:ascii="仿宋_GB2312" w:eastAsia="仿宋_GB2312"/>
          <w:sz w:val="28"/>
          <w:szCs w:val="28"/>
        </w:rPr>
      </w:pPr>
      <w:r>
        <w:rPr>
          <w:rFonts w:hint="eastAsia" w:ascii="仿宋_GB2312" w:eastAsia="仿宋_GB2312"/>
          <w:sz w:val="28"/>
          <w:szCs w:val="28"/>
          <w:lang w:eastAsia="zh-Hans"/>
        </w:rPr>
        <w:t>比选</w:t>
      </w:r>
      <w:r>
        <w:rPr>
          <w:rFonts w:hint="eastAsia" w:ascii="仿宋_GB2312" w:eastAsia="仿宋_GB2312"/>
          <w:sz w:val="28"/>
          <w:szCs w:val="28"/>
        </w:rPr>
        <w:t>小组全体成员签字：</w:t>
      </w:r>
    </w:p>
    <w:p w14:paraId="5CE03E27">
      <w:pPr>
        <w:adjustRightInd w:val="0"/>
        <w:snapToGrid w:val="0"/>
        <w:spacing w:line="480" w:lineRule="auto"/>
        <w:rPr>
          <w:rFonts w:hint="eastAsia" w:ascii="方正小标宋简体" w:eastAsia="方正小标宋简体"/>
          <w:sz w:val="40"/>
          <w:szCs w:val="40"/>
        </w:rPr>
      </w:pPr>
    </w:p>
    <w:p w14:paraId="6C0034D5">
      <w:pPr>
        <w:adjustRightInd w:val="0"/>
        <w:snapToGrid w:val="0"/>
        <w:spacing w:line="480" w:lineRule="auto"/>
        <w:jc w:val="center"/>
        <w:outlineLvl w:val="0"/>
        <w:rPr>
          <w:rFonts w:ascii="方正小标宋简体" w:eastAsia="方正小标宋简体"/>
          <w:sz w:val="40"/>
          <w:szCs w:val="40"/>
        </w:rPr>
      </w:pPr>
      <w:r>
        <w:rPr>
          <w:rFonts w:hint="eastAsia" w:ascii="方正小标宋简体" w:eastAsia="方正小标宋简体"/>
          <w:sz w:val="40"/>
          <w:szCs w:val="40"/>
        </w:rPr>
        <w:t>北京市政务服务和数据管理局比选小组签到表</w:t>
      </w:r>
    </w:p>
    <w:tbl>
      <w:tblPr>
        <w:tblStyle w:val="1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5"/>
        <w:gridCol w:w="2835"/>
        <w:gridCol w:w="2835"/>
        <w:gridCol w:w="2835"/>
      </w:tblGrid>
      <w:tr w14:paraId="6BF5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834" w:type="dxa"/>
            <w:noWrap w:val="0"/>
            <w:vAlign w:val="center"/>
          </w:tcPr>
          <w:p w14:paraId="5909F95E">
            <w:pPr>
              <w:adjustRightInd w:val="0"/>
              <w:snapToGrid w:val="0"/>
              <w:jc w:val="center"/>
              <w:rPr>
                <w:rFonts w:ascii="黑体" w:hAnsi="黑体" w:eastAsia="黑体" w:cs="黑体"/>
                <w:sz w:val="36"/>
                <w:szCs w:val="36"/>
              </w:rPr>
            </w:pPr>
            <w:r>
              <w:rPr>
                <w:rFonts w:hint="eastAsia" w:ascii="黑体" w:hAnsi="黑体" w:eastAsia="黑体" w:cs="黑体"/>
                <w:sz w:val="36"/>
                <w:szCs w:val="36"/>
              </w:rPr>
              <w:t>序号</w:t>
            </w:r>
          </w:p>
        </w:tc>
        <w:tc>
          <w:tcPr>
            <w:tcW w:w="2835" w:type="dxa"/>
            <w:noWrap w:val="0"/>
            <w:vAlign w:val="center"/>
          </w:tcPr>
          <w:p w14:paraId="75B50AE2">
            <w:pPr>
              <w:adjustRightInd w:val="0"/>
              <w:snapToGrid w:val="0"/>
              <w:jc w:val="center"/>
              <w:rPr>
                <w:rFonts w:ascii="黑体" w:hAnsi="黑体" w:eastAsia="黑体" w:cs="黑体"/>
                <w:sz w:val="36"/>
                <w:szCs w:val="36"/>
              </w:rPr>
            </w:pPr>
            <w:r>
              <w:rPr>
                <w:rFonts w:hint="eastAsia" w:ascii="黑体" w:hAnsi="黑体" w:eastAsia="黑体" w:cs="黑体"/>
                <w:sz w:val="36"/>
                <w:szCs w:val="36"/>
              </w:rPr>
              <w:t>姓名</w:t>
            </w:r>
          </w:p>
        </w:tc>
        <w:tc>
          <w:tcPr>
            <w:tcW w:w="2835" w:type="dxa"/>
            <w:noWrap w:val="0"/>
            <w:vAlign w:val="center"/>
          </w:tcPr>
          <w:p w14:paraId="4B01A91A">
            <w:pPr>
              <w:adjustRightInd w:val="0"/>
              <w:snapToGrid w:val="0"/>
              <w:jc w:val="center"/>
              <w:rPr>
                <w:rFonts w:ascii="黑体" w:hAnsi="黑体" w:eastAsia="黑体" w:cs="黑体"/>
                <w:sz w:val="36"/>
                <w:szCs w:val="36"/>
              </w:rPr>
            </w:pPr>
            <w:r>
              <w:rPr>
                <w:rFonts w:hint="eastAsia" w:ascii="黑体" w:hAnsi="黑体" w:eastAsia="黑体" w:cs="黑体"/>
                <w:sz w:val="36"/>
                <w:szCs w:val="36"/>
              </w:rPr>
              <w:t>工作单位</w:t>
            </w:r>
          </w:p>
        </w:tc>
        <w:tc>
          <w:tcPr>
            <w:tcW w:w="2835" w:type="dxa"/>
            <w:noWrap w:val="0"/>
            <w:vAlign w:val="center"/>
          </w:tcPr>
          <w:p w14:paraId="01BB72A8">
            <w:pPr>
              <w:adjustRightInd w:val="0"/>
              <w:snapToGrid w:val="0"/>
              <w:jc w:val="center"/>
              <w:rPr>
                <w:rFonts w:ascii="黑体" w:hAnsi="黑体" w:eastAsia="黑体" w:cs="黑体"/>
                <w:sz w:val="36"/>
                <w:szCs w:val="36"/>
              </w:rPr>
            </w:pPr>
            <w:r>
              <w:rPr>
                <w:rFonts w:hint="eastAsia" w:ascii="黑体" w:hAnsi="黑体" w:eastAsia="黑体" w:cs="黑体"/>
                <w:sz w:val="36"/>
                <w:szCs w:val="36"/>
              </w:rPr>
              <w:t>联系电话</w:t>
            </w:r>
          </w:p>
        </w:tc>
        <w:tc>
          <w:tcPr>
            <w:tcW w:w="2835" w:type="dxa"/>
            <w:noWrap w:val="0"/>
            <w:vAlign w:val="center"/>
          </w:tcPr>
          <w:p w14:paraId="116E4304">
            <w:pPr>
              <w:adjustRightInd w:val="0"/>
              <w:snapToGrid w:val="0"/>
              <w:jc w:val="center"/>
              <w:rPr>
                <w:rFonts w:ascii="黑体" w:hAnsi="黑体" w:eastAsia="黑体" w:cs="黑体"/>
                <w:sz w:val="36"/>
                <w:szCs w:val="36"/>
              </w:rPr>
            </w:pPr>
            <w:r>
              <w:rPr>
                <w:rFonts w:hint="eastAsia" w:ascii="黑体" w:hAnsi="黑体" w:eastAsia="黑体" w:cs="黑体"/>
                <w:sz w:val="36"/>
                <w:szCs w:val="36"/>
              </w:rPr>
              <w:t>签字</w:t>
            </w:r>
          </w:p>
        </w:tc>
      </w:tr>
      <w:tr w14:paraId="02C9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834" w:type="dxa"/>
            <w:noWrap w:val="0"/>
            <w:vAlign w:val="center"/>
          </w:tcPr>
          <w:p w14:paraId="0F3EEB41">
            <w:pPr>
              <w:adjustRightInd w:val="0"/>
              <w:snapToGrid w:val="0"/>
              <w:spacing w:line="300" w:lineRule="auto"/>
              <w:jc w:val="center"/>
              <w:rPr>
                <w:rFonts w:ascii="黑体" w:hAnsi="黑体" w:eastAsia="黑体" w:cs="黑体"/>
                <w:sz w:val="36"/>
                <w:szCs w:val="36"/>
              </w:rPr>
            </w:pPr>
            <w:r>
              <w:rPr>
                <w:rFonts w:hint="eastAsia" w:ascii="黑体" w:hAnsi="黑体" w:eastAsia="黑体" w:cs="黑体"/>
                <w:sz w:val="36"/>
                <w:szCs w:val="36"/>
              </w:rPr>
              <w:t>1</w:t>
            </w:r>
          </w:p>
        </w:tc>
        <w:tc>
          <w:tcPr>
            <w:tcW w:w="2835" w:type="dxa"/>
            <w:noWrap w:val="0"/>
            <w:vAlign w:val="center"/>
          </w:tcPr>
          <w:p w14:paraId="1C19923F">
            <w:pPr>
              <w:adjustRightInd w:val="0"/>
              <w:snapToGrid w:val="0"/>
              <w:spacing w:line="300" w:lineRule="auto"/>
              <w:jc w:val="center"/>
              <w:rPr>
                <w:rFonts w:ascii="黑体" w:hAnsi="黑体" w:eastAsia="黑体" w:cs="黑体"/>
                <w:sz w:val="36"/>
                <w:szCs w:val="36"/>
              </w:rPr>
            </w:pPr>
          </w:p>
        </w:tc>
        <w:tc>
          <w:tcPr>
            <w:tcW w:w="2835" w:type="dxa"/>
            <w:noWrap w:val="0"/>
            <w:vAlign w:val="center"/>
          </w:tcPr>
          <w:p w14:paraId="73678FD9">
            <w:pPr>
              <w:adjustRightInd w:val="0"/>
              <w:snapToGrid w:val="0"/>
              <w:spacing w:line="300" w:lineRule="auto"/>
              <w:jc w:val="center"/>
              <w:rPr>
                <w:rFonts w:ascii="黑体" w:hAnsi="黑体" w:eastAsia="黑体" w:cs="黑体"/>
                <w:sz w:val="36"/>
                <w:szCs w:val="36"/>
              </w:rPr>
            </w:pPr>
          </w:p>
        </w:tc>
        <w:tc>
          <w:tcPr>
            <w:tcW w:w="2835" w:type="dxa"/>
            <w:noWrap w:val="0"/>
            <w:vAlign w:val="center"/>
          </w:tcPr>
          <w:p w14:paraId="721B08DC">
            <w:pPr>
              <w:adjustRightInd w:val="0"/>
              <w:snapToGrid w:val="0"/>
              <w:spacing w:line="300" w:lineRule="auto"/>
              <w:jc w:val="center"/>
              <w:rPr>
                <w:rFonts w:ascii="黑体" w:hAnsi="黑体" w:eastAsia="黑体" w:cs="黑体"/>
                <w:sz w:val="36"/>
                <w:szCs w:val="36"/>
              </w:rPr>
            </w:pPr>
          </w:p>
        </w:tc>
        <w:tc>
          <w:tcPr>
            <w:tcW w:w="2835" w:type="dxa"/>
            <w:noWrap w:val="0"/>
            <w:vAlign w:val="center"/>
          </w:tcPr>
          <w:p w14:paraId="627E540D">
            <w:pPr>
              <w:adjustRightInd w:val="0"/>
              <w:snapToGrid w:val="0"/>
              <w:spacing w:line="300" w:lineRule="auto"/>
              <w:jc w:val="center"/>
              <w:rPr>
                <w:rFonts w:ascii="黑体" w:hAnsi="黑体" w:eastAsia="黑体" w:cs="黑体"/>
                <w:sz w:val="36"/>
                <w:szCs w:val="36"/>
              </w:rPr>
            </w:pPr>
          </w:p>
        </w:tc>
      </w:tr>
      <w:tr w14:paraId="4F12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834" w:type="dxa"/>
            <w:noWrap w:val="0"/>
            <w:vAlign w:val="center"/>
          </w:tcPr>
          <w:p w14:paraId="061C38EA">
            <w:pPr>
              <w:adjustRightInd w:val="0"/>
              <w:snapToGrid w:val="0"/>
              <w:spacing w:line="300" w:lineRule="auto"/>
              <w:jc w:val="center"/>
              <w:rPr>
                <w:rFonts w:ascii="黑体" w:hAnsi="黑体" w:eastAsia="黑体" w:cs="黑体"/>
                <w:sz w:val="36"/>
                <w:szCs w:val="36"/>
              </w:rPr>
            </w:pPr>
            <w:r>
              <w:rPr>
                <w:rFonts w:hint="eastAsia" w:ascii="黑体" w:hAnsi="黑体" w:eastAsia="黑体" w:cs="黑体"/>
                <w:sz w:val="36"/>
                <w:szCs w:val="36"/>
              </w:rPr>
              <w:t>2</w:t>
            </w:r>
          </w:p>
        </w:tc>
        <w:tc>
          <w:tcPr>
            <w:tcW w:w="2835" w:type="dxa"/>
            <w:noWrap w:val="0"/>
            <w:vAlign w:val="center"/>
          </w:tcPr>
          <w:p w14:paraId="6166D51C">
            <w:pPr>
              <w:adjustRightInd w:val="0"/>
              <w:snapToGrid w:val="0"/>
              <w:spacing w:line="300" w:lineRule="auto"/>
              <w:jc w:val="center"/>
              <w:rPr>
                <w:rFonts w:ascii="黑体" w:hAnsi="黑体" w:eastAsia="黑体" w:cs="黑体"/>
                <w:sz w:val="36"/>
                <w:szCs w:val="36"/>
              </w:rPr>
            </w:pPr>
          </w:p>
        </w:tc>
        <w:tc>
          <w:tcPr>
            <w:tcW w:w="2835" w:type="dxa"/>
            <w:noWrap w:val="0"/>
            <w:vAlign w:val="center"/>
          </w:tcPr>
          <w:p w14:paraId="6931A450">
            <w:pPr>
              <w:adjustRightInd w:val="0"/>
              <w:snapToGrid w:val="0"/>
              <w:spacing w:line="300" w:lineRule="auto"/>
              <w:jc w:val="center"/>
              <w:rPr>
                <w:rFonts w:ascii="黑体" w:hAnsi="黑体" w:eastAsia="黑体" w:cs="黑体"/>
                <w:sz w:val="36"/>
                <w:szCs w:val="36"/>
              </w:rPr>
            </w:pPr>
          </w:p>
        </w:tc>
        <w:tc>
          <w:tcPr>
            <w:tcW w:w="2835" w:type="dxa"/>
            <w:noWrap w:val="0"/>
            <w:vAlign w:val="center"/>
          </w:tcPr>
          <w:p w14:paraId="3C0260D1">
            <w:pPr>
              <w:adjustRightInd w:val="0"/>
              <w:snapToGrid w:val="0"/>
              <w:spacing w:line="300" w:lineRule="auto"/>
              <w:jc w:val="center"/>
              <w:rPr>
                <w:rFonts w:ascii="黑体" w:hAnsi="黑体" w:eastAsia="黑体" w:cs="黑体"/>
                <w:sz w:val="36"/>
                <w:szCs w:val="36"/>
              </w:rPr>
            </w:pPr>
          </w:p>
        </w:tc>
        <w:tc>
          <w:tcPr>
            <w:tcW w:w="2835" w:type="dxa"/>
            <w:noWrap w:val="0"/>
            <w:vAlign w:val="center"/>
          </w:tcPr>
          <w:p w14:paraId="00B1771E">
            <w:pPr>
              <w:adjustRightInd w:val="0"/>
              <w:snapToGrid w:val="0"/>
              <w:spacing w:line="300" w:lineRule="auto"/>
              <w:jc w:val="center"/>
              <w:rPr>
                <w:rFonts w:ascii="黑体" w:hAnsi="黑体" w:eastAsia="黑体" w:cs="黑体"/>
                <w:sz w:val="36"/>
                <w:szCs w:val="36"/>
              </w:rPr>
            </w:pPr>
          </w:p>
        </w:tc>
      </w:tr>
      <w:tr w14:paraId="2347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834" w:type="dxa"/>
            <w:noWrap w:val="0"/>
            <w:vAlign w:val="center"/>
          </w:tcPr>
          <w:p w14:paraId="744DE7B7">
            <w:pPr>
              <w:adjustRightInd w:val="0"/>
              <w:snapToGrid w:val="0"/>
              <w:spacing w:line="300" w:lineRule="auto"/>
              <w:jc w:val="center"/>
              <w:rPr>
                <w:rFonts w:ascii="黑体" w:hAnsi="黑体" w:eastAsia="黑体" w:cs="黑体"/>
                <w:sz w:val="36"/>
                <w:szCs w:val="36"/>
              </w:rPr>
            </w:pPr>
            <w:r>
              <w:rPr>
                <w:rFonts w:hint="eastAsia" w:ascii="黑体" w:hAnsi="黑体" w:eastAsia="黑体" w:cs="黑体"/>
                <w:sz w:val="36"/>
                <w:szCs w:val="36"/>
              </w:rPr>
              <w:t>3</w:t>
            </w:r>
          </w:p>
        </w:tc>
        <w:tc>
          <w:tcPr>
            <w:tcW w:w="2835" w:type="dxa"/>
            <w:noWrap w:val="0"/>
            <w:vAlign w:val="center"/>
          </w:tcPr>
          <w:p w14:paraId="79EB7523">
            <w:pPr>
              <w:adjustRightInd w:val="0"/>
              <w:snapToGrid w:val="0"/>
              <w:spacing w:line="300" w:lineRule="auto"/>
              <w:jc w:val="center"/>
              <w:rPr>
                <w:rFonts w:ascii="黑体" w:hAnsi="黑体" w:eastAsia="黑体" w:cs="黑体"/>
                <w:sz w:val="36"/>
                <w:szCs w:val="36"/>
              </w:rPr>
            </w:pPr>
          </w:p>
        </w:tc>
        <w:tc>
          <w:tcPr>
            <w:tcW w:w="2835" w:type="dxa"/>
            <w:noWrap w:val="0"/>
            <w:vAlign w:val="center"/>
          </w:tcPr>
          <w:p w14:paraId="70159617">
            <w:pPr>
              <w:adjustRightInd w:val="0"/>
              <w:snapToGrid w:val="0"/>
              <w:spacing w:line="300" w:lineRule="auto"/>
              <w:jc w:val="center"/>
              <w:rPr>
                <w:rFonts w:ascii="黑体" w:hAnsi="黑体" w:eastAsia="黑体" w:cs="黑体"/>
                <w:sz w:val="36"/>
                <w:szCs w:val="36"/>
              </w:rPr>
            </w:pPr>
          </w:p>
        </w:tc>
        <w:tc>
          <w:tcPr>
            <w:tcW w:w="2835" w:type="dxa"/>
            <w:noWrap w:val="0"/>
            <w:vAlign w:val="center"/>
          </w:tcPr>
          <w:p w14:paraId="2BD6B604">
            <w:pPr>
              <w:adjustRightInd w:val="0"/>
              <w:snapToGrid w:val="0"/>
              <w:spacing w:line="300" w:lineRule="auto"/>
              <w:jc w:val="center"/>
              <w:rPr>
                <w:rFonts w:ascii="黑体" w:hAnsi="黑体" w:eastAsia="黑体" w:cs="黑体"/>
                <w:sz w:val="36"/>
                <w:szCs w:val="36"/>
              </w:rPr>
            </w:pPr>
          </w:p>
        </w:tc>
        <w:tc>
          <w:tcPr>
            <w:tcW w:w="2835" w:type="dxa"/>
            <w:noWrap w:val="0"/>
            <w:vAlign w:val="center"/>
          </w:tcPr>
          <w:p w14:paraId="6D785010">
            <w:pPr>
              <w:adjustRightInd w:val="0"/>
              <w:snapToGrid w:val="0"/>
              <w:spacing w:line="300" w:lineRule="auto"/>
              <w:jc w:val="center"/>
              <w:rPr>
                <w:rFonts w:ascii="黑体" w:hAnsi="黑体" w:eastAsia="黑体" w:cs="黑体"/>
                <w:sz w:val="36"/>
                <w:szCs w:val="36"/>
              </w:rPr>
            </w:pPr>
          </w:p>
        </w:tc>
      </w:tr>
    </w:tbl>
    <w:p w14:paraId="6A3ED0A2">
      <w:pPr>
        <w:rPr>
          <w:rFonts w:ascii="仿宋_GB2312" w:hAnsi="仿宋_GB2312" w:eastAsia="仿宋_GB2312" w:cs="仿宋_GB2312"/>
          <w:sz w:val="32"/>
          <w:szCs w:val="40"/>
        </w:rPr>
      </w:pPr>
    </w:p>
    <w:p w14:paraId="76D21DDB">
      <w:pPr>
        <w:rPr>
          <w:rFonts w:ascii="仿宋_GB2312" w:eastAsia="仿宋_GB2312"/>
          <w:sz w:val="28"/>
          <w:szCs w:val="28"/>
        </w:rPr>
      </w:pPr>
      <w:r>
        <w:rPr>
          <w:rFonts w:hint="eastAsia" w:ascii="仿宋_GB2312" w:hAnsi="仿宋_GB2312" w:eastAsia="仿宋_GB2312" w:cs="仿宋_GB2312"/>
          <w:sz w:val="32"/>
          <w:szCs w:val="40"/>
        </w:rPr>
        <w:t>本项目推荐</w:t>
      </w:r>
      <w:r>
        <w:rPr>
          <w:rFonts w:hint="eastAsia" w:ascii="仿宋_GB2312" w:hAnsi="仿宋_GB2312" w:eastAsia="仿宋_GB2312" w:cs="仿宋_GB2312"/>
          <w:sz w:val="32"/>
          <w:szCs w:val="40"/>
          <w:u w:val="single"/>
        </w:rPr>
        <w:t xml:space="preserve">        </w:t>
      </w:r>
      <w:r>
        <w:rPr>
          <w:rFonts w:hint="eastAsia" w:ascii="仿宋_GB2312" w:hAnsi="仿宋_GB2312" w:eastAsia="仿宋_GB2312" w:cs="仿宋_GB2312"/>
          <w:sz w:val="32"/>
          <w:szCs w:val="40"/>
        </w:rPr>
        <w:t>为比选小组组长</w:t>
      </w:r>
    </w:p>
    <w:p w14:paraId="16372218">
      <w:pPr>
        <w:widowControl/>
        <w:jc w:val="left"/>
        <w:rPr>
          <w:rFonts w:ascii="仿宋_GB2312" w:eastAsia="仿宋_GB2312"/>
          <w:sz w:val="32"/>
          <w:szCs w:val="32"/>
        </w:rPr>
        <w:sectPr>
          <w:pgSz w:w="16838" w:h="11906" w:orient="landscape"/>
          <w:pgMar w:top="1800" w:right="1440" w:bottom="1800" w:left="1440" w:header="851" w:footer="992" w:gutter="0"/>
          <w:cols w:space="720" w:num="1"/>
          <w:docGrid w:type="lines" w:linePitch="312" w:charSpace="0"/>
        </w:sectPr>
      </w:pPr>
    </w:p>
    <w:p w14:paraId="2CD8E3B7">
      <w:pPr>
        <w:snapToGrid w:val="0"/>
        <w:spacing w:line="560" w:lineRule="exact"/>
        <w:jc w:val="center"/>
        <w:rPr>
          <w:rFonts w:ascii="仿宋_GB2312" w:eastAsia="仿宋_GB2312"/>
          <w:szCs w:val="21"/>
        </w:rPr>
      </w:pPr>
    </w:p>
    <w:p w14:paraId="0307B1EF">
      <w:pPr>
        <w:snapToGrid w:val="0"/>
        <w:spacing w:line="560" w:lineRule="exact"/>
        <w:jc w:val="center"/>
        <w:rPr>
          <w:rFonts w:ascii="黑体" w:hAnsi="黑体" w:eastAsia="黑体"/>
          <w:b/>
          <w:sz w:val="44"/>
          <w:szCs w:val="44"/>
        </w:rPr>
      </w:pPr>
    </w:p>
    <w:p w14:paraId="19F8FC9E">
      <w:pPr>
        <w:snapToGrid w:val="0"/>
        <w:spacing w:line="700" w:lineRule="exact"/>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北京市政务服务和数据管理局</w:t>
      </w:r>
    </w:p>
    <w:p w14:paraId="28B2D483">
      <w:pPr>
        <w:snapToGrid w:val="0"/>
        <w:spacing w:line="700" w:lineRule="exact"/>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比选结果确认书</w:t>
      </w:r>
    </w:p>
    <w:p w14:paraId="42EC79AF">
      <w:pPr>
        <w:snapToGrid w:val="0"/>
        <w:spacing w:line="560" w:lineRule="exact"/>
        <w:jc w:val="center"/>
        <w:rPr>
          <w:rFonts w:ascii="黑体" w:hAnsi="黑体" w:eastAsia="黑体" w:cs="宋体"/>
          <w:b/>
          <w:bCs/>
          <w:sz w:val="44"/>
          <w:szCs w:val="44"/>
        </w:rPr>
      </w:pPr>
    </w:p>
    <w:p w14:paraId="5764FF03">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北京市政务服务和数据管理局对</w:t>
      </w:r>
      <w:r>
        <w:rPr>
          <w:rFonts w:hint="eastAsia" w:ascii="仿宋_GB2312" w:hAnsi="仿宋_GB2312" w:eastAsia="仿宋_GB2312" w:cs="仿宋_GB2312"/>
          <w:sz w:val="28"/>
          <w:szCs w:val="28"/>
          <w:u w:val="single"/>
        </w:rPr>
        <w:t xml:space="preserve"> </w:t>
      </w:r>
      <w:r>
        <w:rPr>
          <w:rFonts w:hint="eastAsia" w:ascii="仿宋_GB2312" w:eastAsia="仿宋_GB2312"/>
          <w:sz w:val="28"/>
          <w:szCs w:val="28"/>
          <w:u w:val="single"/>
        </w:rPr>
        <w:t xml:space="preserve">2025年第三方政务服务绩效考核服务项目 </w:t>
      </w:r>
      <w:r>
        <w:rPr>
          <w:rFonts w:hint="eastAsia" w:ascii="仿宋_GB2312" w:hAnsi="仿宋_GB2312" w:eastAsia="仿宋_GB2312" w:cs="仿宋_GB2312"/>
          <w:sz w:val="28"/>
          <w:szCs w:val="28"/>
        </w:rPr>
        <w:t>采取比选方式确认</w:t>
      </w:r>
      <w:r>
        <w:rPr>
          <w:rFonts w:hint="eastAsia" w:ascii="仿宋_GB2312" w:eastAsia="仿宋_GB2312"/>
          <w:sz w:val="28"/>
          <w:szCs w:val="28"/>
        </w:rPr>
        <w:t>招标代理机构</w:t>
      </w:r>
      <w:r>
        <w:rPr>
          <w:rFonts w:hint="eastAsia" w:ascii="仿宋_GB2312" w:hAnsi="仿宋_GB2312" w:eastAsia="仿宋_GB2312" w:cs="仿宋_GB2312"/>
          <w:sz w:val="28"/>
          <w:szCs w:val="28"/>
        </w:rPr>
        <w:t>，并成立比选小组开展比选工作。根据</w:t>
      </w:r>
      <w:r>
        <w:rPr>
          <w:rFonts w:hint="eastAsia" w:ascii="仿宋_GB2312" w:hAnsi="仿宋_GB2312" w:eastAsia="仿宋_GB2312" w:cs="仿宋_GB2312"/>
          <w:sz w:val="28"/>
          <w:szCs w:val="28"/>
          <w:lang w:eastAsia="zh-Hans"/>
        </w:rPr>
        <w:t>比选申请人</w:t>
      </w:r>
      <w:r>
        <w:rPr>
          <w:rFonts w:hint="eastAsia" w:ascii="仿宋_GB2312" w:hAnsi="仿宋_GB2312" w:eastAsia="仿宋_GB2312" w:cs="仿宋_GB2312"/>
          <w:sz w:val="28"/>
          <w:szCs w:val="28"/>
        </w:rPr>
        <w:t>递交的响应文件，经比选小组评价形成以下意见：</w:t>
      </w:r>
    </w:p>
    <w:p w14:paraId="468D161F">
      <w:pPr>
        <w:snapToGrid w:val="0"/>
        <w:spacing w:line="560" w:lineRule="exact"/>
        <w:ind w:firstLine="560" w:firstLineChars="200"/>
        <w:jc w:val="left"/>
        <w:rPr>
          <w:rFonts w:ascii="仿宋_GB2312" w:hAnsi="仿宋_GB2312" w:eastAsia="仿宋_GB2312" w:cs="仿宋_GB2312"/>
          <w:b/>
          <w:sz w:val="28"/>
          <w:szCs w:val="28"/>
        </w:rPr>
      </w:pPr>
      <w:r>
        <w:rPr>
          <w:rFonts w:hint="eastAsia" w:ascii="仿宋_GB2312" w:hAnsi="仿宋_GB2312" w:eastAsia="仿宋_GB2312" w:cs="仿宋_GB2312"/>
          <w:sz w:val="28"/>
          <w:szCs w:val="28"/>
        </w:rPr>
        <w:t>建议最终</w:t>
      </w:r>
      <w:r>
        <w:rPr>
          <w:rFonts w:hint="eastAsia" w:ascii="仿宋_GB2312" w:hAnsi="仿宋_GB2312" w:eastAsia="仿宋_GB2312" w:cs="仿宋_GB2312"/>
          <w:sz w:val="28"/>
          <w:szCs w:val="28"/>
          <w:lang w:eastAsia="zh-Hans"/>
        </w:rPr>
        <w:t>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组织实施并开展后续工作。</w:t>
      </w:r>
    </w:p>
    <w:p w14:paraId="50AFF370">
      <w:pPr>
        <w:snapToGrid w:val="0"/>
        <w:spacing w:line="560" w:lineRule="exact"/>
        <w:jc w:val="left"/>
        <w:rPr>
          <w:rFonts w:ascii="仿宋_GB2312" w:hAnsi="仿宋_GB2312" w:eastAsia="仿宋_GB2312" w:cs="仿宋_GB2312"/>
          <w:b/>
          <w:sz w:val="28"/>
          <w:szCs w:val="28"/>
        </w:rPr>
      </w:pPr>
    </w:p>
    <w:p w14:paraId="624E643B">
      <w:pPr>
        <w:snapToGrid w:val="0"/>
        <w:spacing w:line="560" w:lineRule="exact"/>
        <w:jc w:val="left"/>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比选小组全体成员签字：</w:t>
      </w:r>
    </w:p>
    <w:p w14:paraId="0421E4A0">
      <w:pPr>
        <w:snapToGrid w:val="0"/>
        <w:spacing w:line="560" w:lineRule="exact"/>
        <w:rPr>
          <w:rFonts w:ascii="仿宋_GB2312" w:hAnsi="仿宋_GB2312" w:eastAsia="仿宋_GB2312" w:cs="仿宋_GB2312"/>
          <w:b/>
          <w:bCs/>
          <w:sz w:val="32"/>
          <w:szCs w:val="32"/>
        </w:rPr>
      </w:pPr>
    </w:p>
    <w:p w14:paraId="249D400D">
      <w:pPr>
        <w:snapToGrid w:val="0"/>
        <w:spacing w:line="560" w:lineRule="exact"/>
        <w:rPr>
          <w:rFonts w:ascii="仿宋_GB2312" w:hAnsi="仿宋_GB2312" w:eastAsia="仿宋_GB2312" w:cs="仿宋_GB2312"/>
          <w:b/>
          <w:bCs/>
          <w:sz w:val="32"/>
          <w:szCs w:val="32"/>
        </w:rPr>
      </w:pPr>
    </w:p>
    <w:p w14:paraId="033AF22C">
      <w:pPr>
        <w:snapToGrid w:val="0"/>
        <w:spacing w:line="560" w:lineRule="exact"/>
        <w:rPr>
          <w:rFonts w:ascii="仿宋_GB2312" w:hAnsi="仿宋_GB2312" w:eastAsia="仿宋_GB2312" w:cs="仿宋_GB2312"/>
          <w:b/>
          <w:bCs/>
          <w:sz w:val="32"/>
          <w:szCs w:val="32"/>
        </w:rPr>
      </w:pPr>
    </w:p>
    <w:p w14:paraId="2191B90C">
      <w:pPr>
        <w:snapToGrid w:val="0"/>
        <w:spacing w:line="560" w:lineRule="exact"/>
        <w:rPr>
          <w:rFonts w:ascii="仿宋_GB2312" w:hAnsi="仿宋_GB2312" w:eastAsia="仿宋_GB2312" w:cs="仿宋_GB2312"/>
          <w:b/>
          <w:bCs/>
          <w:sz w:val="32"/>
          <w:szCs w:val="32"/>
        </w:rPr>
      </w:pPr>
      <w:bookmarkStart w:id="1" w:name="_GoBack"/>
      <w:bookmarkEnd w:id="1"/>
    </w:p>
    <w:p w14:paraId="6FDB0482">
      <w:pPr>
        <w:snapToGrid w:val="0"/>
        <w:spacing w:line="560" w:lineRule="exact"/>
        <w:rPr>
          <w:rFonts w:ascii="仿宋_GB2312" w:hAnsi="仿宋_GB2312" w:eastAsia="仿宋_GB2312" w:cs="仿宋_GB2312"/>
          <w:b/>
          <w:bCs/>
          <w:sz w:val="32"/>
          <w:szCs w:val="32"/>
        </w:rPr>
      </w:pPr>
    </w:p>
    <w:p w14:paraId="6CCC7330">
      <w:pPr>
        <w:snapToGrid w:val="0"/>
        <w:spacing w:line="560" w:lineRule="exact"/>
        <w:rPr>
          <w:rFonts w:ascii="仿宋_GB2312" w:hAnsi="仿宋_GB2312" w:eastAsia="仿宋_GB2312" w:cs="仿宋_GB2312"/>
          <w:b/>
          <w:bCs/>
          <w:sz w:val="32"/>
          <w:szCs w:val="32"/>
        </w:rPr>
      </w:pPr>
    </w:p>
    <w:p w14:paraId="4C17832C">
      <w:pPr>
        <w:wordWrap w:val="0"/>
        <w:snapToGrid w:val="0"/>
        <w:spacing w:line="560" w:lineRule="exact"/>
        <w:jc w:val="right"/>
        <w:rPr>
          <w:rFonts w:ascii="仿宋_GB2312" w:hAnsi="仿宋_GB2312" w:eastAsia="仿宋_GB2312" w:cs="仿宋_GB2312"/>
          <w:sz w:val="28"/>
          <w:szCs w:val="28"/>
        </w:rPr>
      </w:pPr>
      <w:r>
        <w:rPr>
          <w:rFonts w:ascii="仿宋_GB2312" w:hAnsi="仿宋_GB2312" w:eastAsia="仿宋_GB2312" w:cs="仿宋_GB2312"/>
          <w:sz w:val="28"/>
          <w:szCs w:val="28"/>
        </w:rPr>
        <w:t>202</w:t>
      </w:r>
      <w:r>
        <w:rPr>
          <w:rFonts w:hint="eastAsia" w:ascii="仿宋_GB2312" w:hAnsi="仿宋_GB2312" w:eastAsia="仿宋_GB2312" w:cs="仿宋_GB2312"/>
          <w:sz w:val="28"/>
          <w:szCs w:val="28"/>
        </w:rPr>
        <w:t>5年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月**日</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p>
    <w:p w14:paraId="335F751B">
      <w:pPr>
        <w:snapToGrid w:val="0"/>
        <w:spacing w:line="560" w:lineRule="exact"/>
        <w:jc w:val="right"/>
        <w:rPr>
          <w:rFonts w:ascii="仿宋_GB2312" w:hAnsi="仿宋_GB2312" w:eastAsia="仿宋_GB2312" w:cs="仿宋_GB2312"/>
          <w:sz w:val="28"/>
          <w:szCs w:val="28"/>
        </w:rPr>
      </w:pPr>
    </w:p>
    <w:p w14:paraId="0992101D">
      <w:pPr>
        <w:snapToGrid w:val="0"/>
        <w:spacing w:line="560" w:lineRule="exact"/>
        <w:jc w:val="right"/>
        <w:rPr>
          <w:rFonts w:ascii="仿宋_GB2312" w:hAnsi="仿宋_GB2312" w:eastAsia="仿宋_GB2312" w:cs="仿宋_GB2312"/>
          <w:sz w:val="28"/>
          <w:szCs w:val="28"/>
        </w:rPr>
      </w:pPr>
    </w:p>
    <w:p w14:paraId="5BFEEF5B">
      <w:pPr>
        <w:snapToGrid w:val="0"/>
        <w:spacing w:line="560" w:lineRule="exact"/>
        <w:jc w:val="right"/>
        <w:rPr>
          <w:rFonts w:ascii="仿宋_GB2312" w:hAnsi="仿宋_GB2312" w:eastAsia="仿宋_GB2312" w:cs="仿宋_GB2312"/>
          <w:sz w:val="28"/>
          <w:szCs w:val="28"/>
        </w:rPr>
      </w:pPr>
    </w:p>
    <w:p w14:paraId="5E970E93">
      <w:pPr>
        <w:snapToGrid w:val="0"/>
        <w:spacing w:line="560" w:lineRule="exact"/>
        <w:jc w:val="right"/>
        <w:rPr>
          <w:rFonts w:ascii="仿宋_GB2312" w:hAnsi="仿宋_GB2312" w:eastAsia="仿宋_GB2312" w:cs="仿宋_GB2312"/>
          <w:sz w:val="28"/>
          <w:szCs w:val="28"/>
        </w:rPr>
      </w:pPr>
    </w:p>
    <w:p w14:paraId="23813898">
      <w:pPr>
        <w:snapToGrid w:val="0"/>
        <w:spacing w:line="560" w:lineRule="exact"/>
        <w:jc w:val="center"/>
        <w:rPr>
          <w:rFonts w:hint="eastAsia" w:ascii="仿宋_GB2312" w:eastAsia="仿宋_GB2312"/>
          <w:b/>
          <w:sz w:val="28"/>
          <w:szCs w:val="28"/>
        </w:rPr>
      </w:pPr>
    </w:p>
    <w:p w14:paraId="66F1B581">
      <w:pPr>
        <w:widowControl/>
        <w:autoSpaceDE w:val="0"/>
        <w:autoSpaceDN w:val="0"/>
        <w:spacing w:line="600" w:lineRule="exact"/>
        <w:ind w:right="-36"/>
        <w:jc w:val="center"/>
        <w:textAlignment w:val="bottom"/>
        <w:outlineLvl w:val="1"/>
        <w:rPr>
          <w:rFonts w:ascii="仿宋_GB2312" w:eastAsia="仿宋_GB2312"/>
          <w:b/>
          <w:sz w:val="28"/>
          <w:szCs w:val="28"/>
        </w:rPr>
      </w:pPr>
      <w:r>
        <w:rPr>
          <w:rFonts w:hint="eastAsia" w:ascii="仿宋_GB2312" w:eastAsia="仿宋_GB2312"/>
          <w:b/>
          <w:sz w:val="28"/>
          <w:szCs w:val="28"/>
        </w:rPr>
        <w:t>响应人资格声明书</w:t>
      </w:r>
    </w:p>
    <w:p w14:paraId="3E966188">
      <w:pPr>
        <w:widowControl/>
        <w:spacing w:line="560" w:lineRule="exact"/>
        <w:jc w:val="left"/>
        <w:rPr>
          <w:rFonts w:ascii="仿宋_GB2312" w:eastAsia="仿宋_GB2312"/>
          <w:sz w:val="28"/>
          <w:szCs w:val="28"/>
        </w:rPr>
      </w:pPr>
      <w:r>
        <w:rPr>
          <w:rFonts w:hint="eastAsia" w:ascii="仿宋_GB2312" w:eastAsia="仿宋_GB2312"/>
          <w:sz w:val="28"/>
          <w:szCs w:val="28"/>
        </w:rPr>
        <w:t>致：采购人</w:t>
      </w:r>
    </w:p>
    <w:p w14:paraId="44B682B1">
      <w:pPr>
        <w:widowControl/>
        <w:spacing w:line="560" w:lineRule="exact"/>
        <w:ind w:firstLine="570"/>
        <w:jc w:val="left"/>
        <w:rPr>
          <w:rFonts w:ascii="仿宋_GB2312" w:eastAsia="仿宋_GB2312"/>
          <w:sz w:val="28"/>
          <w:szCs w:val="28"/>
        </w:rPr>
      </w:pPr>
      <w:r>
        <w:rPr>
          <w:rFonts w:hint="eastAsia" w:ascii="仿宋_GB2312" w:eastAsia="仿宋_GB2312"/>
          <w:sz w:val="28"/>
          <w:szCs w:val="28"/>
        </w:rPr>
        <w:t>在参与本次项目响应中，我单位承诺：</w:t>
      </w:r>
    </w:p>
    <w:p w14:paraId="365159E8">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ab/>
      </w:r>
      <w:r>
        <w:rPr>
          <w:rFonts w:hint="eastAsia" w:ascii="仿宋_GB2312" w:eastAsia="仿宋_GB2312"/>
          <w:sz w:val="28"/>
          <w:szCs w:val="28"/>
        </w:rPr>
        <w:t>具有良好的商业信誉和健全的财务会计制度；</w:t>
      </w:r>
    </w:p>
    <w:p w14:paraId="4EE42E0B">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ab/>
      </w:r>
      <w:r>
        <w:rPr>
          <w:rFonts w:hint="eastAsia" w:ascii="仿宋_GB2312" w:eastAsia="仿宋_GB2312"/>
          <w:sz w:val="28"/>
          <w:szCs w:val="28"/>
        </w:rPr>
        <w:t>具有履行合同所必需的设备和专业技术能力；</w:t>
      </w:r>
    </w:p>
    <w:p w14:paraId="6675035D">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（三）</w:t>
      </w:r>
      <w:r>
        <w:rPr>
          <w:rFonts w:ascii="仿宋_GB2312" w:eastAsia="仿宋_GB2312"/>
          <w:sz w:val="28"/>
          <w:szCs w:val="28"/>
        </w:rPr>
        <w:tab/>
      </w:r>
      <w:r>
        <w:rPr>
          <w:rFonts w:hint="eastAsia" w:ascii="仿宋_GB2312" w:eastAsia="仿宋_GB2312"/>
          <w:sz w:val="28"/>
          <w:szCs w:val="28"/>
        </w:rPr>
        <w:t>有依法缴纳税收和社会保障资金的良好记录；</w:t>
      </w:r>
    </w:p>
    <w:p w14:paraId="226C106B">
      <w:pPr>
        <w:widowControl/>
        <w:spacing w:line="560" w:lineRule="exact"/>
        <w:ind w:firstLine="570"/>
        <w:jc w:val="left"/>
        <w:rPr>
          <w:rFonts w:ascii="仿宋_GB2312" w:eastAsia="仿宋_GB2312"/>
          <w:sz w:val="28"/>
          <w:szCs w:val="28"/>
        </w:rPr>
      </w:pPr>
      <w:r>
        <w:rPr>
          <w:rFonts w:hint="eastAsia" w:ascii="仿宋_GB2312" w:eastAsia="仿宋_GB2312"/>
          <w:sz w:val="28"/>
          <w:szCs w:val="28"/>
        </w:rPr>
        <w:t>（四）</w:t>
      </w:r>
      <w:r>
        <w:rPr>
          <w:rFonts w:ascii="仿宋_GB2312" w:eastAsia="仿宋_GB2312"/>
          <w:sz w:val="28"/>
          <w:szCs w:val="28"/>
        </w:rPr>
        <w:tab/>
      </w:r>
      <w:r>
        <w:rPr>
          <w:rFonts w:hint="eastAsia" w:ascii="仿宋_GB2312" w:eastAsia="仿宋_GB2312"/>
          <w:sz w:val="28"/>
          <w:szCs w:val="28"/>
        </w:rPr>
        <w:t>参加政府采购活动前三年内，在经营活动中没有重大违法记录；</w:t>
      </w:r>
    </w:p>
    <w:p w14:paraId="60A0387A">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（五）</w:t>
      </w:r>
      <w:r>
        <w:rPr>
          <w:rFonts w:hint="eastAsia" w:ascii="仿宋_GB2312" w:eastAsia="仿宋_GB2312"/>
          <w:sz w:val="28"/>
          <w:szCs w:val="28"/>
        </w:rPr>
        <w:tab/>
      </w:r>
      <w:r>
        <w:rPr>
          <w:rFonts w:hint="eastAsia" w:ascii="仿宋_GB2312" w:eastAsia="仿宋_GB2312"/>
          <w:sz w:val="28"/>
          <w:szCs w:val="28"/>
        </w:rPr>
        <w:t>我单位不属于政府采购法律、行政法规规定的公益一类事业单位、或使用事业编制且由财政拨款保障的群团组织；</w:t>
      </w:r>
    </w:p>
    <w:p w14:paraId="587C4368">
      <w:pPr>
        <w:widowControl/>
        <w:spacing w:line="560" w:lineRule="exact"/>
        <w:ind w:firstLine="570"/>
        <w:jc w:val="left"/>
        <w:rPr>
          <w:rFonts w:ascii="仿宋_GB2312" w:eastAsia="仿宋_GB2312"/>
          <w:sz w:val="28"/>
          <w:szCs w:val="28"/>
        </w:rPr>
      </w:pPr>
      <w:r>
        <w:rPr>
          <w:rFonts w:hint="eastAsia" w:ascii="仿宋_GB2312" w:eastAsia="仿宋_GB2312"/>
          <w:sz w:val="28"/>
          <w:szCs w:val="28"/>
        </w:rPr>
        <w:t>（六）</w:t>
      </w:r>
      <w:r>
        <w:rPr>
          <w:rFonts w:hint="eastAsia" w:ascii="仿宋_GB2312" w:eastAsia="仿宋_GB2312"/>
          <w:sz w:val="28"/>
          <w:szCs w:val="28"/>
        </w:rPr>
        <w:tab/>
      </w:r>
      <w:r>
        <w:rPr>
          <w:rFonts w:hint="eastAsia" w:ascii="仿宋_GB2312" w:eastAsia="仿宋_GB2312"/>
          <w:sz w:val="28"/>
          <w:szCs w:val="28"/>
        </w:rPr>
        <w:t>我单位不存在为采购项目提供整体设计、规范编制或者项目管理、监理、检测等服务后，再参加该采购项目的其他采购活动的情形；</w:t>
      </w:r>
    </w:p>
    <w:p w14:paraId="39EE812F">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（七）我单位不存在不能参加本项目采购的其他情形。</w:t>
      </w:r>
    </w:p>
    <w:p w14:paraId="02064A5C">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上述声明真实有效，否则我方负全部责任。</w:t>
      </w:r>
    </w:p>
    <w:p w14:paraId="2C8A15EE">
      <w:pPr>
        <w:widowControl/>
        <w:spacing w:line="560" w:lineRule="exact"/>
        <w:ind w:firstLine="570"/>
        <w:jc w:val="left"/>
        <w:rPr>
          <w:rFonts w:ascii="仿宋_GB2312" w:eastAsia="仿宋_GB2312"/>
          <w:sz w:val="28"/>
          <w:szCs w:val="28"/>
        </w:rPr>
      </w:pPr>
    </w:p>
    <w:p w14:paraId="48819A4C">
      <w:pPr>
        <w:widowControl/>
        <w:spacing w:line="560" w:lineRule="exact"/>
        <w:ind w:firstLine="570"/>
        <w:jc w:val="right"/>
        <w:rPr>
          <w:rFonts w:ascii="仿宋_GB2312" w:eastAsia="仿宋_GB2312"/>
          <w:sz w:val="28"/>
          <w:szCs w:val="28"/>
        </w:rPr>
      </w:pPr>
      <w:r>
        <w:rPr>
          <w:rFonts w:hint="eastAsia" w:ascii="仿宋_GB2312" w:eastAsia="仿宋_GB2312"/>
          <w:sz w:val="28"/>
          <w:szCs w:val="28"/>
        </w:rPr>
        <w:t>响应人名称（加盖公章）：    ____________</w:t>
      </w:r>
    </w:p>
    <w:p w14:paraId="686B0075">
      <w:pPr>
        <w:widowControl/>
        <w:spacing w:line="560" w:lineRule="exact"/>
        <w:ind w:right="1120" w:firstLine="570"/>
        <w:jc w:val="center"/>
        <w:outlineLvl w:val="2"/>
        <w:rPr>
          <w:rFonts w:ascii="仿宋_GB2312" w:eastAsia="仿宋_GB2312"/>
          <w:sz w:val="28"/>
          <w:szCs w:val="28"/>
        </w:rPr>
      </w:pPr>
      <w:r>
        <w:rPr>
          <w:rFonts w:hint="eastAsia" w:ascii="仿宋_GB2312" w:eastAsia="仿宋_GB2312"/>
          <w:sz w:val="28"/>
          <w:szCs w:val="28"/>
        </w:rPr>
        <w:t xml:space="preserve">             日期：_____年______月______日</w:t>
      </w:r>
      <w:r>
        <w:rPr>
          <w:rFonts w:ascii="仿宋_GB2312" w:eastAsia="仿宋_GB2312"/>
          <w:sz w:val="28"/>
          <w:szCs w:val="28"/>
        </w:rPr>
        <w:t xml:space="preserve">   </w:t>
      </w:r>
    </w:p>
    <w:p w14:paraId="42EA19DE">
      <w:pPr>
        <w:widowControl/>
        <w:spacing w:line="560" w:lineRule="exact"/>
        <w:ind w:firstLine="570"/>
        <w:jc w:val="left"/>
        <w:rPr>
          <w:rFonts w:ascii="仿宋_GB2312" w:eastAsia="仿宋_GB2312"/>
          <w:sz w:val="28"/>
          <w:szCs w:val="28"/>
        </w:rPr>
      </w:pPr>
      <w:r>
        <w:rPr>
          <w:rFonts w:hint="eastAsia" w:ascii="仿宋_GB2312" w:eastAsia="仿宋_GB2312"/>
          <w:sz w:val="28"/>
          <w:szCs w:val="28"/>
        </w:rPr>
        <w:t>说明：供应商承诺不实的，参照《政府采购法》第七十七条“提供虚假材料谋取中标、成交的”有关规定予以处理。</w:t>
      </w:r>
    </w:p>
    <w:p w14:paraId="22D422E9">
      <w:pPr>
        <w:rPr>
          <w:rFonts w:ascii="仿宋_GB2312" w:eastAsia="仿宋_GB2312"/>
          <w:sz w:val="32"/>
          <w:szCs w:val="32"/>
        </w:rPr>
      </w:pPr>
    </w:p>
    <w:p w14:paraId="5EC40937">
      <w:pPr>
        <w:widowControl/>
        <w:spacing w:line="560" w:lineRule="exact"/>
        <w:jc w:val="center"/>
        <w:rPr>
          <w:rFonts w:hint="eastAsia" w:ascii="仿宋_GB2312" w:eastAsia="仿宋_GB2312"/>
          <w:sz w:val="28"/>
          <w:szCs w:val="28"/>
        </w:rPr>
      </w:pPr>
    </w:p>
    <w:p w14:paraId="6C8EA33E">
      <w:pPr>
        <w:widowControl/>
        <w:spacing w:line="560" w:lineRule="exact"/>
        <w:jc w:val="center"/>
        <w:rPr>
          <w:rFonts w:hint="eastAsia" w:ascii="仿宋_GB2312" w:eastAsia="仿宋_GB2312"/>
          <w:sz w:val="28"/>
          <w:szCs w:val="28"/>
        </w:rPr>
      </w:pPr>
    </w:p>
    <w:p w14:paraId="5C02DC15">
      <w:pPr>
        <w:widowControl/>
        <w:spacing w:line="560" w:lineRule="exact"/>
        <w:jc w:val="center"/>
        <w:rPr>
          <w:rFonts w:hint="eastAsia" w:ascii="仿宋_GB2312" w:eastAsia="仿宋_GB2312"/>
          <w:b/>
          <w:bCs/>
          <w:sz w:val="28"/>
          <w:szCs w:val="28"/>
        </w:rPr>
      </w:pPr>
    </w:p>
    <w:p w14:paraId="78E5A1E7">
      <w:pPr>
        <w:widowControl/>
        <w:spacing w:line="560" w:lineRule="exact"/>
        <w:jc w:val="center"/>
        <w:outlineLvl w:val="1"/>
        <w:rPr>
          <w:rFonts w:hint="eastAsia" w:ascii="仿宋_GB2312" w:eastAsia="仿宋_GB2312"/>
          <w:b/>
          <w:bCs/>
          <w:sz w:val="28"/>
          <w:szCs w:val="28"/>
        </w:rPr>
      </w:pPr>
      <w:r>
        <w:rPr>
          <w:rFonts w:hint="eastAsia" w:ascii="仿宋_GB2312" w:eastAsia="仿宋_GB2312"/>
          <w:b/>
          <w:bCs/>
          <w:sz w:val="28"/>
          <w:szCs w:val="28"/>
        </w:rPr>
        <w:t>非法定代表人</w:t>
      </w:r>
      <w:r>
        <w:rPr>
          <w:rFonts w:hint="eastAsia" w:ascii="仿宋_GB2312" w:eastAsia="仿宋_GB2312"/>
          <w:b/>
          <w:bCs/>
          <w:sz w:val="28"/>
          <w:szCs w:val="28"/>
          <w:lang w:eastAsia="zh-Hans"/>
        </w:rPr>
        <w:t>参加比选需提供</w:t>
      </w:r>
      <w:r>
        <w:rPr>
          <w:rFonts w:hint="eastAsia" w:ascii="仿宋_GB2312" w:eastAsia="仿宋_GB2312"/>
          <w:b/>
          <w:bCs/>
          <w:sz w:val="28"/>
          <w:szCs w:val="28"/>
        </w:rPr>
        <w:t>授权委托书</w:t>
      </w:r>
    </w:p>
    <w:p w14:paraId="4CBB1587">
      <w:pPr>
        <w:widowControl/>
        <w:spacing w:line="560" w:lineRule="exact"/>
        <w:ind w:firstLine="570"/>
        <w:jc w:val="left"/>
        <w:rPr>
          <w:rFonts w:hint="eastAsia" w:ascii="仿宋_GB2312" w:eastAsia="仿宋_GB2312"/>
          <w:sz w:val="28"/>
          <w:szCs w:val="28"/>
        </w:rPr>
      </w:pPr>
    </w:p>
    <w:p w14:paraId="5DE69328">
      <w:pPr>
        <w:widowControl/>
        <w:spacing w:line="560" w:lineRule="exact"/>
        <w:ind w:firstLine="570"/>
        <w:jc w:val="center"/>
        <w:outlineLvl w:val="1"/>
        <w:rPr>
          <w:rFonts w:hint="eastAsia" w:ascii="仿宋_GB2312" w:eastAsia="仿宋_GB2312"/>
          <w:b/>
          <w:bCs/>
          <w:sz w:val="28"/>
          <w:szCs w:val="28"/>
        </w:rPr>
      </w:pPr>
      <w:r>
        <w:rPr>
          <w:rFonts w:hint="eastAsia" w:ascii="仿宋_GB2312" w:eastAsia="仿宋_GB2312"/>
          <w:b/>
          <w:bCs/>
          <w:sz w:val="28"/>
          <w:szCs w:val="28"/>
        </w:rPr>
        <w:t>授权委托书</w:t>
      </w:r>
    </w:p>
    <w:p w14:paraId="413B4514">
      <w:pPr>
        <w:widowControl/>
        <w:spacing w:line="560" w:lineRule="exact"/>
        <w:ind w:firstLine="570"/>
        <w:jc w:val="left"/>
        <w:rPr>
          <w:rFonts w:hint="eastAsia" w:ascii="仿宋_GB2312" w:eastAsia="仿宋_GB2312"/>
          <w:sz w:val="28"/>
          <w:szCs w:val="28"/>
        </w:rPr>
      </w:pPr>
      <w:r>
        <w:rPr>
          <w:rFonts w:hint="eastAsia" w:ascii="仿宋_GB2312" w:eastAsia="仿宋_GB2312"/>
          <w:sz w:val="28"/>
          <w:szCs w:val="28"/>
        </w:rPr>
        <w:t>注册于（国家或地区的名称：___________）的（单位名称：___________）授权（单位名称：___________）的（被授权人的姓名：___________）（身份证号：___________）为本单位的合法代理人，就（项目名称：___________）的</w:t>
      </w:r>
      <w:r>
        <w:rPr>
          <w:rFonts w:hint="eastAsia" w:ascii="仿宋_GB2312" w:eastAsia="仿宋_GB2312"/>
          <w:sz w:val="28"/>
          <w:szCs w:val="28"/>
          <w:lang w:eastAsia="zh-Hans"/>
        </w:rPr>
        <w:t>比选</w:t>
      </w:r>
      <w:r>
        <w:rPr>
          <w:rFonts w:hint="eastAsia" w:ascii="仿宋_GB2312" w:eastAsia="仿宋_GB2312"/>
          <w:sz w:val="28"/>
          <w:szCs w:val="28"/>
        </w:rPr>
        <w:t>，以本单位名义处理一切与之有关的事务。</w:t>
      </w:r>
    </w:p>
    <w:p w14:paraId="7248E0CA">
      <w:pPr>
        <w:widowControl/>
        <w:spacing w:line="560" w:lineRule="exact"/>
        <w:ind w:firstLine="570"/>
        <w:jc w:val="left"/>
        <w:rPr>
          <w:rFonts w:hint="eastAsia" w:ascii="仿宋_GB2312" w:eastAsia="仿宋_GB2312"/>
          <w:sz w:val="28"/>
          <w:szCs w:val="28"/>
        </w:rPr>
      </w:pPr>
      <w:r>
        <w:rPr>
          <w:rFonts w:hint="eastAsia" w:ascii="仿宋_GB2312" w:eastAsia="仿宋_GB2312"/>
          <w:sz w:val="28"/>
          <w:szCs w:val="28"/>
        </w:rPr>
        <w:t>本授权书</w:t>
      </w:r>
      <w:r>
        <w:rPr>
          <w:rFonts w:hint="eastAsia" w:ascii="仿宋_GB2312" w:eastAsia="仿宋_GB2312"/>
          <w:sz w:val="28"/>
          <w:szCs w:val="28"/>
          <w:lang w:eastAsia="zh-Hans"/>
        </w:rPr>
        <w:t>有效期自</w:t>
      </w:r>
      <w:r>
        <w:rPr>
          <w:rFonts w:hint="eastAsia" w:ascii="仿宋_GB2312" w:eastAsia="仿宋_GB2312"/>
          <w:sz w:val="28"/>
          <w:szCs w:val="28"/>
        </w:rPr>
        <w:t>____年__月__日</w:t>
      </w:r>
      <w:r>
        <w:rPr>
          <w:rFonts w:hint="eastAsia" w:ascii="仿宋_GB2312" w:eastAsia="仿宋_GB2312"/>
          <w:sz w:val="28"/>
          <w:szCs w:val="28"/>
          <w:lang w:eastAsia="zh-Hans"/>
        </w:rPr>
        <w:t>起至  年 月  日止</w:t>
      </w:r>
      <w:r>
        <w:rPr>
          <w:rFonts w:hint="eastAsia" w:ascii="仿宋_GB2312" w:eastAsia="仿宋_GB2312"/>
          <w:sz w:val="28"/>
          <w:szCs w:val="28"/>
        </w:rPr>
        <w:t>。</w:t>
      </w:r>
    </w:p>
    <w:p w14:paraId="78EB1C7E">
      <w:pPr>
        <w:widowControl/>
        <w:spacing w:line="560" w:lineRule="exact"/>
        <w:jc w:val="left"/>
        <w:rPr>
          <w:rFonts w:hint="eastAsia" w:ascii="仿宋_GB2312" w:eastAsia="仿宋_GB2312"/>
          <w:sz w:val="28"/>
          <w:szCs w:val="28"/>
        </w:rPr>
      </w:pPr>
    </w:p>
    <w:p w14:paraId="32161FBA">
      <w:pPr>
        <w:widowControl/>
        <w:spacing w:line="560" w:lineRule="exact"/>
        <w:ind w:firstLine="570"/>
        <w:jc w:val="left"/>
        <w:rPr>
          <w:rFonts w:hint="eastAsia" w:ascii="仿宋_GB2312" w:eastAsia="仿宋_GB2312"/>
          <w:sz w:val="28"/>
          <w:szCs w:val="28"/>
        </w:rPr>
      </w:pPr>
      <w:r>
        <w:rPr>
          <w:rFonts w:hint="eastAsia" w:ascii="仿宋_GB2312" w:eastAsia="仿宋_GB2312"/>
          <w:sz w:val="28"/>
          <w:szCs w:val="28"/>
        </w:rPr>
        <w:t>报价人</w:t>
      </w:r>
      <w:r>
        <w:rPr>
          <w:rFonts w:hint="eastAsia" w:ascii="仿宋_GB2312" w:eastAsia="仿宋_GB2312"/>
          <w:sz w:val="28"/>
          <w:szCs w:val="28"/>
          <w:lang w:eastAsia="zh-Hans"/>
        </w:rPr>
        <w:t>（盖章）</w:t>
      </w:r>
      <w:r>
        <w:rPr>
          <w:rFonts w:hint="eastAsia" w:ascii="仿宋_GB2312" w:eastAsia="仿宋_GB2312"/>
          <w:sz w:val="28"/>
          <w:szCs w:val="28"/>
        </w:rPr>
        <w:t>：_________________________________</w:t>
      </w:r>
    </w:p>
    <w:p w14:paraId="056D4D95">
      <w:pPr>
        <w:widowControl/>
        <w:spacing w:line="560" w:lineRule="exact"/>
        <w:ind w:firstLine="570"/>
        <w:jc w:val="left"/>
        <w:rPr>
          <w:rFonts w:hint="eastAsia" w:ascii="仿宋_GB2312" w:eastAsia="仿宋_GB2312"/>
          <w:sz w:val="28"/>
          <w:szCs w:val="28"/>
          <w:lang w:eastAsia="zh-Hans"/>
        </w:rPr>
      </w:pPr>
      <w:r>
        <w:rPr>
          <w:rFonts w:hint="eastAsia" w:ascii="仿宋_GB2312" w:eastAsia="仿宋_GB2312"/>
          <w:sz w:val="28"/>
          <w:szCs w:val="28"/>
          <w:lang w:eastAsia="zh-Hans"/>
        </w:rPr>
        <w:t>法定代表人（签字或签章）：</w:t>
      </w:r>
    </w:p>
    <w:p w14:paraId="41299D19">
      <w:pPr>
        <w:widowControl/>
        <w:spacing w:line="560" w:lineRule="exact"/>
        <w:ind w:firstLine="570"/>
        <w:jc w:val="left"/>
        <w:rPr>
          <w:rFonts w:hint="eastAsia" w:ascii="仿宋_GB2312" w:eastAsia="仿宋_GB2312"/>
          <w:sz w:val="28"/>
          <w:szCs w:val="28"/>
          <w:lang w:eastAsia="zh-Hans"/>
        </w:rPr>
      </w:pPr>
      <w:r>
        <w:rPr>
          <w:rFonts w:hint="eastAsia" w:ascii="仿宋_GB2312" w:eastAsia="仿宋_GB2312"/>
          <w:sz w:val="28"/>
          <w:szCs w:val="28"/>
          <w:lang w:eastAsia="zh-Hans"/>
        </w:rPr>
        <w:t>被授权人（签字）：</w:t>
      </w:r>
    </w:p>
    <w:p w14:paraId="1A962672">
      <w:pPr>
        <w:widowControl/>
        <w:spacing w:line="560" w:lineRule="exact"/>
        <w:jc w:val="left"/>
        <w:rPr>
          <w:rFonts w:hint="eastAsia" w:ascii="仿宋_GB2312" w:eastAsia="仿宋_GB2312"/>
          <w:sz w:val="28"/>
          <w:szCs w:val="28"/>
          <w:lang w:eastAsia="zh-Hans"/>
        </w:rPr>
      </w:pPr>
    </w:p>
    <w:p w14:paraId="6555FEC9">
      <w:pPr>
        <w:widowControl/>
        <w:spacing w:line="560" w:lineRule="exact"/>
        <w:ind w:firstLine="570"/>
        <w:jc w:val="left"/>
        <w:outlineLvl w:val="0"/>
        <w:rPr>
          <w:rFonts w:hint="eastAsia" w:ascii="仿宋_GB2312" w:eastAsia="仿宋_GB2312"/>
          <w:b/>
          <w:bCs/>
          <w:sz w:val="28"/>
          <w:szCs w:val="28"/>
        </w:rPr>
      </w:pPr>
      <w:r>
        <w:rPr>
          <w:rFonts w:hint="eastAsia" w:ascii="仿宋_GB2312" w:eastAsia="仿宋_GB2312"/>
          <w:b/>
          <w:bCs/>
          <w:sz w:val="28"/>
          <w:szCs w:val="28"/>
        </w:rPr>
        <w:t>法定代表人</w:t>
      </w:r>
      <w:r>
        <w:rPr>
          <w:rFonts w:hint="eastAsia" w:ascii="仿宋_GB2312" w:eastAsia="仿宋_GB2312"/>
          <w:b/>
          <w:bCs/>
          <w:sz w:val="28"/>
          <w:szCs w:val="28"/>
          <w:lang w:eastAsia="zh-Hans"/>
        </w:rPr>
        <w:t>参加比选需</w:t>
      </w:r>
      <w:r>
        <w:rPr>
          <w:rFonts w:hint="eastAsia" w:ascii="仿宋_GB2312" w:eastAsia="仿宋_GB2312"/>
          <w:b/>
          <w:bCs/>
          <w:sz w:val="28"/>
          <w:szCs w:val="28"/>
        </w:rPr>
        <w:t>提供法定代表人</w:t>
      </w:r>
      <w:r>
        <w:rPr>
          <w:rFonts w:hint="eastAsia" w:ascii="仿宋_GB2312" w:eastAsia="仿宋_GB2312"/>
          <w:b/>
          <w:bCs/>
          <w:sz w:val="28"/>
          <w:szCs w:val="28"/>
          <w:lang w:eastAsia="zh-Hans"/>
        </w:rPr>
        <w:t>身份证明书</w:t>
      </w:r>
      <w:r>
        <w:rPr>
          <w:rFonts w:hint="eastAsia" w:ascii="仿宋_GB2312" w:eastAsia="仿宋_GB2312"/>
          <w:b/>
          <w:bCs/>
          <w:sz w:val="28"/>
          <w:szCs w:val="28"/>
        </w:rPr>
        <w:t>：</w:t>
      </w:r>
    </w:p>
    <w:p w14:paraId="088E1636">
      <w:pPr>
        <w:widowControl/>
        <w:spacing w:line="560" w:lineRule="exact"/>
        <w:ind w:firstLine="570"/>
        <w:jc w:val="left"/>
        <w:rPr>
          <w:rFonts w:hint="eastAsia" w:ascii="仿宋_GB2312" w:eastAsia="仿宋_GB2312"/>
          <w:sz w:val="28"/>
          <w:szCs w:val="28"/>
        </w:rPr>
      </w:pPr>
    </w:p>
    <w:p w14:paraId="4BDD2105">
      <w:pPr>
        <w:widowControl/>
        <w:spacing w:line="560" w:lineRule="exact"/>
        <w:ind w:firstLine="570"/>
        <w:jc w:val="center"/>
        <w:outlineLvl w:val="1"/>
        <w:rPr>
          <w:rFonts w:hint="eastAsia" w:ascii="仿宋_GB2312" w:eastAsia="仿宋_GB2312"/>
          <w:b/>
          <w:bCs/>
          <w:sz w:val="28"/>
          <w:szCs w:val="28"/>
          <w:lang w:eastAsia="zh-Hans"/>
        </w:rPr>
      </w:pPr>
      <w:r>
        <w:rPr>
          <w:rFonts w:hint="eastAsia" w:ascii="仿宋_GB2312" w:eastAsia="仿宋_GB2312"/>
          <w:b/>
          <w:bCs/>
          <w:sz w:val="28"/>
          <w:szCs w:val="28"/>
        </w:rPr>
        <w:t>法定代表人</w:t>
      </w:r>
      <w:r>
        <w:rPr>
          <w:rFonts w:hint="eastAsia" w:ascii="仿宋_GB2312" w:eastAsia="仿宋_GB2312"/>
          <w:b/>
          <w:bCs/>
          <w:sz w:val="28"/>
          <w:szCs w:val="28"/>
          <w:lang w:eastAsia="zh-Hans"/>
        </w:rPr>
        <w:t>身份证明书</w:t>
      </w:r>
    </w:p>
    <w:p w14:paraId="0342F843">
      <w:pPr>
        <w:widowControl/>
        <w:spacing w:line="560" w:lineRule="exact"/>
        <w:ind w:firstLine="570"/>
        <w:jc w:val="left"/>
        <w:rPr>
          <w:rFonts w:hint="eastAsia" w:ascii="仿宋_GB2312" w:eastAsia="仿宋_GB2312"/>
          <w:sz w:val="28"/>
          <w:szCs w:val="28"/>
        </w:rPr>
      </w:pPr>
      <w:r>
        <w:rPr>
          <w:rFonts w:hint="eastAsia" w:ascii="仿宋_GB2312" w:eastAsia="仿宋_GB2312"/>
          <w:sz w:val="28"/>
          <w:szCs w:val="28"/>
        </w:rPr>
        <w:t>本人（姓名：___________）（身份证号：___________）系（单位名称：___________）的法定代表人，现就（项目名称：___________）的</w:t>
      </w:r>
      <w:r>
        <w:rPr>
          <w:rFonts w:hint="eastAsia" w:ascii="仿宋_GB2312" w:eastAsia="仿宋_GB2312"/>
          <w:sz w:val="28"/>
          <w:szCs w:val="28"/>
          <w:lang w:eastAsia="zh-Hans"/>
        </w:rPr>
        <w:t>比选</w:t>
      </w:r>
      <w:r>
        <w:rPr>
          <w:rFonts w:hint="eastAsia" w:ascii="仿宋_GB2312" w:eastAsia="仿宋_GB2312"/>
          <w:sz w:val="28"/>
          <w:szCs w:val="28"/>
        </w:rPr>
        <w:t>，代表本单位处理一切与之有关的事务。</w:t>
      </w:r>
    </w:p>
    <w:p w14:paraId="7EBDDCD9">
      <w:pPr>
        <w:widowControl/>
        <w:spacing w:line="560" w:lineRule="exact"/>
        <w:ind w:firstLine="570"/>
        <w:jc w:val="left"/>
        <w:rPr>
          <w:rFonts w:hint="eastAsia" w:ascii="仿宋_GB2312" w:eastAsia="仿宋_GB2312"/>
          <w:sz w:val="28"/>
          <w:szCs w:val="28"/>
        </w:rPr>
      </w:pPr>
      <w:r>
        <w:rPr>
          <w:rFonts w:hint="eastAsia" w:ascii="仿宋_GB2312" w:eastAsia="仿宋_GB2312"/>
          <w:sz w:val="28"/>
          <w:szCs w:val="28"/>
        </w:rPr>
        <w:t>特此</w:t>
      </w:r>
      <w:r>
        <w:rPr>
          <w:rFonts w:hint="eastAsia" w:ascii="仿宋_GB2312" w:eastAsia="仿宋_GB2312"/>
          <w:sz w:val="28"/>
          <w:szCs w:val="28"/>
          <w:lang w:eastAsia="zh-Hans"/>
        </w:rPr>
        <w:t>证明</w:t>
      </w:r>
      <w:r>
        <w:rPr>
          <w:rFonts w:hint="eastAsia" w:ascii="仿宋_GB2312" w:eastAsia="仿宋_GB2312"/>
          <w:sz w:val="28"/>
          <w:szCs w:val="28"/>
        </w:rPr>
        <w:t>。</w:t>
      </w:r>
    </w:p>
    <w:p w14:paraId="324EF8FF">
      <w:pPr>
        <w:widowControl/>
        <w:spacing w:line="560" w:lineRule="exact"/>
        <w:ind w:firstLine="570"/>
        <w:jc w:val="left"/>
        <w:rPr>
          <w:rFonts w:hint="eastAsia" w:ascii="仿宋_GB2312" w:eastAsia="仿宋_GB2312"/>
          <w:sz w:val="28"/>
          <w:szCs w:val="28"/>
        </w:rPr>
      </w:pPr>
      <w:r>
        <w:rPr>
          <w:rFonts w:hint="eastAsia" w:ascii="仿宋_GB2312" w:eastAsia="仿宋_GB2312"/>
          <w:sz w:val="28"/>
          <w:szCs w:val="28"/>
        </w:rPr>
        <w:t>法定代表人</w:t>
      </w:r>
      <w:r>
        <w:rPr>
          <w:rFonts w:hint="eastAsia" w:ascii="仿宋_GB2312" w:eastAsia="仿宋_GB2312"/>
          <w:sz w:val="28"/>
          <w:szCs w:val="28"/>
          <w:lang w:eastAsia="zh-Hans"/>
        </w:rPr>
        <w:t>（</w:t>
      </w:r>
      <w:r>
        <w:rPr>
          <w:rFonts w:hint="eastAsia" w:ascii="仿宋_GB2312" w:eastAsia="仿宋_GB2312"/>
          <w:sz w:val="28"/>
          <w:szCs w:val="28"/>
        </w:rPr>
        <w:t>签字或</w:t>
      </w:r>
      <w:r>
        <w:rPr>
          <w:rFonts w:hint="eastAsia" w:ascii="仿宋_GB2312" w:eastAsia="仿宋_GB2312"/>
          <w:sz w:val="28"/>
          <w:szCs w:val="28"/>
          <w:lang w:eastAsia="zh-Hans"/>
        </w:rPr>
        <w:t>签</w:t>
      </w:r>
      <w:r>
        <w:rPr>
          <w:rFonts w:hint="eastAsia" w:ascii="仿宋_GB2312" w:eastAsia="仿宋_GB2312"/>
          <w:sz w:val="28"/>
          <w:szCs w:val="28"/>
        </w:rPr>
        <w:t>章）：</w:t>
      </w:r>
    </w:p>
    <w:p w14:paraId="5DB75AAF">
      <w:pPr>
        <w:widowControl/>
        <w:spacing w:line="560" w:lineRule="exact"/>
        <w:ind w:firstLine="570"/>
        <w:jc w:val="left"/>
        <w:rPr>
          <w:rFonts w:hint="eastAsia" w:ascii="仿宋_GB2312" w:eastAsia="仿宋_GB2312"/>
          <w:sz w:val="28"/>
          <w:szCs w:val="28"/>
        </w:rPr>
      </w:pPr>
      <w:r>
        <w:rPr>
          <w:rFonts w:hint="eastAsia" w:ascii="仿宋_GB2312" w:eastAsia="仿宋_GB2312"/>
          <w:sz w:val="28"/>
          <w:szCs w:val="28"/>
        </w:rPr>
        <w:t>报价人（</w:t>
      </w:r>
      <w:r>
        <w:rPr>
          <w:rFonts w:hint="eastAsia" w:ascii="仿宋_GB2312" w:eastAsia="仿宋_GB2312"/>
          <w:sz w:val="28"/>
          <w:szCs w:val="28"/>
          <w:lang w:eastAsia="zh-Hans"/>
        </w:rPr>
        <w:t>公章</w:t>
      </w:r>
      <w:r>
        <w:rPr>
          <w:rFonts w:hint="eastAsia" w:ascii="仿宋_GB2312" w:eastAsia="仿宋_GB2312"/>
          <w:sz w:val="28"/>
          <w:szCs w:val="28"/>
        </w:rPr>
        <w:t>）：_________________________________</w:t>
      </w:r>
    </w:p>
    <w:p w14:paraId="0AAB41A8"/>
    <w:p w14:paraId="11B15366">
      <w:pPr>
        <w:snapToGrid w:val="0"/>
        <w:spacing w:line="560" w:lineRule="exact"/>
        <w:rPr>
          <w:rFonts w:hint="eastAsia" w:ascii="仿宋_GB2312" w:eastAsia="仿宋_GB2312"/>
          <w:b/>
          <w:sz w:val="28"/>
          <w:szCs w:val="28"/>
        </w:rPr>
      </w:pPr>
    </w:p>
    <w:p w14:paraId="777BB681">
      <w:pPr>
        <w:snapToGrid w:val="0"/>
        <w:spacing w:line="560" w:lineRule="exact"/>
        <w:jc w:val="center"/>
        <w:outlineLvl w:val="0"/>
        <w:rPr>
          <w:rFonts w:ascii="仿宋" w:hAnsi="仿宋" w:eastAsia="仿宋" w:cs="仿宋"/>
        </w:rPr>
      </w:pPr>
      <w:r>
        <w:rPr>
          <w:rFonts w:hint="eastAsia" w:ascii="仿宋_GB2312" w:eastAsia="仿宋_GB2312"/>
          <w:b/>
          <w:sz w:val="28"/>
          <w:szCs w:val="28"/>
        </w:rPr>
        <w:t xml:space="preserve">第三章  </w:t>
      </w:r>
      <w:r>
        <w:rPr>
          <w:rFonts w:ascii="仿宋" w:hAnsi="仿宋" w:eastAsia="仿宋" w:cs="仿宋"/>
          <w:b/>
          <w:bCs/>
          <w:sz w:val="28"/>
        </w:rPr>
        <w:t>招标代理服务协议</w:t>
      </w:r>
    </w:p>
    <w:p w14:paraId="4286C010">
      <w:pPr>
        <w:adjustRightInd w:val="0"/>
        <w:snapToGrid w:val="0"/>
        <w:spacing w:line="360" w:lineRule="auto"/>
        <w:ind w:left="420" w:hanging="420" w:hangingChars="200"/>
        <w:jc w:val="right"/>
        <w:rPr>
          <w:rFonts w:ascii="仿宋" w:hAnsi="仿宋" w:eastAsia="仿宋" w:cs="仿宋"/>
        </w:rPr>
      </w:pPr>
      <w:r>
        <w:rPr>
          <w:rFonts w:hint="eastAsia" w:ascii="仿宋" w:hAnsi="仿宋" w:eastAsia="仿宋" w:cs="仿宋"/>
        </w:rPr>
        <w:t xml:space="preserve">        </w:t>
      </w:r>
    </w:p>
    <w:p w14:paraId="5230BA4B">
      <w:pPr>
        <w:ind w:firstLine="5848" w:firstLineChars="1618"/>
        <w:rPr>
          <w:rFonts w:ascii="仿宋" w:hAnsi="仿宋" w:eastAsia="仿宋"/>
          <w:b/>
          <w:bCs/>
          <w:sz w:val="36"/>
        </w:rPr>
      </w:pPr>
    </w:p>
    <w:p w14:paraId="05B189E4">
      <w:pPr>
        <w:ind w:firstLine="5848" w:firstLineChars="1618"/>
        <w:jc w:val="center"/>
        <w:rPr>
          <w:rFonts w:ascii="仿宋" w:hAnsi="仿宋" w:eastAsia="仿宋"/>
          <w:b/>
          <w:bCs/>
          <w:sz w:val="36"/>
        </w:rPr>
      </w:pPr>
    </w:p>
    <w:p w14:paraId="3F8B3918">
      <w:pPr>
        <w:jc w:val="center"/>
        <w:outlineLvl w:val="0"/>
        <w:rPr>
          <w:rFonts w:ascii="黑体" w:hAnsi="黑体" w:eastAsia="黑体"/>
          <w:b/>
          <w:sz w:val="64"/>
          <w:szCs w:val="64"/>
        </w:rPr>
      </w:pPr>
      <w:r>
        <w:rPr>
          <w:rFonts w:hint="eastAsia" w:ascii="黑体" w:hAnsi="黑体" w:eastAsia="黑体"/>
          <w:b/>
          <w:sz w:val="64"/>
          <w:szCs w:val="64"/>
        </w:rPr>
        <w:t>政府采购委托代理协议</w:t>
      </w:r>
    </w:p>
    <w:p w14:paraId="4959F320">
      <w:pPr>
        <w:jc w:val="center"/>
        <w:outlineLvl w:val="0"/>
        <w:rPr>
          <w:rFonts w:hint="eastAsia" w:ascii="黑体" w:hAnsi="黑体" w:eastAsia="黑体"/>
          <w:b/>
          <w:sz w:val="56"/>
          <w:szCs w:val="56"/>
        </w:rPr>
      </w:pPr>
      <w:r>
        <w:rPr>
          <w:rFonts w:hint="eastAsia" w:ascii="黑体" w:hAnsi="黑体" w:eastAsia="黑体"/>
          <w:b/>
          <w:sz w:val="56"/>
          <w:szCs w:val="56"/>
        </w:rPr>
        <w:t>（竞争性磋商）</w:t>
      </w:r>
    </w:p>
    <w:p w14:paraId="7B8CEFB0">
      <w:pPr>
        <w:rPr>
          <w:rFonts w:hint="eastAsia" w:ascii="黑体" w:hAnsi="黑体" w:eastAsia="黑体"/>
          <w:b/>
          <w:sz w:val="36"/>
        </w:rPr>
      </w:pPr>
    </w:p>
    <w:p w14:paraId="18D1DB79">
      <w:pPr>
        <w:rPr>
          <w:rFonts w:hint="eastAsia" w:ascii="黑体" w:hAnsi="黑体" w:eastAsia="黑体"/>
          <w:b/>
          <w:sz w:val="36"/>
        </w:rPr>
      </w:pPr>
    </w:p>
    <w:p w14:paraId="363E7083">
      <w:pPr>
        <w:rPr>
          <w:rFonts w:hint="eastAsia" w:ascii="黑体" w:hAnsi="黑体" w:eastAsia="黑体"/>
          <w:b/>
          <w:sz w:val="36"/>
        </w:rPr>
      </w:pPr>
    </w:p>
    <w:p w14:paraId="2C1457A5">
      <w:pPr>
        <w:rPr>
          <w:rFonts w:hint="eastAsia" w:ascii="黑体" w:hAnsi="黑体" w:eastAsia="黑体"/>
          <w:b/>
          <w:sz w:val="36"/>
          <w:szCs w:val="36"/>
        </w:rPr>
      </w:pPr>
    </w:p>
    <w:p w14:paraId="4C5218AD">
      <w:pPr>
        <w:ind w:left="2232" w:leftChars="483" w:hanging="1218" w:hangingChars="337"/>
        <w:outlineLvl w:val="0"/>
        <w:rPr>
          <w:rFonts w:hint="eastAsia" w:ascii="黑体" w:hAnsi="黑体" w:eastAsia="黑体"/>
          <w:b/>
          <w:sz w:val="36"/>
          <w:szCs w:val="36"/>
        </w:rPr>
      </w:pPr>
      <w:r>
        <w:rPr>
          <w:rFonts w:hint="eastAsia" w:ascii="黑体" w:hAnsi="黑体" w:eastAsia="黑体"/>
          <w:b/>
          <w:sz w:val="36"/>
          <w:szCs w:val="36"/>
        </w:rPr>
        <w:t>项目名称：</w:t>
      </w:r>
    </w:p>
    <w:p w14:paraId="26251968">
      <w:pPr>
        <w:ind w:left="1050" w:leftChars="500"/>
        <w:rPr>
          <w:rFonts w:hint="eastAsia" w:ascii="黑体" w:hAnsi="黑体" w:eastAsia="黑体"/>
          <w:b/>
          <w:sz w:val="32"/>
          <w:szCs w:val="32"/>
        </w:rPr>
      </w:pPr>
    </w:p>
    <w:p w14:paraId="024E381E">
      <w:pPr>
        <w:rPr>
          <w:rFonts w:ascii="黑体" w:hAnsi="黑体" w:eastAsia="黑体"/>
          <w:b/>
          <w:sz w:val="36"/>
          <w:szCs w:val="36"/>
        </w:rPr>
      </w:pPr>
    </w:p>
    <w:p w14:paraId="29C23F7E">
      <w:pPr>
        <w:rPr>
          <w:rFonts w:ascii="黑体" w:hAnsi="黑体" w:eastAsia="黑体"/>
          <w:b/>
          <w:sz w:val="36"/>
          <w:szCs w:val="36"/>
        </w:rPr>
      </w:pPr>
    </w:p>
    <w:p w14:paraId="2B882C70">
      <w:pPr>
        <w:rPr>
          <w:rFonts w:ascii="黑体" w:hAnsi="黑体" w:eastAsia="黑体"/>
          <w:b/>
          <w:sz w:val="36"/>
          <w:szCs w:val="36"/>
        </w:rPr>
      </w:pPr>
    </w:p>
    <w:p w14:paraId="7B6A4FC4">
      <w:pPr>
        <w:rPr>
          <w:rFonts w:ascii="黑体" w:hAnsi="黑体" w:eastAsia="黑体"/>
          <w:b/>
          <w:sz w:val="36"/>
          <w:szCs w:val="36"/>
        </w:rPr>
      </w:pPr>
    </w:p>
    <w:p w14:paraId="6C31DFEB">
      <w:pPr>
        <w:ind w:firstLine="964" w:firstLineChars="300"/>
        <w:outlineLvl w:val="0"/>
        <w:rPr>
          <w:rFonts w:hint="eastAsia" w:ascii="黑体" w:hAnsi="黑体" w:eastAsia="黑体"/>
          <w:b/>
          <w:sz w:val="32"/>
          <w:szCs w:val="32"/>
          <w:u w:val="single"/>
        </w:rPr>
      </w:pPr>
      <w:r>
        <w:rPr>
          <w:rFonts w:hint="eastAsia" w:ascii="黑体" w:hAnsi="黑体" w:eastAsia="黑体"/>
          <w:b/>
          <w:sz w:val="32"/>
          <w:szCs w:val="32"/>
        </w:rPr>
        <w:t>甲方（采购人）:</w:t>
      </w:r>
      <w:r>
        <w:rPr>
          <w:rFonts w:hint="eastAsia" w:ascii="黑体" w:hAnsi="黑体" w:eastAsia="黑体"/>
          <w:b/>
          <w:sz w:val="32"/>
          <w:szCs w:val="32"/>
          <w:u w:val="single"/>
        </w:rPr>
        <w:t xml:space="preserve"> 北京市政务服务和数据管理局</w:t>
      </w:r>
    </w:p>
    <w:p w14:paraId="72035811">
      <w:pPr>
        <w:rPr>
          <w:rFonts w:hint="eastAsia" w:ascii="黑体" w:hAnsi="黑体" w:eastAsia="黑体"/>
          <w:b/>
          <w:sz w:val="32"/>
          <w:szCs w:val="32"/>
        </w:rPr>
      </w:pPr>
    </w:p>
    <w:p w14:paraId="11FEC209">
      <w:pPr>
        <w:ind w:firstLine="964" w:firstLineChars="300"/>
        <w:outlineLvl w:val="0"/>
        <w:rPr>
          <w:rFonts w:ascii="黑体" w:hAnsi="黑体" w:eastAsia="黑体"/>
          <w:b/>
          <w:sz w:val="32"/>
          <w:szCs w:val="32"/>
          <w:u w:val="single"/>
        </w:rPr>
      </w:pPr>
      <w:r>
        <w:rPr>
          <w:rFonts w:hint="eastAsia" w:ascii="黑体" w:hAnsi="黑体" w:eastAsia="黑体"/>
          <w:b/>
          <w:sz w:val="32"/>
          <w:szCs w:val="32"/>
        </w:rPr>
        <w:t>乙方（采购代理机构）:</w:t>
      </w:r>
    </w:p>
    <w:p w14:paraId="59BE69F0">
      <w:pPr>
        <w:spacing w:line="560" w:lineRule="exact"/>
        <w:jc w:val="center"/>
        <w:outlineLvl w:val="0"/>
        <w:rPr>
          <w:rFonts w:hint="eastAsia" w:ascii="仿宋_GB2312" w:hAnsi="仿宋" w:eastAsia="仿宋_GB2312"/>
          <w:b/>
          <w:bCs/>
          <w:sz w:val="36"/>
        </w:rPr>
      </w:pPr>
      <w:r>
        <w:rPr>
          <w:rFonts w:ascii="黑体" w:hAnsi="黑体" w:eastAsia="黑体"/>
          <w:b/>
          <w:sz w:val="36"/>
          <w:szCs w:val="36"/>
          <w:u w:val="single"/>
        </w:rPr>
        <w:br w:type="page"/>
      </w:r>
      <w:r>
        <w:rPr>
          <w:rFonts w:hint="eastAsia" w:ascii="仿宋_GB2312" w:hAnsi="仿宋" w:eastAsia="仿宋_GB2312"/>
          <w:b/>
          <w:bCs/>
          <w:sz w:val="36"/>
        </w:rPr>
        <w:t>政府采购委托代理协议</w:t>
      </w:r>
    </w:p>
    <w:p w14:paraId="4BC7FC14">
      <w:pPr>
        <w:spacing w:line="560" w:lineRule="exact"/>
        <w:jc w:val="right"/>
        <w:rPr>
          <w:rFonts w:hint="eastAsia" w:ascii="仿宋_GB2312" w:hAnsi="仿宋" w:eastAsia="仿宋_GB2312"/>
          <w:sz w:val="36"/>
          <w:lang w:val="en-US" w:eastAsia="zh-CN"/>
        </w:rPr>
      </w:pPr>
      <w:r>
        <w:rPr>
          <w:rFonts w:hint="eastAsia" w:ascii="仿宋_GB2312" w:hAnsi="仿宋" w:eastAsia="仿宋_GB2312"/>
          <w:sz w:val="36"/>
          <w:lang w:val="en-US" w:eastAsia="zh-CN"/>
        </w:rPr>
        <w:t>合同编号：【】</w:t>
      </w:r>
    </w:p>
    <w:p w14:paraId="1D6BD5BA">
      <w:pPr>
        <w:spacing w:line="560" w:lineRule="exact"/>
        <w:rPr>
          <w:rFonts w:hint="eastAsia" w:ascii="仿宋_GB2312" w:hAnsi="仿宋" w:eastAsia="仿宋_GB2312"/>
          <w:sz w:val="32"/>
          <w:szCs w:val="32"/>
        </w:rPr>
      </w:pPr>
      <w:r>
        <w:rPr>
          <w:rFonts w:hint="eastAsia" w:ascii="仿宋_GB2312" w:hAnsi="仿宋" w:eastAsia="仿宋_GB2312"/>
          <w:sz w:val="32"/>
        </w:rPr>
        <w:t>甲方（采购人）：</w:t>
      </w:r>
      <w:r>
        <w:rPr>
          <w:rFonts w:hint="eastAsia" w:ascii="仿宋_GB2312" w:hAnsi="仿宋" w:eastAsia="仿宋_GB2312"/>
          <w:sz w:val="32"/>
          <w:szCs w:val="32"/>
        </w:rPr>
        <w:t>北京市政务服务和数据管理局</w:t>
      </w:r>
    </w:p>
    <w:p w14:paraId="4E0A28B7">
      <w:pPr>
        <w:spacing w:line="560" w:lineRule="exact"/>
        <w:rPr>
          <w:rFonts w:ascii="仿宋_GB2312" w:hAnsi="仿宋" w:eastAsia="仿宋_GB2312"/>
          <w:sz w:val="32"/>
          <w:szCs w:val="32"/>
        </w:rPr>
      </w:pPr>
      <w:r>
        <w:rPr>
          <w:rFonts w:hint="eastAsia" w:ascii="仿宋_GB2312" w:hAnsi="仿宋" w:eastAsia="仿宋_GB2312"/>
          <w:sz w:val="32"/>
          <w:szCs w:val="32"/>
        </w:rPr>
        <w:t>地址：北京市通州区留庄路5号院2号楼</w:t>
      </w:r>
    </w:p>
    <w:p w14:paraId="353DEAD5">
      <w:pPr>
        <w:spacing w:line="560" w:lineRule="exact"/>
        <w:rPr>
          <w:rFonts w:hint="eastAsia" w:ascii="仿宋_GB2312" w:hAnsi="仿宋" w:eastAsia="仿宋_GB2312"/>
          <w:sz w:val="32"/>
          <w:szCs w:val="32"/>
        </w:rPr>
      </w:pPr>
      <w:r>
        <w:rPr>
          <w:rFonts w:hint="eastAsia" w:ascii="仿宋_GB2312" w:hAnsi="仿宋" w:eastAsia="仿宋_GB2312"/>
          <w:sz w:val="32"/>
          <w:szCs w:val="32"/>
        </w:rPr>
        <w:t>法定代表人：</w:t>
      </w:r>
    </w:p>
    <w:p w14:paraId="58AE24D6">
      <w:pPr>
        <w:spacing w:line="560" w:lineRule="exact"/>
        <w:rPr>
          <w:rFonts w:hint="eastAsia" w:ascii="仿宋_GB2312" w:hAnsi="仿宋" w:eastAsia="仿宋_GB2312"/>
          <w:sz w:val="32"/>
          <w:szCs w:val="32"/>
        </w:rPr>
      </w:pPr>
      <w:r>
        <w:rPr>
          <w:rFonts w:hint="eastAsia" w:ascii="仿宋_GB2312" w:hAnsi="仿宋" w:eastAsia="仿宋_GB2312"/>
          <w:sz w:val="32"/>
          <w:szCs w:val="32"/>
        </w:rPr>
        <w:t>联系人：</w:t>
      </w:r>
    </w:p>
    <w:p w14:paraId="276A2AA9">
      <w:pPr>
        <w:spacing w:line="560" w:lineRule="exact"/>
        <w:rPr>
          <w:rFonts w:hint="eastAsia" w:ascii="仿宋_GB2312" w:hAnsi="仿宋" w:eastAsia="仿宋_GB2312"/>
          <w:sz w:val="32"/>
          <w:szCs w:val="32"/>
        </w:rPr>
      </w:pPr>
      <w:r>
        <w:rPr>
          <w:rFonts w:hint="eastAsia" w:ascii="仿宋_GB2312" w:hAnsi="仿宋" w:eastAsia="仿宋_GB2312"/>
          <w:sz w:val="32"/>
          <w:szCs w:val="32"/>
        </w:rPr>
        <w:t>联系电话：</w:t>
      </w:r>
    </w:p>
    <w:p w14:paraId="175C7A99">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14:paraId="773F6FCE">
      <w:pPr>
        <w:spacing w:line="560" w:lineRule="exact"/>
        <w:rPr>
          <w:rFonts w:hint="eastAsia" w:ascii="仿宋_GB2312" w:hAnsi="仿宋" w:eastAsia="仿宋_GB2312"/>
          <w:sz w:val="32"/>
          <w:szCs w:val="32"/>
        </w:rPr>
      </w:pPr>
      <w:r>
        <w:rPr>
          <w:rFonts w:hint="eastAsia" w:ascii="仿宋_GB2312" w:hAnsi="仿宋" w:eastAsia="仿宋_GB2312"/>
          <w:sz w:val="32"/>
          <w:szCs w:val="32"/>
        </w:rPr>
        <w:t>乙方（采购代理机构）：</w:t>
      </w:r>
    </w:p>
    <w:p w14:paraId="6DE2105E">
      <w:pPr>
        <w:spacing w:line="560" w:lineRule="exact"/>
        <w:rPr>
          <w:rFonts w:hint="eastAsia" w:ascii="仿宋_GB2312" w:hAnsi="仿宋" w:eastAsia="仿宋_GB2312"/>
          <w:sz w:val="32"/>
          <w:szCs w:val="32"/>
        </w:rPr>
      </w:pPr>
      <w:r>
        <w:rPr>
          <w:rFonts w:hint="eastAsia" w:ascii="仿宋_GB2312" w:hAnsi="仿宋" w:eastAsia="仿宋_GB2312"/>
          <w:sz w:val="32"/>
          <w:szCs w:val="32"/>
        </w:rPr>
        <w:t>地址：</w:t>
      </w:r>
    </w:p>
    <w:p w14:paraId="70462AF4">
      <w:pPr>
        <w:spacing w:line="560" w:lineRule="exact"/>
        <w:rPr>
          <w:rFonts w:hint="eastAsia" w:ascii="仿宋_GB2312" w:hAnsi="仿宋" w:eastAsia="仿宋_GB2312"/>
          <w:sz w:val="32"/>
          <w:szCs w:val="32"/>
        </w:rPr>
      </w:pPr>
      <w:r>
        <w:rPr>
          <w:rFonts w:hint="eastAsia" w:ascii="仿宋_GB2312" w:hAnsi="仿宋" w:eastAsia="仿宋_GB2312"/>
          <w:sz w:val="32"/>
          <w:szCs w:val="32"/>
        </w:rPr>
        <w:t>法定代表人：</w:t>
      </w:r>
    </w:p>
    <w:p w14:paraId="3748E1B7">
      <w:pPr>
        <w:spacing w:line="560" w:lineRule="exact"/>
        <w:rPr>
          <w:rFonts w:hint="eastAsia" w:ascii="仿宋_GB2312" w:hAnsi="仿宋" w:eastAsia="仿宋_GB2312"/>
          <w:sz w:val="32"/>
          <w:szCs w:val="32"/>
        </w:rPr>
      </w:pPr>
      <w:r>
        <w:rPr>
          <w:rFonts w:hint="eastAsia" w:ascii="仿宋_GB2312" w:hAnsi="仿宋" w:eastAsia="仿宋_GB2312"/>
          <w:sz w:val="32"/>
          <w:szCs w:val="32"/>
        </w:rPr>
        <w:t>联系人：</w:t>
      </w:r>
    </w:p>
    <w:p w14:paraId="167597CB">
      <w:pPr>
        <w:spacing w:line="560" w:lineRule="exact"/>
        <w:rPr>
          <w:rFonts w:hint="eastAsia" w:ascii="仿宋_GB2312" w:hAnsi="仿宋" w:eastAsia="仿宋_GB2312"/>
          <w:sz w:val="32"/>
          <w:szCs w:val="32"/>
        </w:rPr>
      </w:pPr>
      <w:r>
        <w:rPr>
          <w:rFonts w:hint="eastAsia" w:ascii="仿宋_GB2312" w:hAnsi="仿宋" w:eastAsia="仿宋_GB2312"/>
          <w:sz w:val="32"/>
          <w:szCs w:val="32"/>
        </w:rPr>
        <w:t>联系电话：</w:t>
      </w:r>
    </w:p>
    <w:p w14:paraId="5FB2B1AA">
      <w:pPr>
        <w:spacing w:line="560" w:lineRule="exact"/>
        <w:rPr>
          <w:rFonts w:hint="eastAsia" w:ascii="仿宋_GB2312" w:hAnsi="仿宋" w:eastAsia="仿宋_GB2312"/>
          <w:sz w:val="32"/>
          <w:szCs w:val="32"/>
        </w:rPr>
      </w:pPr>
    </w:p>
    <w:p w14:paraId="3140F95D">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甲乙双方根据平等自愿的原则，依法就</w:t>
      </w:r>
      <w:r>
        <w:rPr>
          <w:rFonts w:hint="eastAsia" w:ascii="仿宋_GB2312" w:hAnsi="仿宋" w:eastAsia="仿宋_GB2312"/>
          <w:sz w:val="32"/>
          <w:u w:val="single"/>
        </w:rPr>
        <w:t>2025年第三方政务服务绩效考核服务项目</w:t>
      </w:r>
      <w:r>
        <w:rPr>
          <w:rFonts w:hint="eastAsia" w:ascii="仿宋_GB2312" w:hAnsi="仿宋" w:eastAsia="仿宋_GB2312"/>
          <w:sz w:val="32"/>
        </w:rPr>
        <w:t>的采购代理事宜达成本协议如下，以资双方共同遵守。</w:t>
      </w:r>
    </w:p>
    <w:p w14:paraId="2203FFD4">
      <w:pPr>
        <w:numPr>
          <w:ilvl w:val="0"/>
          <w:numId w:val="1"/>
        </w:numPr>
        <w:spacing w:line="560" w:lineRule="exact"/>
        <w:outlineLvl w:val="0"/>
        <w:rPr>
          <w:rFonts w:hint="eastAsia" w:ascii="仿宋_GB2312" w:hAnsi="仿宋" w:eastAsia="仿宋_GB2312"/>
          <w:b/>
          <w:sz w:val="32"/>
        </w:rPr>
      </w:pPr>
      <w:r>
        <w:rPr>
          <w:rFonts w:hint="eastAsia" w:ascii="仿宋_GB2312" w:hAnsi="仿宋" w:eastAsia="仿宋_GB2312"/>
          <w:b/>
          <w:sz w:val="32"/>
        </w:rPr>
        <w:t>总则</w:t>
      </w:r>
    </w:p>
    <w:p w14:paraId="04AA9F7F">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 双方严格按照《中华人民共和国政府采购法》、《中华人民共和国政府采购法实施条例》、《政府采购质疑和投诉办法》、《政府采购竞争性磋商采购方式管理暂行办法》等法律法规的规定实施本次采购。</w:t>
      </w:r>
    </w:p>
    <w:p w14:paraId="4A28B8B4">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1.2 双方应本着诚实信用的原则，密切配合，分工协作，充分发挥各自的优势，共同做好采购工作。甲方应积极配合乙方，为乙方开展政府采购代理工作提供便利。乙方应以其专业知识和项目经验保质保量完成采购代理工作，切实维护甲方的合法权益。</w:t>
      </w:r>
    </w:p>
    <w:p w14:paraId="5FCB9004">
      <w:pPr>
        <w:numPr>
          <w:ilvl w:val="0"/>
          <w:numId w:val="1"/>
        </w:numPr>
        <w:spacing w:line="560" w:lineRule="exact"/>
        <w:outlineLvl w:val="0"/>
        <w:rPr>
          <w:rFonts w:hint="eastAsia" w:ascii="仿宋_GB2312" w:hAnsi="仿宋" w:eastAsia="仿宋_GB2312"/>
          <w:b/>
          <w:sz w:val="32"/>
        </w:rPr>
      </w:pPr>
      <w:r>
        <w:rPr>
          <w:rFonts w:hint="eastAsia" w:ascii="仿宋_GB2312" w:hAnsi="仿宋" w:eastAsia="仿宋_GB2312"/>
          <w:b/>
          <w:sz w:val="32"/>
        </w:rPr>
        <w:t>委托项目基本情况</w:t>
      </w:r>
    </w:p>
    <w:p w14:paraId="1A427E45">
      <w:pPr>
        <w:spacing w:line="560" w:lineRule="exact"/>
        <w:ind w:firstLine="600"/>
        <w:jc w:val="left"/>
        <w:rPr>
          <w:rFonts w:hint="eastAsia" w:ascii="仿宋_GB2312" w:hAnsi="仿宋" w:eastAsia="仿宋_GB2312"/>
          <w:sz w:val="32"/>
          <w:szCs w:val="32"/>
          <w:u w:val="single"/>
        </w:rPr>
      </w:pPr>
      <w:r>
        <w:rPr>
          <w:rFonts w:hint="eastAsia" w:ascii="仿宋_GB2312" w:hAnsi="仿宋" w:eastAsia="仿宋_GB2312"/>
          <w:sz w:val="32"/>
          <w:szCs w:val="32"/>
        </w:rPr>
        <w:t>2.1甲方</w:t>
      </w:r>
      <w:r>
        <w:rPr>
          <w:rFonts w:hint="eastAsia" w:ascii="仿宋_GB2312" w:hAnsi="仿宋" w:eastAsia="仿宋_GB2312"/>
          <w:sz w:val="32"/>
          <w:szCs w:val="32"/>
          <w:u w:val="single"/>
        </w:rPr>
        <w:t>2025年第三方政务服务绩效考核服务</w:t>
      </w:r>
      <w:r>
        <w:rPr>
          <w:rFonts w:hint="eastAsia" w:ascii="仿宋_GB2312" w:hAnsi="仿宋" w:eastAsia="仿宋_GB2312"/>
          <w:sz w:val="32"/>
        </w:rPr>
        <w:t>项目</w:t>
      </w:r>
      <w:r>
        <w:rPr>
          <w:rFonts w:hint="eastAsia" w:ascii="仿宋_GB2312" w:hAnsi="仿宋" w:eastAsia="仿宋_GB2312"/>
          <w:sz w:val="32"/>
          <w:szCs w:val="32"/>
        </w:rPr>
        <w:t>已获准立项。该项目委托采购金额</w:t>
      </w:r>
      <w:r>
        <w:rPr>
          <w:rFonts w:hint="eastAsia" w:ascii="仿宋_GB2312" w:hAnsi="仿宋" w:eastAsia="仿宋_GB2312"/>
          <w:sz w:val="32"/>
          <w:szCs w:val="32"/>
          <w:u w:val="single"/>
        </w:rPr>
        <w:t>98.879556</w:t>
      </w:r>
      <w:r>
        <w:rPr>
          <w:rFonts w:hint="eastAsia" w:ascii="仿宋_GB2312" w:hAnsi="仿宋" w:eastAsia="仿宋_GB2312"/>
          <w:sz w:val="32"/>
          <w:szCs w:val="32"/>
        </w:rPr>
        <w:t>万元。</w:t>
      </w:r>
    </w:p>
    <w:p w14:paraId="4FBA191A">
      <w:pPr>
        <w:spacing w:line="560" w:lineRule="exact"/>
        <w:ind w:firstLine="640" w:firstLineChars="200"/>
        <w:rPr>
          <w:rFonts w:hint="eastAsia" w:ascii="仿宋_GB2312" w:hAnsi="仿宋" w:eastAsia="仿宋_GB2312"/>
          <w:sz w:val="32"/>
          <w:szCs w:val="32"/>
        </w:rPr>
      </w:pPr>
      <w:commentRangeStart w:id="7"/>
      <w:r>
        <w:rPr>
          <w:rFonts w:hint="eastAsia" w:ascii="仿宋_GB2312" w:hAnsi="仿宋" w:eastAsia="仿宋_GB2312"/>
          <w:sz w:val="32"/>
          <w:szCs w:val="32"/>
        </w:rPr>
        <w:t>2.2甲方委托乙方采用以下划“√”的采购方式，进行上述项目的代理采购。</w:t>
      </w:r>
    </w:p>
    <w:p w14:paraId="64D84275">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□公开招标   □邀请招标   □竞争性谈判</w:t>
      </w:r>
    </w:p>
    <w:p w14:paraId="02D96AAD">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 xml:space="preserve">□询价       □单一来源   </w:t>
      </w:r>
      <w:r>
        <w:rPr>
          <w:rFonts w:hint="eastAsia" w:ascii="仿宋_GB2312" w:hAnsi="仿宋" w:eastAsia="仿宋_GB2312"/>
          <w:sz w:val="32"/>
          <w:szCs w:val="32"/>
          <w:lang w:eastAsia="zh-CN"/>
        </w:rPr>
        <w:t>☑</w:t>
      </w:r>
      <w:r>
        <w:rPr>
          <w:rFonts w:hint="eastAsia" w:ascii="仿宋_GB2312" w:hAnsi="仿宋" w:eastAsia="仿宋_GB2312"/>
          <w:sz w:val="32"/>
          <w:szCs w:val="32"/>
        </w:rPr>
        <w:t>竞争性磋商</w:t>
      </w:r>
      <w:commentRangeEnd w:id="7"/>
      <w:r>
        <w:commentReference w:id="7"/>
      </w:r>
    </w:p>
    <w:p w14:paraId="4C8FE5AA">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2.3 委托范围</w:t>
      </w:r>
    </w:p>
    <w:p w14:paraId="71A09267">
      <w:pPr>
        <w:spacing w:line="560" w:lineRule="exact"/>
        <w:ind w:firstLine="640" w:firstLineChars="200"/>
        <w:rPr>
          <w:rFonts w:hint="eastAsia" w:ascii="仿宋_GB2312" w:hAnsi="仿宋" w:eastAsia="仿宋_GB2312"/>
          <w:sz w:val="32"/>
          <w:szCs w:val="32"/>
        </w:rPr>
      </w:pPr>
      <w:commentRangeStart w:id="8"/>
      <w:commentRangeStart w:id="9"/>
      <w:r>
        <w:rPr>
          <w:rFonts w:hint="eastAsia" w:ascii="仿宋_GB2312" w:hAnsi="仿宋" w:eastAsia="仿宋_GB2312"/>
          <w:sz w:val="32"/>
          <w:szCs w:val="32"/>
        </w:rPr>
        <w:t>甲方委托乙方为本项目的采购代理机构，承担本项目的采购代理工作：（1）编制采购文件；（2）对采购文件进行补充、澄清和修改；（3）发布</w:t>
      </w:r>
      <w:r>
        <w:rPr>
          <w:rFonts w:hint="eastAsia" w:ascii="仿宋_GB2312" w:hAnsi="仿宋" w:eastAsia="仿宋_GB2312"/>
          <w:sz w:val="32"/>
          <w:szCs w:val="32"/>
          <w:lang w:val="en-US" w:eastAsia="zh-CN"/>
        </w:rPr>
        <w:t>采购</w:t>
      </w:r>
      <w:r>
        <w:rPr>
          <w:rFonts w:hint="eastAsia" w:ascii="仿宋_GB2312" w:hAnsi="仿宋" w:eastAsia="仿宋_GB2312"/>
          <w:sz w:val="32"/>
          <w:szCs w:val="32"/>
        </w:rPr>
        <w:t>公告；（4）接受</w:t>
      </w:r>
      <w:r>
        <w:rPr>
          <w:rFonts w:hint="eastAsia" w:ascii="仿宋_GB2312" w:hAnsi="仿宋" w:eastAsia="仿宋_GB2312"/>
          <w:sz w:val="32"/>
          <w:szCs w:val="32"/>
          <w:lang w:val="en-US" w:eastAsia="zh-CN"/>
        </w:rPr>
        <w:t>磋商</w:t>
      </w:r>
      <w:r>
        <w:rPr>
          <w:rFonts w:hint="eastAsia" w:ascii="仿宋_GB2312" w:hAnsi="仿宋" w:eastAsia="仿宋_GB2312"/>
          <w:sz w:val="32"/>
          <w:szCs w:val="32"/>
        </w:rPr>
        <w:t>意向登记或报名；（5）抽取评审专家，组建</w:t>
      </w:r>
      <w:r>
        <w:rPr>
          <w:rFonts w:hint="eastAsia" w:ascii="仿宋_GB2312" w:hAnsi="仿宋" w:eastAsia="仿宋_GB2312"/>
          <w:sz w:val="32"/>
          <w:szCs w:val="32"/>
          <w:lang w:val="en-US" w:eastAsia="zh-CN"/>
        </w:rPr>
        <w:t>磋商</w:t>
      </w:r>
      <w:r>
        <w:rPr>
          <w:rFonts w:hint="eastAsia" w:ascii="仿宋_GB2312" w:hAnsi="仿宋" w:eastAsia="仿宋_GB2312"/>
          <w:sz w:val="32"/>
          <w:szCs w:val="32"/>
        </w:rPr>
        <w:t>小组；（6）组织</w:t>
      </w:r>
      <w:r>
        <w:rPr>
          <w:rFonts w:hint="eastAsia" w:ascii="仿宋_GB2312" w:hAnsi="仿宋" w:eastAsia="仿宋_GB2312"/>
          <w:sz w:val="32"/>
          <w:szCs w:val="32"/>
          <w:lang w:val="en-US" w:eastAsia="zh-CN"/>
        </w:rPr>
        <w:t>磋商</w:t>
      </w:r>
      <w:r>
        <w:rPr>
          <w:rFonts w:hint="eastAsia" w:ascii="仿宋_GB2312" w:hAnsi="仿宋" w:eastAsia="仿宋_GB2312"/>
          <w:sz w:val="32"/>
          <w:szCs w:val="32"/>
        </w:rPr>
        <w:t>；（7）发布评审结果通知或</w:t>
      </w:r>
      <w:r>
        <w:rPr>
          <w:rFonts w:hint="eastAsia" w:ascii="仿宋_GB2312" w:hAnsi="仿宋" w:eastAsia="仿宋_GB2312"/>
          <w:sz w:val="32"/>
          <w:szCs w:val="32"/>
          <w:lang w:val="en-US" w:eastAsia="zh-CN"/>
        </w:rPr>
        <w:t>成交</w:t>
      </w:r>
      <w:r>
        <w:rPr>
          <w:rFonts w:hint="eastAsia" w:ascii="仿宋_GB2312" w:hAnsi="仿宋" w:eastAsia="仿宋_GB2312"/>
          <w:sz w:val="32"/>
          <w:szCs w:val="32"/>
        </w:rPr>
        <w:t>公告；（8）发出</w:t>
      </w:r>
      <w:r>
        <w:rPr>
          <w:rFonts w:hint="eastAsia" w:ascii="仿宋_GB2312" w:hAnsi="仿宋" w:eastAsia="仿宋_GB2312"/>
          <w:sz w:val="32"/>
          <w:szCs w:val="32"/>
          <w:lang w:val="en-US" w:eastAsia="zh-CN"/>
        </w:rPr>
        <w:t>成交</w:t>
      </w:r>
      <w:r>
        <w:rPr>
          <w:rFonts w:hint="eastAsia" w:ascii="仿宋_GB2312" w:hAnsi="仿宋" w:eastAsia="仿宋_GB2312"/>
          <w:sz w:val="32"/>
          <w:szCs w:val="32"/>
        </w:rPr>
        <w:t>通知书；（9）合同备案等与本项目采购有关工作以及其他甲方要求、磋商文件、</w:t>
      </w:r>
      <w:r>
        <w:rPr>
          <w:rFonts w:hint="eastAsia" w:ascii="仿宋_GB2312" w:hAnsi="仿宋" w:eastAsia="仿宋_GB2312"/>
          <w:sz w:val="32"/>
          <w:szCs w:val="32"/>
          <w:lang w:val="en-US" w:eastAsia="zh-CN"/>
        </w:rPr>
        <w:t>响应</w:t>
      </w:r>
      <w:r>
        <w:rPr>
          <w:rFonts w:hint="eastAsia" w:ascii="仿宋_GB2312" w:hAnsi="仿宋" w:eastAsia="仿宋_GB2312"/>
          <w:sz w:val="32"/>
          <w:szCs w:val="32"/>
        </w:rPr>
        <w:t xml:space="preserve">文件中要求的事项。 </w:t>
      </w:r>
      <w:commentRangeEnd w:id="8"/>
      <w:r>
        <w:commentReference w:id="8"/>
      </w:r>
      <w:commentRangeEnd w:id="9"/>
      <w:r>
        <w:commentReference w:id="9"/>
      </w:r>
    </w:p>
    <w:p w14:paraId="6EF6FA67">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2.4 委托期限</w:t>
      </w:r>
    </w:p>
    <w:p w14:paraId="29BDC4C2">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自协议签订之日起至委托代理工作内容全部完成且义务履行结束时终止。</w:t>
      </w:r>
    </w:p>
    <w:p w14:paraId="5C41B07E">
      <w:pPr>
        <w:numPr>
          <w:ilvl w:val="0"/>
          <w:numId w:val="1"/>
        </w:numPr>
        <w:spacing w:line="560" w:lineRule="exact"/>
        <w:outlineLvl w:val="0"/>
        <w:rPr>
          <w:rFonts w:hint="eastAsia" w:ascii="仿宋_GB2312" w:hAnsi="仿宋" w:eastAsia="仿宋_GB2312"/>
          <w:b/>
          <w:sz w:val="32"/>
        </w:rPr>
      </w:pPr>
      <w:r>
        <w:rPr>
          <w:rFonts w:hint="eastAsia" w:ascii="仿宋_GB2312" w:hAnsi="仿宋" w:eastAsia="仿宋_GB2312"/>
          <w:b/>
          <w:sz w:val="32"/>
        </w:rPr>
        <w:t>双方的权利与义务</w:t>
      </w:r>
    </w:p>
    <w:p w14:paraId="03379D23">
      <w:pPr>
        <w:spacing w:line="560" w:lineRule="exact"/>
        <w:ind w:left="640"/>
        <w:outlineLvl w:val="1"/>
        <w:rPr>
          <w:rFonts w:hint="eastAsia" w:ascii="仿宋_GB2312" w:hAnsi="仿宋" w:eastAsia="仿宋_GB2312"/>
          <w:sz w:val="32"/>
        </w:rPr>
      </w:pPr>
      <w:r>
        <w:rPr>
          <w:rFonts w:hint="eastAsia" w:ascii="仿宋_GB2312" w:hAnsi="仿宋" w:eastAsia="仿宋_GB2312"/>
          <w:sz w:val="32"/>
        </w:rPr>
        <w:t>3.1甲方权利与义务</w:t>
      </w:r>
    </w:p>
    <w:p w14:paraId="03ECD059">
      <w:pPr>
        <w:numPr>
          <w:ilvl w:val="0"/>
          <w:numId w:val="2"/>
        </w:numPr>
        <w:tabs>
          <w:tab w:val="left" w:pos="1560"/>
          <w:tab w:val="clear" w:pos="1720"/>
        </w:tabs>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甲方负责向乙方提供采购项目相关批复、采购需求等资料，并对提供资料的真实性、合法性、有效性负责。</w:t>
      </w:r>
    </w:p>
    <w:p w14:paraId="2DF187C4">
      <w:pPr>
        <w:numPr>
          <w:ilvl w:val="0"/>
          <w:numId w:val="2"/>
        </w:numPr>
        <w:tabs>
          <w:tab w:val="left" w:pos="1560"/>
          <w:tab w:val="clear" w:pos="1720"/>
        </w:tabs>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甲方负责向乙方提供采购项目所需资金落实情况的证明。</w:t>
      </w:r>
    </w:p>
    <w:p w14:paraId="78F68A11">
      <w:pPr>
        <w:spacing w:line="560" w:lineRule="exact"/>
        <w:ind w:firstLine="640" w:firstLineChars="200"/>
        <w:rPr>
          <w:rFonts w:hint="eastAsia" w:ascii="仿宋_GB2312" w:hAnsi="仿宋" w:eastAsia="仿宋_GB2312"/>
          <w:sz w:val="32"/>
        </w:rPr>
      </w:pPr>
      <w:r>
        <w:rPr>
          <w:rFonts w:hint="eastAsia" w:ascii="仿宋_GB2312" w:hAnsi="仿宋" w:eastAsia="仿宋_GB2312"/>
          <w:sz w:val="32"/>
          <w:szCs w:val="32"/>
        </w:rPr>
        <w:t>（3）甲方需对乙</w:t>
      </w:r>
      <w:r>
        <w:rPr>
          <w:rFonts w:hint="eastAsia" w:ascii="仿宋_GB2312" w:hAnsi="仿宋" w:eastAsia="仿宋_GB2312"/>
          <w:sz w:val="32"/>
        </w:rPr>
        <w:t>方草拟的各类磋商/谈判文件及时确认，甲方的确认义务并不免除乙方对磋商/谈判文件的任何责任</w:t>
      </w:r>
      <w:r>
        <w:rPr>
          <w:rFonts w:hint="eastAsia" w:ascii="仿宋_GB2312" w:hAnsi="仿宋" w:eastAsia="仿宋_GB2312"/>
          <w:sz w:val="32"/>
          <w:szCs w:val="32"/>
        </w:rPr>
        <w:t>。</w:t>
      </w:r>
    </w:p>
    <w:p w14:paraId="1EE0F8A5">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（4）甲方应及时解答乙方在代理期间和代理权限内提出的与项目有关的问题，协助乙方进行有关磋商/谈判文件的澄清、答疑和修改工作。</w:t>
      </w:r>
    </w:p>
    <w:p w14:paraId="6F10B32B">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（5）甲方有权要求乙方按法律法规规定及时处理询问和质疑。</w:t>
      </w:r>
    </w:p>
    <w:p w14:paraId="070E8737">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6）本协议履行期间，甲方应按照项目执行进度和法定期限及时指派采购人代表、抽取专家、确认成交结果。在成交通知书发出之日起30日内，按照磋商/谈判文件确定的合同文本以及采购标的、规格型号、采购金额、采购数量、技术和服务要求等事项与成交供应商签订政府采购合同。</w:t>
      </w:r>
    </w:p>
    <w:p w14:paraId="1FB2366E">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（7）甲方有权敦促、监督乙方依法履行本协议，有权要求乙方更换政府采购过程中不称职或应回避的人员。</w:t>
      </w:r>
    </w:p>
    <w:p w14:paraId="46A3CCCA">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（8）如由于项目终止或中止采购的，乙方确认并知悉甲方无义务向乙方支付任何其他款项。</w:t>
      </w:r>
    </w:p>
    <w:p w14:paraId="37D0D5F8">
      <w:pPr>
        <w:spacing w:line="560" w:lineRule="exact"/>
        <w:ind w:firstLine="640" w:firstLineChars="200"/>
        <w:outlineLvl w:val="1"/>
        <w:rPr>
          <w:rFonts w:hint="eastAsia" w:ascii="仿宋_GB2312" w:hAnsi="仿宋" w:eastAsia="仿宋_GB2312"/>
          <w:sz w:val="32"/>
        </w:rPr>
      </w:pPr>
      <w:r>
        <w:rPr>
          <w:rFonts w:hint="eastAsia" w:ascii="仿宋_GB2312" w:hAnsi="仿宋" w:eastAsia="仿宋_GB2312"/>
          <w:sz w:val="32"/>
        </w:rPr>
        <w:t>3.2乙方权利与义务</w:t>
      </w:r>
    </w:p>
    <w:p w14:paraId="353BAB15">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（1）乙方在本协议规定的委托范围内依照政府采购相关法律法规的规定，组建专项工作组依法开展政府采购活动，及时向甲方通报工作计划和进度，保证政府采购工作的顺利实施。</w:t>
      </w:r>
    </w:p>
    <w:p w14:paraId="3F386174">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（2）乙方负责指定一名项目经理，代表乙方联系和处理采购过程中的有关具体事宜，接受和签收甲方提供的采购所需背景情况、资料、目标、数据及具体要求等。</w:t>
      </w:r>
    </w:p>
    <w:p w14:paraId="411008A9">
      <w:pPr>
        <w:spacing w:line="560" w:lineRule="exact"/>
        <w:rPr>
          <w:rFonts w:hint="eastAsia" w:ascii="仿宋_GB2312" w:hAnsi="仿宋" w:eastAsia="仿宋_GB2312"/>
          <w:sz w:val="32"/>
        </w:rPr>
      </w:pPr>
      <w:r>
        <w:rPr>
          <w:rFonts w:hint="eastAsia" w:ascii="仿宋_GB2312" w:hAnsi="仿宋" w:eastAsia="仿宋_GB2312"/>
          <w:sz w:val="32"/>
        </w:rPr>
        <w:t xml:space="preserve">    （3）乙方在依法履行本协议过程中遇不明事项有权要求甲方明示。乙方有义务随时向甲方讲解政府采购相关法律、法规、规章及政策。</w:t>
      </w:r>
    </w:p>
    <w:p w14:paraId="78CA6046">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4）乙方对编制磋商/谈判文件负总责。乙方负责对磋商/谈判文件的综合编制、汇总、审核、印刷、装订、发售和解释等工作，确保磋商/谈判文件符合相关法律、法规的规定。磋商/谈判文件中技术部分以甲方要求为准。磋商/谈判文件不得要求或者标明供应商名称或者特定货物的品牌，不得含有指向特定供应商的技术、服务等条件。</w:t>
      </w:r>
    </w:p>
    <w:p w14:paraId="634B815A">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（5）乙方在财政部门指定的媒体上发布政府采购信息，且保证发布的内容符合监管部门的要求。</w:t>
      </w:r>
    </w:p>
    <w:p w14:paraId="6F506292">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6）磋商/谈判文件发出后，乙方负责磋商/谈判文件的澄清、答疑和修改工作，如出现必须对磋商/谈判文件进行澄清和修改的情形，乙方必须在甲方同意后，方可对磋商/谈判文件做出澄清和修改，并应当通知到已购买磋商/谈判文件的供应商。</w:t>
      </w:r>
    </w:p>
    <w:p w14:paraId="63DEDA14">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7）乙方负责组建磋商/谈判小组，评审专家应当从政府采购评审专家库内相关专业的专家名单中随机抽取。磋商/谈判结束后乙方将评审报告连同磋商/谈判文件一并提交甲方，以便甲方及时确认成交结果，因评审专家所产生的相关费用按照《政府采购评审专家管理办法》财库〔2016〕198号及相关法律、法规及规范性文件的规定执行。</w:t>
      </w:r>
    </w:p>
    <w:p w14:paraId="33F30839">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（8）乙方负责与甲方协定评审标准和评审办法，并保证评审标准和评审办法符合法律规定。</w:t>
      </w:r>
    </w:p>
    <w:p w14:paraId="562BAD40">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（9）乙方在受托权限内，对供应商进行资格审查，并出具审查意见。</w:t>
      </w:r>
    </w:p>
    <w:p w14:paraId="16BC4272">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（10）乙方应按照法定要求组织项目磋商/谈判 ，并对磋商/谈判过程进行记录。</w:t>
      </w:r>
    </w:p>
    <w:p w14:paraId="537B51A4">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（11）磋商/谈判文件要求供应商交纳磋商/谈判保证金的，乙方有收取和退还磋商/谈判保证金的权利和义务。</w:t>
      </w:r>
    </w:p>
    <w:p w14:paraId="124F1764">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12）供应商对磋商/谈判文件、磋商/谈判过程和成交结果等事项提出询问或者质疑的，由乙方受理并依法及时作出答复。因此产生投诉的，乙方应依法配合政府采购监督管理部门进行处理，并承担由此产生的相应法律责任。</w:t>
      </w:r>
    </w:p>
    <w:p w14:paraId="50DACBC2">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（13）乙方在受托权限内向成交供应商发出成交通知书，向未成交供应商发布结果通知书。</w:t>
      </w:r>
    </w:p>
    <w:p w14:paraId="390783FF">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14）乙方应当在成交供应商确定后2个工作日内，在省级以上财政部门指定的政府采购信息发布媒体上公告成交结果，并将磋商/谈判文件及本项目代理费用收费情况（包括具体收费标准和收费金额）随成交结果同时公告。采用书面推荐供应商参加采购活动的，还应当公告采购人和评审专家的推荐意见。</w:t>
      </w:r>
    </w:p>
    <w:p w14:paraId="1D323954">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（15）乙方有义务协助甲方进行采购合同公告、备案。</w:t>
      </w:r>
    </w:p>
    <w:p w14:paraId="045C3701">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16）乙方及其工作人员应对磋商/谈判过程中获得的需要保密的信息（包括但不限于潜在供应商名单、磋商小组成员名单、评审文件、评审情况和评审过程中获悉的国家秘密、商业秘密以及其他尚未公开的信息等）进行保密。</w:t>
      </w:r>
    </w:p>
    <w:p w14:paraId="63363241">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（17）未经甲方书面同意，乙方不得将本协议的部分或者全部义务委托给任何其他第三方。</w:t>
      </w:r>
    </w:p>
    <w:p w14:paraId="1C292264">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（18）负责告知未通过资格审查的供应商，其未通过的原因；采用综合评分法评审的，还应当告知未中标人本人的评审得分与排名。</w:t>
      </w:r>
    </w:p>
    <w:p w14:paraId="3358D64A">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（19）乙方工作人员如与本项目的潜在供应商有任何利益关系应主动提出回避。</w:t>
      </w:r>
    </w:p>
    <w:p w14:paraId="2A5A2632">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20）乙方负责整理采购项目归档资料，在本项目采购代理事宜全部履行完毕后10个工作日内，向甲方提交一份胶装的项目归档资料，同时按监管部门要求负责保存全套项目采购资料，并按照要求向监管部门备案。</w:t>
      </w:r>
    </w:p>
    <w:p w14:paraId="11058FE8">
      <w:pPr>
        <w:spacing w:line="560" w:lineRule="exact"/>
        <w:ind w:firstLine="640" w:firstLineChars="200"/>
        <w:outlineLvl w:val="1"/>
        <w:rPr>
          <w:rFonts w:hint="eastAsia" w:ascii="仿宋_GB2312" w:hAnsi="仿宋" w:eastAsia="仿宋_GB2312"/>
          <w:sz w:val="32"/>
        </w:rPr>
      </w:pPr>
      <w:r>
        <w:rPr>
          <w:rFonts w:hint="eastAsia" w:ascii="仿宋_GB2312" w:hAnsi="仿宋" w:eastAsia="仿宋_GB2312"/>
          <w:sz w:val="32"/>
        </w:rPr>
        <w:t>3.3其他约定</w:t>
      </w:r>
    </w:p>
    <w:p w14:paraId="6CA726C0">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（1）甲乙双方应诚信合作，尽职履约，相互负有及时告知、协助、保密等义务。</w:t>
      </w:r>
    </w:p>
    <w:p w14:paraId="539ECCAE">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（2）如甲方委托乙方协助对采购项目进行验收，双方需另行签订补充协议，进一步明确权利义务及服务费用。</w:t>
      </w:r>
    </w:p>
    <w:p w14:paraId="6A9CC8D5">
      <w:pPr>
        <w:spacing w:line="560" w:lineRule="exact"/>
        <w:ind w:firstLine="643" w:firstLineChars="200"/>
        <w:outlineLvl w:val="0"/>
        <w:rPr>
          <w:rFonts w:hint="eastAsia" w:ascii="仿宋_GB2312" w:hAnsi="仿宋" w:eastAsia="仿宋_GB2312"/>
          <w:b/>
          <w:bCs/>
          <w:sz w:val="32"/>
        </w:rPr>
      </w:pPr>
      <w:r>
        <w:rPr>
          <w:rFonts w:hint="eastAsia" w:ascii="仿宋_GB2312" w:hAnsi="仿宋" w:eastAsia="仿宋_GB2312"/>
          <w:b/>
          <w:bCs/>
          <w:sz w:val="32"/>
        </w:rPr>
        <w:t>四、采购代理费用</w:t>
      </w:r>
    </w:p>
    <w:p w14:paraId="3A00530A">
      <w:pPr>
        <w:spacing w:line="560" w:lineRule="exact"/>
        <w:ind w:firstLine="630"/>
        <w:rPr>
          <w:rFonts w:hint="eastAsia" w:ascii="仿宋_GB2312" w:hAnsi="仿宋" w:eastAsia="仿宋_GB2312"/>
          <w:sz w:val="32"/>
        </w:rPr>
      </w:pPr>
      <w:r>
        <w:rPr>
          <w:rFonts w:hint="eastAsia" w:ascii="仿宋_GB2312" w:hAnsi="仿宋" w:eastAsia="仿宋_GB2312"/>
          <w:sz w:val="32"/>
        </w:rPr>
        <w:t>4.1经双方协商，同意乙方参照原国家计委计价格〔2002〕1980号文和国家发改委发改办价格〔2003〕857号文的收费标准收取采购代理费用。</w:t>
      </w:r>
    </w:p>
    <w:p w14:paraId="6F6C77A3">
      <w:pPr>
        <w:spacing w:line="560" w:lineRule="exact"/>
        <w:ind w:firstLine="640" w:firstLineChars="200"/>
        <w:rPr>
          <w:rFonts w:ascii="仿宋_GB2312" w:hAnsi="仿宋" w:eastAsia="仿宋_GB2312"/>
          <w:sz w:val="32"/>
        </w:rPr>
      </w:pPr>
      <w:r>
        <w:rPr>
          <w:rFonts w:hint="eastAsia" w:ascii="仿宋_GB2312" w:hAnsi="仿宋" w:eastAsia="仿宋_GB2312"/>
          <w:sz w:val="32"/>
        </w:rPr>
        <w:t>4.2以上代理服务费由本项目</w:t>
      </w:r>
      <w:r>
        <w:rPr>
          <w:rFonts w:hint="eastAsia" w:ascii="仿宋_GB2312" w:hAnsi="仿宋" w:eastAsia="仿宋_GB2312"/>
          <w:sz w:val="32"/>
          <w:u w:val="single"/>
        </w:rPr>
        <w:t>成交供应商</w:t>
      </w:r>
      <w:r>
        <w:rPr>
          <w:rFonts w:hint="eastAsia" w:ascii="仿宋_GB2312" w:hAnsi="仿宋" w:eastAsia="仿宋_GB2312"/>
          <w:sz w:val="32"/>
        </w:rPr>
        <w:t>以成交服务费的形式向乙方支付。甲方无义务向乙方支付任何款项。</w:t>
      </w:r>
    </w:p>
    <w:p w14:paraId="3C593FF6">
      <w:pPr>
        <w:spacing w:line="560" w:lineRule="exact"/>
        <w:ind w:firstLine="630"/>
        <w:outlineLvl w:val="0"/>
        <w:rPr>
          <w:rFonts w:hint="eastAsia" w:ascii="仿宋_GB2312" w:hAnsi="仿宋" w:eastAsia="仿宋_GB2312"/>
          <w:b/>
          <w:bCs/>
          <w:sz w:val="32"/>
        </w:rPr>
      </w:pPr>
      <w:r>
        <w:rPr>
          <w:rFonts w:hint="eastAsia" w:ascii="仿宋_GB2312" w:hAnsi="仿宋" w:eastAsia="仿宋_GB2312"/>
          <w:b/>
          <w:bCs/>
          <w:sz w:val="32"/>
        </w:rPr>
        <w:t>五、档案保存</w:t>
      </w:r>
    </w:p>
    <w:p w14:paraId="7AC7E235">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乙方负责保存本协议项下采购文件，不得伪造、变造、隐匿或者销毁采购文件。采购文件包括采购活动记录、采购预算、磋商文件、响应文件、评标标准、评标报告、定标文件、合同文本、验收证明、质疑答复、投诉处理决定及其他有关文件、资料。采购文件的保存期限为从招标结束之日起【15】年。采购文件可以采用电子档案方式保存。采用电子档案方式保存采购文件的，相关电子档案应当符合《中华人民共和国档案法》、《中华人民共和国电子签名法》等法律法规的要求。</w:t>
      </w:r>
    </w:p>
    <w:p w14:paraId="06B80240">
      <w:pPr>
        <w:spacing w:line="560" w:lineRule="exact"/>
        <w:ind w:firstLine="630"/>
        <w:outlineLvl w:val="0"/>
        <w:rPr>
          <w:rFonts w:hint="eastAsia" w:ascii="仿宋_GB2312" w:hAnsi="仿宋" w:eastAsia="仿宋_GB2312"/>
          <w:b/>
          <w:bCs/>
          <w:sz w:val="32"/>
        </w:rPr>
      </w:pPr>
      <w:r>
        <w:rPr>
          <w:rFonts w:hint="eastAsia" w:ascii="仿宋_GB2312" w:hAnsi="仿宋" w:eastAsia="仿宋_GB2312"/>
          <w:b/>
          <w:bCs/>
          <w:sz w:val="32"/>
        </w:rPr>
        <w:t>六、保密</w:t>
      </w:r>
    </w:p>
    <w:p w14:paraId="02E38228">
      <w:pPr>
        <w:spacing w:line="560" w:lineRule="exact"/>
        <w:ind w:firstLine="630"/>
        <w:outlineLvl w:val="1"/>
        <w:rPr>
          <w:rFonts w:hint="eastAsia" w:ascii="仿宋_GB2312" w:hAnsi="仿宋" w:eastAsia="仿宋_GB2312"/>
          <w:sz w:val="32"/>
        </w:rPr>
      </w:pPr>
      <w:r>
        <w:rPr>
          <w:rFonts w:hint="eastAsia" w:ascii="仿宋_GB2312" w:hAnsi="仿宋" w:eastAsia="仿宋_GB2312"/>
          <w:sz w:val="32"/>
        </w:rPr>
        <w:t>6.1 保密信息</w:t>
      </w:r>
    </w:p>
    <w:p w14:paraId="0BAC1117">
      <w:pPr>
        <w:spacing w:line="560" w:lineRule="exact"/>
        <w:ind w:firstLine="630"/>
        <w:rPr>
          <w:rFonts w:hint="eastAsia" w:ascii="仿宋_GB2312" w:hAnsi="仿宋" w:eastAsia="仿宋_GB2312"/>
          <w:sz w:val="32"/>
        </w:rPr>
      </w:pPr>
      <w:r>
        <w:rPr>
          <w:rFonts w:hint="eastAsia" w:ascii="仿宋_GB2312" w:hAnsi="仿宋" w:eastAsia="仿宋_GB2312"/>
          <w:sz w:val="32"/>
        </w:rPr>
        <w:t>本协议保密信息特指乙方因履行本协议而知悉的甲方的行政文件、会议纪要、内部信息、内部规范性文件、规章制度以及其他任何甲方尚未对外公开的信息或资料。</w:t>
      </w:r>
    </w:p>
    <w:p w14:paraId="39007B67">
      <w:pPr>
        <w:spacing w:line="560" w:lineRule="exact"/>
        <w:ind w:firstLine="640"/>
        <w:rPr>
          <w:rFonts w:hint="eastAsia" w:ascii="仿宋_GB2312" w:hAnsi="仿宋" w:eastAsia="仿宋_GB2312"/>
          <w:sz w:val="32"/>
        </w:rPr>
      </w:pPr>
      <w:r>
        <w:rPr>
          <w:rFonts w:hint="eastAsia" w:ascii="仿宋_GB2312" w:hAnsi="仿宋" w:eastAsia="仿宋_GB2312"/>
          <w:sz w:val="32"/>
        </w:rPr>
        <w:t>乙方承诺，其及其关联方的管理人员、雇员、代理人或顾问不得泄露招标、评审专家名单、评标、定标等采购过程中依法应当保密的内容。</w:t>
      </w:r>
    </w:p>
    <w:p w14:paraId="258264F5">
      <w:pPr>
        <w:spacing w:line="560" w:lineRule="exact"/>
        <w:ind w:left="640"/>
        <w:outlineLvl w:val="1"/>
        <w:rPr>
          <w:rFonts w:hint="eastAsia" w:ascii="仿宋_GB2312" w:hAnsi="仿宋" w:eastAsia="仿宋_GB2312"/>
          <w:sz w:val="32"/>
        </w:rPr>
      </w:pPr>
      <w:r>
        <w:rPr>
          <w:rFonts w:hint="eastAsia" w:ascii="仿宋_GB2312" w:hAnsi="仿宋" w:eastAsia="仿宋_GB2312"/>
          <w:sz w:val="32"/>
        </w:rPr>
        <w:t>6.2 保密期限</w:t>
      </w:r>
    </w:p>
    <w:p w14:paraId="71E48D34">
      <w:pPr>
        <w:spacing w:line="560" w:lineRule="exact"/>
        <w:ind w:firstLine="640"/>
        <w:rPr>
          <w:rFonts w:hint="eastAsia" w:ascii="仿宋_GB2312" w:hAnsi="仿宋" w:eastAsia="仿宋_GB2312"/>
          <w:sz w:val="32"/>
        </w:rPr>
      </w:pPr>
      <w:r>
        <w:rPr>
          <w:rFonts w:hint="eastAsia" w:ascii="仿宋_GB2312" w:hAnsi="仿宋" w:eastAsia="仿宋_GB2312"/>
          <w:sz w:val="32"/>
        </w:rPr>
        <w:t>自本协议生效之日起至相关保密信息公开为止。本协议项下的保密义务不因本协议的终止、解除而终止。</w:t>
      </w:r>
    </w:p>
    <w:p w14:paraId="13B37BE4">
      <w:pPr>
        <w:spacing w:line="560" w:lineRule="exact"/>
        <w:ind w:firstLine="640" w:firstLineChars="200"/>
        <w:outlineLvl w:val="1"/>
        <w:rPr>
          <w:rFonts w:hint="eastAsia" w:ascii="仿宋_GB2312" w:hAnsi="仿宋" w:eastAsia="仿宋_GB2312"/>
          <w:sz w:val="32"/>
        </w:rPr>
      </w:pPr>
      <w:r>
        <w:rPr>
          <w:rFonts w:hint="eastAsia" w:ascii="仿宋_GB2312" w:hAnsi="仿宋" w:eastAsia="仿宋_GB2312"/>
          <w:sz w:val="32"/>
        </w:rPr>
        <w:t>6.3 披露和使用保密信息的限制</w:t>
      </w:r>
    </w:p>
    <w:p w14:paraId="33A638A0">
      <w:pPr>
        <w:spacing w:line="560" w:lineRule="exact"/>
        <w:ind w:firstLine="640"/>
        <w:rPr>
          <w:rFonts w:hint="eastAsia" w:ascii="仿宋_GB2312" w:hAnsi="仿宋" w:eastAsia="仿宋_GB2312"/>
          <w:sz w:val="32"/>
        </w:rPr>
      </w:pPr>
      <w:r>
        <w:rPr>
          <w:rFonts w:hint="eastAsia" w:ascii="仿宋_GB2312" w:hAnsi="仿宋" w:eastAsia="仿宋_GB2312"/>
          <w:sz w:val="32"/>
        </w:rPr>
        <w:t>乙方应将保密信息的使用限制在乙方及乙方相关工作人员范围内，乙方只可将保密信息用于本协议之目的。乙方须确保其工作人员知悉且同意本条款的内容并确保受其约束。乙方同意，除非按法律法规规定、司法机关或有关监管机构的要求披露外，未经甲方事先书面同意，乙方及乙方工作人员不得向任何第三方披露、转让、复制保密信息或以其他方式谋取任何利益，也不得以任何形式为本协议目的以外的目的使用保密信息。</w:t>
      </w:r>
    </w:p>
    <w:p w14:paraId="3E9B6D34">
      <w:pPr>
        <w:spacing w:line="560" w:lineRule="exact"/>
        <w:ind w:firstLine="640" w:firstLineChars="200"/>
        <w:outlineLvl w:val="1"/>
        <w:rPr>
          <w:rFonts w:hint="eastAsia" w:ascii="仿宋_GB2312" w:hAnsi="仿宋" w:eastAsia="仿宋_GB2312"/>
          <w:sz w:val="32"/>
        </w:rPr>
      </w:pPr>
      <w:r>
        <w:rPr>
          <w:rFonts w:hint="eastAsia" w:ascii="仿宋_GB2312" w:hAnsi="仿宋" w:eastAsia="仿宋_GB2312"/>
          <w:sz w:val="32"/>
        </w:rPr>
        <w:t>6.4 违约责任</w:t>
      </w:r>
    </w:p>
    <w:p w14:paraId="7AF295DF">
      <w:pPr>
        <w:spacing w:line="560" w:lineRule="exact"/>
        <w:ind w:firstLine="640"/>
        <w:rPr>
          <w:rFonts w:hint="eastAsia" w:ascii="仿宋_GB2312" w:hAnsi="仿宋" w:eastAsia="仿宋_GB2312"/>
          <w:sz w:val="32"/>
        </w:rPr>
      </w:pPr>
      <w:r>
        <w:rPr>
          <w:rFonts w:hint="eastAsia" w:ascii="仿宋_GB2312" w:hAnsi="仿宋" w:eastAsia="仿宋_GB2312"/>
          <w:sz w:val="32"/>
        </w:rPr>
        <w:t>乙方或乙方工作人员违反保密义务的，乙方需按照本协议委托项目采购金额的20%向甲方支付违约金，并赔偿由此给甲方造成的损失。</w:t>
      </w:r>
    </w:p>
    <w:p w14:paraId="2BB881F4">
      <w:pPr>
        <w:spacing w:line="560" w:lineRule="exact"/>
        <w:ind w:left="640"/>
        <w:outlineLvl w:val="1"/>
        <w:rPr>
          <w:rFonts w:hint="eastAsia" w:ascii="仿宋_GB2312" w:hAnsi="仿宋" w:eastAsia="仿宋_GB2312"/>
          <w:sz w:val="32"/>
        </w:rPr>
      </w:pPr>
      <w:r>
        <w:rPr>
          <w:rFonts w:hint="eastAsia" w:ascii="仿宋_GB2312" w:hAnsi="仿宋" w:eastAsia="仿宋_GB2312"/>
          <w:sz w:val="32"/>
        </w:rPr>
        <w:t>6.5 保密信息的返还或销毁</w:t>
      </w:r>
    </w:p>
    <w:p w14:paraId="255FC864">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本协议解除或终止时，如甲方要求乙方返还或销毁任何依本协议而提供的保密信息及其复印件，乙方应在甲方要求的时间内返还或销毁。</w:t>
      </w:r>
    </w:p>
    <w:p w14:paraId="0294C941">
      <w:pPr>
        <w:spacing w:line="560" w:lineRule="exact"/>
        <w:ind w:firstLine="630"/>
        <w:outlineLvl w:val="0"/>
        <w:rPr>
          <w:rFonts w:hint="eastAsia" w:ascii="仿宋_GB2312" w:hAnsi="仿宋" w:eastAsia="仿宋_GB2312"/>
          <w:b/>
          <w:bCs/>
          <w:sz w:val="32"/>
        </w:rPr>
      </w:pPr>
      <w:r>
        <w:rPr>
          <w:rFonts w:hint="eastAsia" w:ascii="仿宋_GB2312" w:hAnsi="仿宋" w:eastAsia="仿宋_GB2312"/>
          <w:b/>
          <w:bCs/>
          <w:sz w:val="32"/>
        </w:rPr>
        <w:t>七、协议解除、终止及违约责任</w:t>
      </w:r>
    </w:p>
    <w:p w14:paraId="6F8BEE0C">
      <w:pPr>
        <w:spacing w:line="560" w:lineRule="exact"/>
        <w:ind w:firstLine="630"/>
        <w:rPr>
          <w:rFonts w:hint="eastAsia" w:ascii="仿宋_GB2312" w:hAnsi="仿宋" w:eastAsia="仿宋_GB2312"/>
          <w:sz w:val="32"/>
        </w:rPr>
      </w:pPr>
      <w:r>
        <w:rPr>
          <w:rFonts w:hint="eastAsia" w:ascii="仿宋_GB2312" w:hAnsi="仿宋" w:eastAsia="仿宋_GB2312"/>
          <w:sz w:val="32"/>
        </w:rPr>
        <w:t>7.1 甲乙双方在协商一致的情况下，可以在法律法规许可范围内对本协议内容作出变更，或者解除协议；如因政策原因致使采购项目发生更改或者撤销，本协议应作相应变更或者终止。</w:t>
      </w:r>
    </w:p>
    <w:p w14:paraId="6CF17BA3">
      <w:pPr>
        <w:spacing w:line="560" w:lineRule="exact"/>
        <w:ind w:firstLine="630"/>
        <w:rPr>
          <w:rFonts w:hint="eastAsia" w:ascii="仿宋_GB2312" w:hAnsi="仿宋" w:eastAsia="仿宋_GB2312"/>
          <w:sz w:val="32"/>
        </w:rPr>
      </w:pPr>
      <w:r>
        <w:rPr>
          <w:rFonts w:hint="eastAsia" w:ascii="仿宋_GB2312" w:hAnsi="仿宋" w:eastAsia="仿宋_GB2312"/>
          <w:sz w:val="32"/>
        </w:rPr>
        <w:t>7.2 本协议签署后，非因甲方原因导致本协议政府采购活动停止的，甲方无需承担任何责任。</w:t>
      </w:r>
    </w:p>
    <w:p w14:paraId="1D4122AD">
      <w:pPr>
        <w:spacing w:line="560" w:lineRule="exact"/>
        <w:ind w:firstLine="630"/>
        <w:rPr>
          <w:rFonts w:hint="eastAsia" w:ascii="仿宋_GB2312" w:hAnsi="仿宋" w:eastAsia="仿宋_GB2312"/>
          <w:sz w:val="32"/>
        </w:rPr>
      </w:pPr>
      <w:r>
        <w:rPr>
          <w:rFonts w:hint="eastAsia" w:ascii="仿宋_GB2312" w:hAnsi="仿宋" w:eastAsia="仿宋_GB2312"/>
          <w:sz w:val="32"/>
        </w:rPr>
        <w:t>7.3 除本协议另有约定外，因乙方违反本协议的任何承诺、约定、义务的，均视为乙方违约，甲方有权：（1）向监督管理部门反映；（2）要求乙方进行纠正；（3）选择单方面终止本协议，并要求乙方按照项目委托金额的1%一次性向甲方支付违约金，如违约金不足以弥补甲方损失的，甲方有权继续追偿，该损失包括但不限于直接损失、间接损失以及因此而支出的律师费、诉讼费、差旅费等合理费用；（4）现行法律法规许可的其他救济措施。</w:t>
      </w:r>
    </w:p>
    <w:p w14:paraId="43B70AEA">
      <w:pPr>
        <w:spacing w:line="560" w:lineRule="exact"/>
        <w:ind w:firstLine="630"/>
        <w:rPr>
          <w:rFonts w:hint="eastAsia" w:ascii="仿宋_GB2312" w:hAnsi="仿宋" w:eastAsia="仿宋_GB2312"/>
          <w:sz w:val="32"/>
        </w:rPr>
      </w:pPr>
      <w:r>
        <w:rPr>
          <w:rFonts w:hint="eastAsia" w:ascii="仿宋_GB2312" w:hAnsi="仿宋" w:eastAsia="仿宋_GB2312"/>
          <w:sz w:val="32"/>
        </w:rPr>
        <w:t>7.4 乙方发出磋商文件后，非因甲方原因需要重新组织磋商的，乙方自行承担相关费用。</w:t>
      </w:r>
    </w:p>
    <w:p w14:paraId="5B09BCC7">
      <w:pPr>
        <w:spacing w:line="560" w:lineRule="exact"/>
        <w:ind w:firstLine="630"/>
        <w:rPr>
          <w:rFonts w:hint="eastAsia" w:ascii="仿宋_GB2312" w:hAnsi="仿宋" w:eastAsia="仿宋_GB2312"/>
          <w:sz w:val="32"/>
        </w:rPr>
      </w:pPr>
      <w:r>
        <w:rPr>
          <w:rFonts w:hint="eastAsia" w:ascii="仿宋_GB2312" w:hAnsi="仿宋" w:eastAsia="仿宋_GB2312"/>
          <w:sz w:val="32"/>
        </w:rPr>
        <w:t>7.5 乙方是采购代理专业机构，应为甲方磋商文件中的各类条件（专业技术条件除外）设置和采购过程是否符合政府采购法等有关法律、法规、规范性文件的规定进行审查，如因乙方过错导致甲方的磋商/谈判文件或磋商/谈判过程存在瑕疵致使甲方承担民事或行政责任的，乙方应赔偿甲方的全部损失，该损失包括但不限于直接损失、间接损失以及因此而支出的律师费、诉讼费、差旅费等合理费用。</w:t>
      </w:r>
    </w:p>
    <w:p w14:paraId="42251DAC">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7.6 乙方从事本协议项下的采购代理工作违反法律、法规规定，导致甲方承担民事或行政责任的，乙方应按照本协议第7.3条约定承担违约责任。</w:t>
      </w:r>
    </w:p>
    <w:p w14:paraId="494622C5">
      <w:pPr>
        <w:spacing w:line="560" w:lineRule="exact"/>
        <w:ind w:firstLine="630"/>
        <w:outlineLvl w:val="0"/>
        <w:rPr>
          <w:rFonts w:hint="eastAsia" w:ascii="仿宋_GB2312" w:hAnsi="仿宋" w:eastAsia="仿宋_GB2312"/>
          <w:b/>
          <w:bCs/>
          <w:sz w:val="32"/>
        </w:rPr>
      </w:pPr>
      <w:r>
        <w:rPr>
          <w:rFonts w:hint="eastAsia" w:ascii="仿宋_GB2312" w:hAnsi="仿宋" w:eastAsia="仿宋_GB2312"/>
          <w:b/>
          <w:bCs/>
          <w:sz w:val="32"/>
        </w:rPr>
        <w:t>八、廉政承诺</w:t>
      </w:r>
    </w:p>
    <w:p w14:paraId="402EC330">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乙方承诺，为达成及履行本协议，其及其关联方的管理人员、雇员、代理人或顾问不曾也不会违反任何相关的法律法规，向甲方工作人员及任何相关第三方的管理人员、雇员、代理人或者顾问提供资金、礼品或其他任何有价物品、服务，或者从事任何其他贿赂行为。</w:t>
      </w:r>
    </w:p>
    <w:p w14:paraId="6294B710">
      <w:pPr>
        <w:spacing w:line="560" w:lineRule="exact"/>
        <w:ind w:firstLine="643" w:firstLineChars="200"/>
        <w:outlineLvl w:val="0"/>
        <w:rPr>
          <w:rFonts w:hint="eastAsia" w:ascii="仿宋_GB2312" w:hAnsi="仿宋" w:eastAsia="仿宋_GB2312"/>
          <w:b/>
          <w:bCs/>
          <w:sz w:val="32"/>
        </w:rPr>
      </w:pPr>
      <w:r>
        <w:rPr>
          <w:rFonts w:hint="eastAsia" w:ascii="仿宋_GB2312" w:hAnsi="仿宋" w:eastAsia="仿宋_GB2312"/>
          <w:b/>
          <w:bCs/>
          <w:sz w:val="32"/>
        </w:rPr>
        <w:t>九、不可抗力</w:t>
      </w:r>
    </w:p>
    <w:p w14:paraId="763AE658">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9.1 本条所称不可抗力是指无法预见、无法避免、无法克服的致使本协议全部或部分义务不能履行或不能如期履行的客观情况，包括但不限于自然灾害如水灾、台风、地震等，以及社会事件如战争、动乱、罢工、政府行为或法律规定等。</w:t>
      </w:r>
    </w:p>
    <w:p w14:paraId="30DA174C">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9.2 本协议项下任何一方对于因不可抗力致使本协议不能履行或不能全部履行而给对方造成的任何损失不承担赔偿责任，但因一方迟延履行合同义务导致不可抗力发生的除外。</w:t>
      </w:r>
    </w:p>
    <w:p w14:paraId="13D35182">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9.3 如果发生不可抗力事件，则受影响的一方应采取积极有效的措施以减少因本协议不能履行或不能全部履行而给对方造成的损失，并应在不可抗力事件发生后及时通知对方，在7个工作日内出具官方证明文件。</w:t>
      </w:r>
    </w:p>
    <w:p w14:paraId="5A342E62">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9.4 因不可抗力影响因素消失以后，双方应协商是否继续履行本协议，如不可抗力因素导致本协议已无法履行，双方应终止本协议。</w:t>
      </w:r>
    </w:p>
    <w:p w14:paraId="68EAEC71">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9.5 若在发生不可抗力事件前有迟延履行，迟延履行方不能因为不可抗力而免责。</w:t>
      </w:r>
    </w:p>
    <w:p w14:paraId="666E5F3C">
      <w:pPr>
        <w:spacing w:line="560" w:lineRule="exact"/>
        <w:ind w:firstLine="643" w:firstLineChars="200"/>
        <w:outlineLvl w:val="0"/>
        <w:rPr>
          <w:rFonts w:hint="eastAsia" w:ascii="仿宋_GB2312" w:hAnsi="仿宋" w:eastAsia="仿宋_GB2312"/>
          <w:b/>
          <w:sz w:val="32"/>
        </w:rPr>
      </w:pPr>
      <w:r>
        <w:rPr>
          <w:rFonts w:hint="eastAsia" w:ascii="仿宋_GB2312" w:hAnsi="仿宋" w:eastAsia="仿宋_GB2312"/>
          <w:b/>
          <w:sz w:val="32"/>
        </w:rPr>
        <w:t>十、通知</w:t>
      </w:r>
    </w:p>
    <w:p w14:paraId="31BC9385">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10.1 甲乙双方因履行本协议而相互发出或提供的所有通知、文件、资料等，均应按照本协议所列明的通讯地址以邮寄方式送达，挂号寄出或者投邮当日视为送达。</w:t>
      </w:r>
    </w:p>
    <w:p w14:paraId="40FF7696">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10.2 一方变更通讯地址的，应自变更之日起3日内以书面形式通知对方，否则由变更方承担由此而引起的相关责任。</w:t>
      </w:r>
    </w:p>
    <w:p w14:paraId="16D700D1">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10.3 本协议记载的通讯地址适用范围包括非诉阶段民事诉讼程序后的一审、二审、再审和执行程序；因一方提供或者确认的送达地址不准确、送达地址变更后未及时依程序告知对方和法院、一方或指定的接收人拒绝签收等原因，导致法律文书未能被实际接收的，邮寄送达的，以文书退回之日视为送达之日。</w:t>
      </w:r>
    </w:p>
    <w:p w14:paraId="0A817287">
      <w:pPr>
        <w:spacing w:line="560" w:lineRule="exact"/>
        <w:ind w:left="640"/>
        <w:outlineLvl w:val="0"/>
        <w:rPr>
          <w:rFonts w:hint="eastAsia" w:ascii="仿宋_GB2312" w:hAnsi="仿宋" w:eastAsia="仿宋_GB2312"/>
          <w:b/>
          <w:sz w:val="32"/>
        </w:rPr>
      </w:pPr>
      <w:r>
        <w:rPr>
          <w:rFonts w:hint="eastAsia" w:ascii="仿宋_GB2312" w:hAnsi="仿宋" w:eastAsia="仿宋_GB2312"/>
          <w:b/>
          <w:sz w:val="32"/>
        </w:rPr>
        <w:t>十一、适用法律与争议解决</w:t>
      </w:r>
    </w:p>
    <w:p w14:paraId="68D7E438">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11.1 本协议项下的全部内容均以中华人民共和国法律解释。</w:t>
      </w:r>
    </w:p>
    <w:p w14:paraId="025281C0">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11.2 甲乙双方对本协议内容产生的争议可予以协商，协商不成的，双方均可向甲方所在地的人民法院提起诉讼。</w:t>
      </w:r>
    </w:p>
    <w:p w14:paraId="7103B9DC">
      <w:pPr>
        <w:spacing w:line="560" w:lineRule="exact"/>
        <w:ind w:firstLine="643" w:firstLineChars="200"/>
        <w:outlineLvl w:val="0"/>
        <w:rPr>
          <w:rFonts w:hint="eastAsia" w:ascii="仿宋_GB2312" w:hAnsi="仿宋" w:eastAsia="仿宋_GB2312"/>
          <w:b/>
          <w:sz w:val="32"/>
          <w:szCs w:val="32"/>
        </w:rPr>
      </w:pPr>
      <w:r>
        <w:rPr>
          <w:rFonts w:hint="eastAsia" w:ascii="仿宋_GB2312" w:hAnsi="仿宋" w:eastAsia="仿宋_GB2312"/>
          <w:b/>
          <w:sz w:val="32"/>
          <w:szCs w:val="32"/>
        </w:rPr>
        <w:t>十二、其他</w:t>
      </w:r>
    </w:p>
    <w:p w14:paraId="77F171F4">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12.1 本协议自甲乙双方</w:t>
      </w:r>
      <w:r>
        <w:rPr>
          <w:rFonts w:hint="eastAsia" w:ascii="仿宋_GB2312" w:hAnsi="仿宋" w:eastAsia="仿宋_GB2312"/>
          <w:color w:val="000000"/>
          <w:sz w:val="32"/>
          <w:szCs w:val="32"/>
        </w:rPr>
        <w:t>法定代表人或授权代表</w:t>
      </w:r>
      <w:r>
        <w:rPr>
          <w:rFonts w:hint="eastAsia" w:ascii="仿宋_GB2312" w:hAnsi="仿宋" w:eastAsia="仿宋_GB2312"/>
          <w:sz w:val="32"/>
          <w:szCs w:val="32"/>
        </w:rPr>
        <w:t>签字并加盖公章之日起生效，至本协议规定的各项委托事宜全部履行完毕之日止。</w:t>
      </w:r>
    </w:p>
    <w:p w14:paraId="19EC68ED">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12.2 本协议的权利义务终止后，甲乙双方应当遵循诚实信用原则，履行通知、协助、保密等义务。</w:t>
      </w:r>
    </w:p>
    <w:p w14:paraId="745F51C8">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12.3 本协议未尽事宜由甲乙双方友好协商确定。经协商确定的内容形成补充协议，作为本协议的附件，补充协议与本协议具有同等法律效力</w:t>
      </w:r>
      <w:r>
        <w:rPr>
          <w:rFonts w:hint="eastAsia" w:ascii="仿宋_GB2312" w:hAnsi="仿宋" w:eastAsia="仿宋_GB2312"/>
          <w:color w:val="000000"/>
          <w:sz w:val="32"/>
          <w:szCs w:val="32"/>
        </w:rPr>
        <w:t>；</w:t>
      </w:r>
      <w:r>
        <w:rPr>
          <w:rFonts w:hint="eastAsia" w:ascii="仿宋_GB2312" w:hAnsi="仿宋" w:eastAsia="仿宋_GB2312"/>
          <w:sz w:val="32"/>
          <w:szCs w:val="32"/>
        </w:rPr>
        <w:t>补充协议与本协议约定不一致的，以补充协议所载内容为准。</w:t>
      </w:r>
    </w:p>
    <w:p w14:paraId="7571E7FC">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12.4 本协议一式肆份，甲乙双方各执贰份，每份协议具有同等法律效力。</w:t>
      </w:r>
    </w:p>
    <w:p w14:paraId="180BA1AC">
      <w:pPr>
        <w:spacing w:line="360" w:lineRule="auto"/>
        <w:ind w:firstLine="640" w:firstLineChars="200"/>
        <w:rPr>
          <w:rFonts w:ascii="仿宋" w:hAnsi="仿宋" w:eastAsia="仿宋"/>
          <w:sz w:val="32"/>
          <w:szCs w:val="32"/>
        </w:rPr>
      </w:pPr>
    </w:p>
    <w:p w14:paraId="7E43504D">
      <w:pPr>
        <w:spacing w:line="360" w:lineRule="auto"/>
        <w:rPr>
          <w:rFonts w:hint="eastAsia" w:ascii="仿宋_GB2312" w:hAnsi="仿宋" w:eastAsia="仿宋_GB2312"/>
          <w:w w:val="90"/>
          <w:sz w:val="32"/>
          <w:szCs w:val="32"/>
        </w:rPr>
      </w:pPr>
    </w:p>
    <w:p w14:paraId="21B361B8">
      <w:pPr>
        <w:spacing w:line="360" w:lineRule="auto"/>
        <w:jc w:val="distribute"/>
        <w:rPr>
          <w:rFonts w:hint="eastAsia" w:ascii="仿宋_GB2312" w:hAnsi="仿宋" w:eastAsia="仿宋_GB2312"/>
          <w:w w:val="90"/>
          <w:sz w:val="32"/>
          <w:szCs w:val="32"/>
        </w:rPr>
      </w:pPr>
      <w:r>
        <w:rPr>
          <w:rFonts w:hint="eastAsia" w:ascii="仿宋_GB2312" w:hAnsi="仿宋" w:eastAsia="仿宋_GB2312"/>
          <w:spacing w:val="1"/>
          <w:w w:val="73"/>
          <w:kern w:val="0"/>
          <w:sz w:val="32"/>
          <w:szCs w:val="32"/>
          <w:fitText w:val="5184" w:id="-1005924608"/>
        </w:rPr>
        <w:t>甲方：北京市政务服务和数据管理局      乙方</w:t>
      </w:r>
      <w:r>
        <w:rPr>
          <w:rFonts w:hint="eastAsia" w:ascii="仿宋_GB2312" w:hAnsi="仿宋" w:eastAsia="仿宋_GB2312"/>
          <w:spacing w:val="8"/>
          <w:w w:val="73"/>
          <w:kern w:val="0"/>
          <w:sz w:val="32"/>
          <w:szCs w:val="32"/>
          <w:fitText w:val="5184" w:id="-1005924608"/>
        </w:rPr>
        <w:t>：</w:t>
      </w:r>
    </w:p>
    <w:p w14:paraId="2056D9B2">
      <w:pPr>
        <w:spacing w:line="360" w:lineRule="auto"/>
        <w:rPr>
          <w:rFonts w:hint="eastAsia" w:ascii="仿宋_GB2312" w:hAnsi="仿宋" w:eastAsia="仿宋_GB2312"/>
          <w:sz w:val="32"/>
          <w:szCs w:val="32"/>
        </w:rPr>
      </w:pPr>
      <w:r>
        <w:rPr>
          <w:rFonts w:hint="eastAsia" w:ascii="仿宋_GB2312" w:hAnsi="仿宋" w:eastAsia="仿宋_GB2312"/>
          <w:sz w:val="32"/>
          <w:szCs w:val="32"/>
        </w:rPr>
        <w:t>（盖章）                    （盖章）</w:t>
      </w:r>
    </w:p>
    <w:p w14:paraId="00D55A76">
      <w:pPr>
        <w:spacing w:line="360" w:lineRule="auto"/>
        <w:rPr>
          <w:rFonts w:hint="eastAsia" w:ascii="仿宋_GB2312" w:hAnsi="仿宋" w:eastAsia="仿宋_GB2312"/>
          <w:w w:val="90"/>
          <w:sz w:val="32"/>
          <w:szCs w:val="32"/>
        </w:rPr>
      </w:pPr>
    </w:p>
    <w:p w14:paraId="56D8FD57">
      <w:pPr>
        <w:spacing w:line="360" w:lineRule="auto"/>
        <w:rPr>
          <w:rFonts w:hint="eastAsia" w:ascii="仿宋_GB2312" w:hAnsi="仿宋" w:eastAsia="仿宋_GB2312"/>
          <w:w w:val="90"/>
          <w:sz w:val="32"/>
          <w:szCs w:val="32"/>
        </w:rPr>
      </w:pPr>
      <w:r>
        <w:rPr>
          <w:rFonts w:hint="eastAsia" w:ascii="仿宋_GB2312" w:hAnsi="仿宋" w:eastAsia="仿宋_GB2312"/>
          <w:w w:val="90"/>
          <w:sz w:val="32"/>
          <w:szCs w:val="32"/>
        </w:rPr>
        <w:t>法定代表人或授权代表：          法定代表人或授权代表：</w:t>
      </w:r>
    </w:p>
    <w:p w14:paraId="0DD7F719">
      <w:pPr>
        <w:spacing w:line="360" w:lineRule="auto"/>
        <w:ind w:firstLine="160" w:firstLineChars="50"/>
        <w:rPr>
          <w:rFonts w:hint="eastAsia" w:ascii="仿宋_GB2312" w:hAnsi="仿宋" w:eastAsia="仿宋_GB2312"/>
          <w:sz w:val="32"/>
          <w:szCs w:val="32"/>
        </w:rPr>
      </w:pPr>
      <w:r>
        <w:rPr>
          <w:rFonts w:hint="eastAsia" w:ascii="仿宋_GB2312" w:hAnsi="仿宋" w:eastAsia="仿宋_GB2312"/>
          <w:sz w:val="32"/>
          <w:szCs w:val="32"/>
        </w:rPr>
        <w:t xml:space="preserve">                     </w:t>
      </w:r>
    </w:p>
    <w:p w14:paraId="1AD5EE7C">
      <w:pPr>
        <w:spacing w:line="360" w:lineRule="auto"/>
        <w:ind w:firstLine="960" w:firstLineChars="300"/>
        <w:rPr>
          <w:rFonts w:hint="eastAsia" w:ascii="仿宋_GB2312" w:hAnsi="仿宋" w:eastAsia="仿宋_GB2312"/>
          <w:sz w:val="32"/>
          <w:szCs w:val="32"/>
        </w:rPr>
      </w:pPr>
    </w:p>
    <w:p w14:paraId="253E7DB1">
      <w:pPr>
        <w:spacing w:line="360" w:lineRule="auto"/>
        <w:ind w:firstLine="960" w:firstLineChars="300"/>
        <w:rPr>
          <w:rFonts w:hint="eastAsia" w:ascii="仿宋_GB2312" w:hAnsi="仿宋" w:eastAsia="仿宋_GB2312"/>
          <w:sz w:val="32"/>
          <w:szCs w:val="32"/>
        </w:rPr>
      </w:pPr>
    </w:p>
    <w:p w14:paraId="172D777E">
      <w:pPr>
        <w:spacing w:line="360" w:lineRule="auto"/>
        <w:rPr>
          <w:rFonts w:hint="eastAsia" w:ascii="仿宋_GB2312" w:hAnsi="仿宋" w:eastAsia="仿宋_GB2312"/>
          <w:sz w:val="32"/>
        </w:rPr>
      </w:pPr>
      <w:r>
        <w:rPr>
          <w:rFonts w:hint="eastAsia" w:ascii="仿宋_GB2312" w:hAnsi="仿宋" w:eastAsia="仿宋_GB2312"/>
          <w:sz w:val="32"/>
          <w:szCs w:val="32"/>
        </w:rPr>
        <w:t>2025年  月  日</w:t>
      </w:r>
      <w:r>
        <w:rPr>
          <w:rFonts w:hint="eastAsia" w:ascii="仿宋_GB2312" w:hAnsi="仿宋" w:eastAsia="仿宋_GB2312"/>
        </w:rPr>
        <w:t xml:space="preserve">        </w:t>
      </w:r>
      <w:r>
        <w:rPr>
          <w:rFonts w:hint="eastAsia" w:ascii="仿宋_GB2312" w:hAnsi="仿宋" w:eastAsia="仿宋_GB2312"/>
          <w:sz w:val="32"/>
          <w:szCs w:val="32"/>
        </w:rPr>
        <w:t xml:space="preserve">          2025年  月  日</w:t>
      </w:r>
    </w:p>
    <w:p w14:paraId="5A8108E9">
      <w:pPr>
        <w:widowControl/>
        <w:jc w:val="left"/>
        <w:rPr>
          <w:rFonts w:ascii="仿宋_GB2312" w:hAnsi="宋体" w:eastAsia="仿宋_GB2312"/>
          <w:szCs w:val="24"/>
        </w:rPr>
      </w:pP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观韬" w:date="2025-07-03T09:06:00Z" w:initials="">
    <w:p w14:paraId="046A7AB3">
      <w:pPr>
        <w:pStyle w:val="5"/>
        <w:rPr>
          <w:highlight w:val="none"/>
        </w:rPr>
      </w:pPr>
      <w:r>
        <w:rPr>
          <w:rFonts w:hint="eastAsia"/>
          <w:highlight w:val="none"/>
        </w:rPr>
        <w:t xml:space="preserve">《政府采购代理机构管理暂行办法》 第六条规定，代理机构实行名录登记管理。省级财政部门依托中国政府采购网省级分网（以下简称省级分网）建立政府采购代理机构名录（以下简称名录）。名录信息全国共享并向社会公开。 </w:t>
      </w:r>
    </w:p>
    <w:p w14:paraId="1DD051B6">
      <w:pPr>
        <w:pStyle w:val="5"/>
        <w:rPr>
          <w:highlight w:val="none"/>
        </w:rPr>
      </w:pPr>
      <w:r>
        <w:rPr>
          <w:rFonts w:hint="eastAsia"/>
          <w:color w:val="232323"/>
          <w:highlight w:val="none"/>
        </w:rPr>
        <w:t>第七条规定，代理机构应当通过工商登记注册地（以下简称注册地）省级分网填报以下信息申请进入名录……</w:t>
      </w:r>
    </w:p>
    <w:p w14:paraId="2E3AC267">
      <w:pPr>
        <w:pStyle w:val="5"/>
        <w:rPr>
          <w:highlight w:val="none"/>
        </w:rPr>
      </w:pPr>
      <w:r>
        <w:rPr>
          <w:rFonts w:hint="eastAsia"/>
          <w:color w:val="232323"/>
          <w:highlight w:val="none"/>
        </w:rPr>
        <w:t>第九条规定，代理机构在其注册地省级行政区划以外从业的，应当向从业地财政部门申请开通政府采购管理交易系统相关操作权限，从业地财政部门不得要求其重复提交登记材料，不得强制要求其在从业地设立分支机构。</w:t>
      </w:r>
      <w:r>
        <w:rPr>
          <w:highlight w:val="none"/>
        </w:rPr>
        <w:t xml:space="preserve"> </w:t>
      </w:r>
    </w:p>
    <w:p w14:paraId="21A668BE">
      <w:pPr>
        <w:pStyle w:val="5"/>
        <w:rPr>
          <w:highlight w:val="none"/>
        </w:rPr>
      </w:pPr>
      <w:r>
        <w:rPr>
          <w:rFonts w:hint="eastAsia"/>
          <w:highlight w:val="none"/>
        </w:rPr>
        <w:t>根据上述规定，“政府采购代理机构名录”按照代理机构注册地划分分网；且《暂行办法》并未限制代理机构跨省从业。此处报名阶段，建议避免限制代理机构的登记注册地为北京。</w:t>
      </w:r>
    </w:p>
    <w:p w14:paraId="1AC16681">
      <w:pPr>
        <w:pStyle w:val="5"/>
        <w:rPr>
          <w:highlight w:val="none"/>
        </w:rPr>
      </w:pPr>
      <w:r>
        <w:rPr>
          <w:rFonts w:hint="eastAsia"/>
          <w:highlight w:val="none"/>
        </w:rPr>
        <w:t>代理机构是否具有北京从业的资质证明，已在“十、响应文件应含内容”第</w:t>
      </w:r>
      <w:r>
        <w:rPr>
          <w:highlight w:val="none"/>
        </w:rPr>
        <w:t>6</w:t>
      </w:r>
      <w:r>
        <w:rPr>
          <w:rFonts w:hint="eastAsia"/>
          <w:highlight w:val="none"/>
        </w:rPr>
        <w:t>条进行了规定。</w:t>
      </w:r>
    </w:p>
  </w:comment>
  <w:comment w:id="1" w:author="admin" w:date="2025-07-23T09:45:53Z" w:initials="a">
    <w:p w14:paraId="3B2846E0">
      <w:pPr>
        <w:pStyle w:val="5"/>
        <w:rPr>
          <w:rFonts w:hint="eastAsia" w:eastAsia="宋体"/>
          <w:lang w:eastAsia="zh-CN"/>
        </w:rPr>
      </w:pPr>
      <w:r>
        <w:rPr>
          <w:rFonts w:hint="eastAsia"/>
          <w:lang w:eastAsia="zh-CN"/>
        </w:rPr>
        <w:t>同意修改意见</w:t>
      </w:r>
    </w:p>
  </w:comment>
  <w:comment w:id="2" w:author="观韬" w:date="2025-07-03T08:50:00Z" w:initials="">
    <w:p w14:paraId="612129DC">
      <w:pPr>
        <w:pStyle w:val="5"/>
        <w:rPr>
          <w:highlight w:val="none"/>
        </w:rPr>
      </w:pPr>
      <w:r>
        <w:rPr>
          <w:rFonts w:hint="eastAsia"/>
          <w:highlight w:val="none"/>
        </w:rPr>
        <w:t>建议增加对不同所有制形式单位“</w:t>
      </w:r>
      <w:r>
        <w:rPr>
          <w:rFonts w:hint="eastAsia"/>
          <w:color w:val="232323"/>
          <w:highlight w:val="none"/>
        </w:rPr>
        <w:t>具有独立承担民事责任的能力</w:t>
      </w:r>
      <w:r>
        <w:rPr>
          <w:rFonts w:hint="eastAsia"/>
          <w:highlight w:val="none"/>
        </w:rPr>
        <w:t>”证明文件的表述。</w:t>
      </w:r>
    </w:p>
    <w:p w14:paraId="0911607C">
      <w:pPr>
        <w:pStyle w:val="5"/>
        <w:rPr>
          <w:highlight w:val="none"/>
        </w:rPr>
      </w:pPr>
      <w:r>
        <w:rPr>
          <w:rFonts w:hint="eastAsia"/>
          <w:highlight w:val="none"/>
        </w:rPr>
        <w:t>另，该文件报名阶段已提供，此处无需重复；如保留，建议表述上进行调整。</w:t>
      </w:r>
    </w:p>
  </w:comment>
  <w:comment w:id="3" w:author="admin" w:date="2025-07-23T10:56:13Z" w:initials="a">
    <w:p w14:paraId="406C7304">
      <w:pPr>
        <w:pStyle w:val="5"/>
        <w:rPr>
          <w:rFonts w:hint="eastAsia" w:eastAsia="宋体"/>
          <w:lang w:eastAsia="zh-CN"/>
        </w:rPr>
      </w:pPr>
      <w:r>
        <w:rPr>
          <w:rFonts w:hint="eastAsia"/>
          <w:lang w:eastAsia="zh-CN"/>
        </w:rPr>
        <w:t>同意修改意见</w:t>
      </w:r>
    </w:p>
  </w:comment>
  <w:comment w:id="4" w:author="观韬" w:date="2025-07-02T16:53:00Z" w:initials="">
    <w:p w14:paraId="1C4B69D7">
      <w:pPr>
        <w:pStyle w:val="5"/>
        <w:rPr>
          <w:rFonts w:hint="eastAsia" w:eastAsia="宋体"/>
          <w:highlight w:val="none"/>
          <w:lang w:eastAsia="zh-CN"/>
        </w:rPr>
      </w:pPr>
      <w:r>
        <w:rPr>
          <w:rFonts w:hint="eastAsia"/>
          <w:highlight w:val="none"/>
        </w:rPr>
        <w:t>增加价格分计算方式</w:t>
      </w:r>
      <w:r>
        <w:rPr>
          <w:rFonts w:hint="eastAsia"/>
          <w:highlight w:val="none"/>
          <w:lang w:eastAsia="zh-CN"/>
        </w:rPr>
        <w:t>，</w:t>
      </w:r>
      <w:r>
        <w:rPr>
          <w:rFonts w:hint="eastAsia"/>
          <w:highlight w:val="none"/>
          <w:lang w:val="en-US" w:eastAsia="zh-CN"/>
        </w:rPr>
        <w:t>可</w:t>
      </w:r>
      <w:r>
        <w:rPr>
          <w:rFonts w:hint="eastAsia"/>
          <w:highlight w:val="none"/>
        </w:rPr>
        <w:t>选择低价优先法或其他价格计算方式</w:t>
      </w:r>
      <w:r>
        <w:rPr>
          <w:rFonts w:hint="eastAsia"/>
          <w:highlight w:val="none"/>
          <w:lang w:eastAsia="zh-CN"/>
        </w:rPr>
        <w:t>。</w:t>
      </w:r>
    </w:p>
  </w:comment>
  <w:comment w:id="5" w:author="admin" w:date="2025-07-23T10:57:17Z" w:initials="a">
    <w:p w14:paraId="5AFF0E61">
      <w:pPr>
        <w:pStyle w:val="5"/>
        <w:rPr>
          <w:rFonts w:hint="eastAsia" w:eastAsia="宋体"/>
          <w:lang w:eastAsia="zh-CN"/>
        </w:rPr>
      </w:pPr>
      <w:r>
        <w:rPr>
          <w:rFonts w:hint="eastAsia"/>
          <w:lang w:eastAsia="zh-CN"/>
        </w:rPr>
        <w:t>同意修改意见</w:t>
      </w:r>
    </w:p>
  </w:comment>
  <w:comment w:id="6" w:author="观韬 [2]" w:date="2025-07-03T13:37:13Z" w:initials="">
    <w:p w14:paraId="49ED522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4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建议：明确业绩证明材料的类型，如提供合同首页、签章页、服务内容页等合同关键页，中选公告等证明材料。</w:t>
      </w:r>
    </w:p>
    <w:p w14:paraId="47B673E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400"/>
        <w:jc w:val="both"/>
        <w:textAlignment w:val="auto"/>
        <w:rPr>
          <w:rFonts w:hint="eastAsia" w:ascii="宋体" w:hAnsi="宋体" w:eastAsia="宋体" w:cs="宋体"/>
        </w:rPr>
      </w:pPr>
      <w:r>
        <w:rPr>
          <w:rFonts w:hint="eastAsia" w:ascii="宋体" w:hAnsi="宋体" w:eastAsia="宋体" w:cs="宋体"/>
          <w:b w:val="0"/>
          <w:bCs w:val="0"/>
          <w:sz w:val="28"/>
          <w:szCs w:val="28"/>
          <w:lang w:val="en-US" w:eastAsia="zh-CN"/>
        </w:rPr>
        <w:t>理由：避免歧义。</w:t>
      </w:r>
    </w:p>
  </w:comment>
  <w:comment w:id="7" w:author="glx" w:date="2025-07-03T18:55:18Z" w:initials="g">
    <w:p w14:paraId="1BE8AF72">
      <w:pPr>
        <w:pStyle w:val="5"/>
        <w:rPr>
          <w:rFonts w:hint="default" w:eastAsia="宋体"/>
          <w:lang w:val="en-US" w:eastAsia="zh-CN"/>
        </w:rPr>
      </w:pPr>
      <w:r>
        <w:rPr>
          <w:rFonts w:hint="eastAsia"/>
          <w:lang w:val="en-US" w:eastAsia="zh-CN"/>
        </w:rPr>
        <w:t>请确认本项目的采购方式是公开招标还是竞争性磋商，并明确勾选</w:t>
      </w:r>
    </w:p>
  </w:comment>
  <w:comment w:id="8" w:author="glx" w:date="2025-07-03T18:59:04Z" w:initials="g">
    <w:p w14:paraId="1AFE34AA">
      <w:pPr>
        <w:pStyle w:val="5"/>
        <w:rPr>
          <w:rFonts w:hint="default" w:eastAsia="宋体"/>
          <w:lang w:val="en-US" w:eastAsia="zh-CN"/>
        </w:rPr>
      </w:pPr>
      <w:r>
        <w:rPr>
          <w:rFonts w:hint="eastAsia"/>
          <w:lang w:val="en-US" w:eastAsia="zh-CN"/>
        </w:rPr>
        <w:t>请确认修改是否符合项目实际情况</w:t>
      </w:r>
    </w:p>
  </w:comment>
  <w:comment w:id="9" w:author="admin" w:date="2025-07-23T11:02:57Z" w:initials="a">
    <w:p w14:paraId="60DFEDBC">
      <w:pPr>
        <w:pStyle w:val="5"/>
        <w:rPr>
          <w:rFonts w:hint="eastAsia" w:eastAsia="宋体"/>
          <w:lang w:eastAsia="zh-CN"/>
        </w:rPr>
      </w:pPr>
      <w:r>
        <w:rPr>
          <w:rFonts w:hint="eastAsia"/>
          <w:lang w:eastAsia="zh-CN"/>
        </w:rPr>
        <w:t>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C16681" w15:done="1"/>
  <w15:commentEx w15:paraId="3B2846E0" w15:done="1" w15:paraIdParent="1AC16681"/>
  <w15:commentEx w15:paraId="0911607C" w15:done="1"/>
  <w15:commentEx w15:paraId="406C7304" w15:done="1" w15:paraIdParent="0911607C"/>
  <w15:commentEx w15:paraId="1C4B69D7" w15:done="1"/>
  <w15:commentEx w15:paraId="5AFF0E61" w15:done="1" w15:paraIdParent="1C4B69D7"/>
  <w15:commentEx w15:paraId="47B673EA" w15:done="1"/>
  <w15:commentEx w15:paraId="1BE8AF72" w15:done="1"/>
  <w15:commentEx w15:paraId="1AFE34AA" w15:done="1"/>
  <w15:commentEx w15:paraId="60DFEDBC" w15:done="1" w15:paraIdParent="1AFE34AA"/>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Unicode MS">
    <w:altName w:val="Times New Roman"/>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DC3B">
    <w:pPr>
      <w:pStyle w:val="8"/>
      <w:jc w:val="center"/>
    </w:pPr>
    <w:r>
      <w:fldChar w:fldCharType="begin"/>
    </w:r>
    <w:r>
      <w:instrText xml:space="preserve">PAGE   \* MERGEFORMAT</w:instrText>
    </w:r>
    <w:r>
      <w:fldChar w:fldCharType="separate"/>
    </w:r>
    <w:r>
      <w:rPr>
        <w:lang w:val="zh-CN"/>
      </w:rPr>
      <w:t>7</w:t>
    </w:r>
    <w:r>
      <w:fldChar w:fldCharType="end"/>
    </w:r>
  </w:p>
  <w:p w14:paraId="38C60B9F">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64E7D"/>
    <w:multiLevelType w:val="multilevel"/>
    <w:tmpl w:val="14B64E7D"/>
    <w:lvl w:ilvl="0" w:tentative="0">
      <w:start w:val="1"/>
      <w:numFmt w:val="japaneseCounting"/>
      <w:lvlText w:val="%1、"/>
      <w:lvlJc w:val="left"/>
      <w:pPr>
        <w:tabs>
          <w:tab w:val="left" w:pos="1360"/>
        </w:tabs>
        <w:ind w:left="1360" w:hanging="720"/>
      </w:pPr>
      <w:rPr>
        <w:rFonts w:hint="eastAsia"/>
      </w:rPr>
    </w:lvl>
    <w:lvl w:ilvl="1" w:tentative="0">
      <w:start w:val="1"/>
      <w:numFmt w:val="japaneseCounting"/>
      <w:lvlText w:val="（%2）"/>
      <w:lvlJc w:val="left"/>
      <w:pPr>
        <w:tabs>
          <w:tab w:val="left" w:pos="2140"/>
        </w:tabs>
        <w:ind w:left="2140" w:hanging="1080"/>
      </w:pPr>
      <w:rPr>
        <w:rFonts w:hint="eastAsia"/>
      </w:rPr>
    </w:lvl>
    <w:lvl w:ilvl="2" w:tentative="0">
      <w:start w:val="4"/>
      <w:numFmt w:val="bullet"/>
      <w:lvlText w:val="□"/>
      <w:lvlJc w:val="left"/>
      <w:pPr>
        <w:tabs>
          <w:tab w:val="left" w:pos="1840"/>
        </w:tabs>
        <w:ind w:left="1840" w:hanging="360"/>
      </w:pPr>
      <w:rPr>
        <w:rFonts w:hint="eastAsia" w:ascii="仿宋_GB2312" w:hAnsi="Times New Roman" w:eastAsia="仿宋_GB2312" w:cs="Times New Roman"/>
      </w:r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2A1E796D"/>
    <w:multiLevelType w:val="multilevel"/>
    <w:tmpl w:val="2A1E796D"/>
    <w:lvl w:ilvl="0" w:tentative="0">
      <w:start w:val="1"/>
      <w:numFmt w:val="decimal"/>
      <w:lvlText w:val="（%1）"/>
      <w:lvlJc w:val="left"/>
      <w:pPr>
        <w:tabs>
          <w:tab w:val="left" w:pos="1720"/>
        </w:tabs>
        <w:ind w:left="1720" w:hanging="1080"/>
      </w:pPr>
      <w:rPr>
        <w:rFonts w:hint="eastAsia"/>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观韬">
    <w15:presenceInfo w15:providerId="None" w15:userId="观韬"/>
  </w15:person>
  <w15:person w15:author="admin">
    <w15:presenceInfo w15:providerId="None" w15:userId="admin"/>
  </w15:person>
  <w15:person w15:author="观韬 [2]">
    <w15:presenceInfo w15:providerId="WPS Office" w15:userId="2024008092"/>
  </w15:person>
  <w15:person w15:author="glx">
    <w15:presenceInfo w15:providerId="None" w15:userId="gl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NmUxZTRkNGVkNjQ0OWE3YTc1NTFmODc4YjYwYWMifQ=="/>
  </w:docVars>
  <w:rsids>
    <w:rsidRoot w:val="00E311D2"/>
    <w:rsid w:val="000109EA"/>
    <w:rsid w:val="00017C21"/>
    <w:rsid w:val="00020FB9"/>
    <w:rsid w:val="000212CB"/>
    <w:rsid w:val="00022472"/>
    <w:rsid w:val="00025ECF"/>
    <w:rsid w:val="00026539"/>
    <w:rsid w:val="0003424A"/>
    <w:rsid w:val="00037925"/>
    <w:rsid w:val="00046F4C"/>
    <w:rsid w:val="000476EB"/>
    <w:rsid w:val="00047DA1"/>
    <w:rsid w:val="000502A5"/>
    <w:rsid w:val="00061A4D"/>
    <w:rsid w:val="00063889"/>
    <w:rsid w:val="00074120"/>
    <w:rsid w:val="00075D43"/>
    <w:rsid w:val="0007764C"/>
    <w:rsid w:val="00095540"/>
    <w:rsid w:val="00096502"/>
    <w:rsid w:val="000A7AE1"/>
    <w:rsid w:val="000A7CDD"/>
    <w:rsid w:val="000B4A48"/>
    <w:rsid w:val="000B69FA"/>
    <w:rsid w:val="000B7583"/>
    <w:rsid w:val="000D3737"/>
    <w:rsid w:val="000D7A60"/>
    <w:rsid w:val="000E19EF"/>
    <w:rsid w:val="000E6309"/>
    <w:rsid w:val="000F18E9"/>
    <w:rsid w:val="000F73D1"/>
    <w:rsid w:val="000F7E24"/>
    <w:rsid w:val="00105CA6"/>
    <w:rsid w:val="001109F7"/>
    <w:rsid w:val="00125B5E"/>
    <w:rsid w:val="0012639F"/>
    <w:rsid w:val="001302FE"/>
    <w:rsid w:val="0013039C"/>
    <w:rsid w:val="00131B77"/>
    <w:rsid w:val="00132660"/>
    <w:rsid w:val="001374AE"/>
    <w:rsid w:val="00143AAC"/>
    <w:rsid w:val="00145B3F"/>
    <w:rsid w:val="00152CD4"/>
    <w:rsid w:val="0015728A"/>
    <w:rsid w:val="00160C0E"/>
    <w:rsid w:val="00166E4A"/>
    <w:rsid w:val="00173F2F"/>
    <w:rsid w:val="00174EED"/>
    <w:rsid w:val="00183A51"/>
    <w:rsid w:val="00185319"/>
    <w:rsid w:val="001A4FE5"/>
    <w:rsid w:val="001A7968"/>
    <w:rsid w:val="001B46F9"/>
    <w:rsid w:val="001C7411"/>
    <w:rsid w:val="001E0F02"/>
    <w:rsid w:val="001E6263"/>
    <w:rsid w:val="001F5133"/>
    <w:rsid w:val="002008D6"/>
    <w:rsid w:val="00210D9D"/>
    <w:rsid w:val="00227943"/>
    <w:rsid w:val="0023032B"/>
    <w:rsid w:val="00234239"/>
    <w:rsid w:val="00241F4A"/>
    <w:rsid w:val="002447D5"/>
    <w:rsid w:val="00245FD4"/>
    <w:rsid w:val="00253854"/>
    <w:rsid w:val="0025474A"/>
    <w:rsid w:val="00254D9E"/>
    <w:rsid w:val="00257D6B"/>
    <w:rsid w:val="00265831"/>
    <w:rsid w:val="00266301"/>
    <w:rsid w:val="002751BD"/>
    <w:rsid w:val="0027574F"/>
    <w:rsid w:val="00276809"/>
    <w:rsid w:val="00276C8C"/>
    <w:rsid w:val="00277A2F"/>
    <w:rsid w:val="0028176D"/>
    <w:rsid w:val="00287BD6"/>
    <w:rsid w:val="002A2172"/>
    <w:rsid w:val="002A2A23"/>
    <w:rsid w:val="002A7919"/>
    <w:rsid w:val="002B76B4"/>
    <w:rsid w:val="002C2A80"/>
    <w:rsid w:val="002C327C"/>
    <w:rsid w:val="002C3C02"/>
    <w:rsid w:val="002C4DEE"/>
    <w:rsid w:val="002D5888"/>
    <w:rsid w:val="002D5E6B"/>
    <w:rsid w:val="002D7080"/>
    <w:rsid w:val="002E083F"/>
    <w:rsid w:val="002F46E3"/>
    <w:rsid w:val="00306DDA"/>
    <w:rsid w:val="003137E1"/>
    <w:rsid w:val="00330048"/>
    <w:rsid w:val="00367355"/>
    <w:rsid w:val="00375792"/>
    <w:rsid w:val="00386956"/>
    <w:rsid w:val="003A23E3"/>
    <w:rsid w:val="003A3616"/>
    <w:rsid w:val="003A4B8A"/>
    <w:rsid w:val="003B6DC8"/>
    <w:rsid w:val="003C0B9A"/>
    <w:rsid w:val="003C7D30"/>
    <w:rsid w:val="003D44A8"/>
    <w:rsid w:val="003E791B"/>
    <w:rsid w:val="003F5F58"/>
    <w:rsid w:val="00402F05"/>
    <w:rsid w:val="0040362D"/>
    <w:rsid w:val="00403F9A"/>
    <w:rsid w:val="00406CFD"/>
    <w:rsid w:val="00413605"/>
    <w:rsid w:val="00423F47"/>
    <w:rsid w:val="004250B1"/>
    <w:rsid w:val="0044165A"/>
    <w:rsid w:val="004416CF"/>
    <w:rsid w:val="00444502"/>
    <w:rsid w:val="004520FB"/>
    <w:rsid w:val="004521AB"/>
    <w:rsid w:val="00455A9C"/>
    <w:rsid w:val="00462CE9"/>
    <w:rsid w:val="00474EB3"/>
    <w:rsid w:val="00486A80"/>
    <w:rsid w:val="00490819"/>
    <w:rsid w:val="00493305"/>
    <w:rsid w:val="00495DAB"/>
    <w:rsid w:val="004A4CA1"/>
    <w:rsid w:val="004A55FB"/>
    <w:rsid w:val="004A5B50"/>
    <w:rsid w:val="004A795C"/>
    <w:rsid w:val="004B3C6C"/>
    <w:rsid w:val="004B72EF"/>
    <w:rsid w:val="004E039F"/>
    <w:rsid w:val="004E6B01"/>
    <w:rsid w:val="0050205C"/>
    <w:rsid w:val="00530029"/>
    <w:rsid w:val="005346DF"/>
    <w:rsid w:val="00562C98"/>
    <w:rsid w:val="00575BA5"/>
    <w:rsid w:val="005807F6"/>
    <w:rsid w:val="00581FB3"/>
    <w:rsid w:val="00586023"/>
    <w:rsid w:val="00590978"/>
    <w:rsid w:val="00591D9D"/>
    <w:rsid w:val="0059349A"/>
    <w:rsid w:val="005A11E9"/>
    <w:rsid w:val="005B087B"/>
    <w:rsid w:val="005B629D"/>
    <w:rsid w:val="005D00DA"/>
    <w:rsid w:val="005D2C97"/>
    <w:rsid w:val="005D7EB8"/>
    <w:rsid w:val="005E3FB9"/>
    <w:rsid w:val="005F3492"/>
    <w:rsid w:val="005F691A"/>
    <w:rsid w:val="00606D0C"/>
    <w:rsid w:val="00607B1F"/>
    <w:rsid w:val="00613073"/>
    <w:rsid w:val="006168F9"/>
    <w:rsid w:val="006262DD"/>
    <w:rsid w:val="00627F5A"/>
    <w:rsid w:val="00630BDB"/>
    <w:rsid w:val="0063735F"/>
    <w:rsid w:val="006472A5"/>
    <w:rsid w:val="00654ACD"/>
    <w:rsid w:val="00655B08"/>
    <w:rsid w:val="00656AB2"/>
    <w:rsid w:val="0066642F"/>
    <w:rsid w:val="00672AFA"/>
    <w:rsid w:val="006757F3"/>
    <w:rsid w:val="00685318"/>
    <w:rsid w:val="006863E1"/>
    <w:rsid w:val="00686859"/>
    <w:rsid w:val="0068724F"/>
    <w:rsid w:val="006938DA"/>
    <w:rsid w:val="00693DE8"/>
    <w:rsid w:val="006C38A3"/>
    <w:rsid w:val="006C3960"/>
    <w:rsid w:val="006D4FB2"/>
    <w:rsid w:val="006E0EC3"/>
    <w:rsid w:val="006E7326"/>
    <w:rsid w:val="006F4145"/>
    <w:rsid w:val="006F4C55"/>
    <w:rsid w:val="007066FE"/>
    <w:rsid w:val="00714FCE"/>
    <w:rsid w:val="00730576"/>
    <w:rsid w:val="007420B8"/>
    <w:rsid w:val="00742CB6"/>
    <w:rsid w:val="00772968"/>
    <w:rsid w:val="0077365D"/>
    <w:rsid w:val="00797668"/>
    <w:rsid w:val="007A1427"/>
    <w:rsid w:val="007A2E8B"/>
    <w:rsid w:val="007B037D"/>
    <w:rsid w:val="007D476D"/>
    <w:rsid w:val="007D70FB"/>
    <w:rsid w:val="007E0A98"/>
    <w:rsid w:val="007E298F"/>
    <w:rsid w:val="007F07F4"/>
    <w:rsid w:val="007F0BD0"/>
    <w:rsid w:val="00803375"/>
    <w:rsid w:val="0080499D"/>
    <w:rsid w:val="008051A3"/>
    <w:rsid w:val="0081023C"/>
    <w:rsid w:val="00816CFF"/>
    <w:rsid w:val="00822A77"/>
    <w:rsid w:val="00831356"/>
    <w:rsid w:val="008326F2"/>
    <w:rsid w:val="00836970"/>
    <w:rsid w:val="00841A23"/>
    <w:rsid w:val="00850556"/>
    <w:rsid w:val="0085211A"/>
    <w:rsid w:val="00853C35"/>
    <w:rsid w:val="00856545"/>
    <w:rsid w:val="0086025E"/>
    <w:rsid w:val="008666AB"/>
    <w:rsid w:val="00870BFC"/>
    <w:rsid w:val="00875DA5"/>
    <w:rsid w:val="00890A31"/>
    <w:rsid w:val="00893E3E"/>
    <w:rsid w:val="008A0E05"/>
    <w:rsid w:val="008A2D15"/>
    <w:rsid w:val="008B2896"/>
    <w:rsid w:val="008B6A2B"/>
    <w:rsid w:val="008C2A28"/>
    <w:rsid w:val="008C3792"/>
    <w:rsid w:val="008C6506"/>
    <w:rsid w:val="008D2809"/>
    <w:rsid w:val="0092067E"/>
    <w:rsid w:val="00921B21"/>
    <w:rsid w:val="00923841"/>
    <w:rsid w:val="00925408"/>
    <w:rsid w:val="009406D5"/>
    <w:rsid w:val="009414B1"/>
    <w:rsid w:val="0096487A"/>
    <w:rsid w:val="009657BB"/>
    <w:rsid w:val="00966625"/>
    <w:rsid w:val="0096694E"/>
    <w:rsid w:val="0097584A"/>
    <w:rsid w:val="00985367"/>
    <w:rsid w:val="00993691"/>
    <w:rsid w:val="00994644"/>
    <w:rsid w:val="009A543D"/>
    <w:rsid w:val="009B6906"/>
    <w:rsid w:val="009C0179"/>
    <w:rsid w:val="009C074E"/>
    <w:rsid w:val="009C3C61"/>
    <w:rsid w:val="009D0FBC"/>
    <w:rsid w:val="009D2966"/>
    <w:rsid w:val="009D60FC"/>
    <w:rsid w:val="009E0B0D"/>
    <w:rsid w:val="009E22DB"/>
    <w:rsid w:val="009E5951"/>
    <w:rsid w:val="009F1048"/>
    <w:rsid w:val="009F6F9F"/>
    <w:rsid w:val="00A02842"/>
    <w:rsid w:val="00A14920"/>
    <w:rsid w:val="00A21705"/>
    <w:rsid w:val="00A30DB6"/>
    <w:rsid w:val="00A3336E"/>
    <w:rsid w:val="00A3738B"/>
    <w:rsid w:val="00A65641"/>
    <w:rsid w:val="00A76CA1"/>
    <w:rsid w:val="00A80798"/>
    <w:rsid w:val="00A90414"/>
    <w:rsid w:val="00AA0A73"/>
    <w:rsid w:val="00AA530E"/>
    <w:rsid w:val="00AA69E9"/>
    <w:rsid w:val="00AC6D6D"/>
    <w:rsid w:val="00AC71B3"/>
    <w:rsid w:val="00AD0645"/>
    <w:rsid w:val="00AD17BE"/>
    <w:rsid w:val="00AD7CC1"/>
    <w:rsid w:val="00AE521E"/>
    <w:rsid w:val="00B05D3E"/>
    <w:rsid w:val="00B14923"/>
    <w:rsid w:val="00B36D8F"/>
    <w:rsid w:val="00B40106"/>
    <w:rsid w:val="00B45E95"/>
    <w:rsid w:val="00B54A23"/>
    <w:rsid w:val="00B55C5D"/>
    <w:rsid w:val="00B670D5"/>
    <w:rsid w:val="00B76EA8"/>
    <w:rsid w:val="00B96A5F"/>
    <w:rsid w:val="00BC0F16"/>
    <w:rsid w:val="00BC69DE"/>
    <w:rsid w:val="00BD6ABA"/>
    <w:rsid w:val="00BE33AB"/>
    <w:rsid w:val="00BE685E"/>
    <w:rsid w:val="00BF3AAD"/>
    <w:rsid w:val="00BF5500"/>
    <w:rsid w:val="00BF5B5D"/>
    <w:rsid w:val="00BF6C10"/>
    <w:rsid w:val="00C03262"/>
    <w:rsid w:val="00C0402D"/>
    <w:rsid w:val="00C047A5"/>
    <w:rsid w:val="00C25295"/>
    <w:rsid w:val="00C449D6"/>
    <w:rsid w:val="00C51D1B"/>
    <w:rsid w:val="00C527FD"/>
    <w:rsid w:val="00C56A25"/>
    <w:rsid w:val="00C602D6"/>
    <w:rsid w:val="00C60C9B"/>
    <w:rsid w:val="00C67001"/>
    <w:rsid w:val="00C70D8B"/>
    <w:rsid w:val="00C71815"/>
    <w:rsid w:val="00C73839"/>
    <w:rsid w:val="00C851E6"/>
    <w:rsid w:val="00C87389"/>
    <w:rsid w:val="00C90D8E"/>
    <w:rsid w:val="00CB35F6"/>
    <w:rsid w:val="00CC59C0"/>
    <w:rsid w:val="00CC5FC5"/>
    <w:rsid w:val="00CD123C"/>
    <w:rsid w:val="00D06218"/>
    <w:rsid w:val="00D10391"/>
    <w:rsid w:val="00D12393"/>
    <w:rsid w:val="00D20617"/>
    <w:rsid w:val="00D22A36"/>
    <w:rsid w:val="00D2306E"/>
    <w:rsid w:val="00D51424"/>
    <w:rsid w:val="00D516F8"/>
    <w:rsid w:val="00D63C97"/>
    <w:rsid w:val="00D73826"/>
    <w:rsid w:val="00D7522D"/>
    <w:rsid w:val="00D77BC7"/>
    <w:rsid w:val="00D800E6"/>
    <w:rsid w:val="00D81553"/>
    <w:rsid w:val="00D81E75"/>
    <w:rsid w:val="00D8361F"/>
    <w:rsid w:val="00D84193"/>
    <w:rsid w:val="00D86F4A"/>
    <w:rsid w:val="00D90B21"/>
    <w:rsid w:val="00D92175"/>
    <w:rsid w:val="00D95448"/>
    <w:rsid w:val="00DA3BA5"/>
    <w:rsid w:val="00DA3F32"/>
    <w:rsid w:val="00DA65F9"/>
    <w:rsid w:val="00DA77CF"/>
    <w:rsid w:val="00DB2C9A"/>
    <w:rsid w:val="00DE2A84"/>
    <w:rsid w:val="00DF233D"/>
    <w:rsid w:val="00E0398C"/>
    <w:rsid w:val="00E124B6"/>
    <w:rsid w:val="00E25DF9"/>
    <w:rsid w:val="00E25E39"/>
    <w:rsid w:val="00E311D2"/>
    <w:rsid w:val="00E34B90"/>
    <w:rsid w:val="00E35B64"/>
    <w:rsid w:val="00E473CC"/>
    <w:rsid w:val="00E60296"/>
    <w:rsid w:val="00E63BAF"/>
    <w:rsid w:val="00E67339"/>
    <w:rsid w:val="00E70765"/>
    <w:rsid w:val="00E7450D"/>
    <w:rsid w:val="00E84854"/>
    <w:rsid w:val="00E961E2"/>
    <w:rsid w:val="00EA2960"/>
    <w:rsid w:val="00EA2DE5"/>
    <w:rsid w:val="00EA6FD0"/>
    <w:rsid w:val="00EB57BF"/>
    <w:rsid w:val="00EC67A2"/>
    <w:rsid w:val="00EC7087"/>
    <w:rsid w:val="00ED6125"/>
    <w:rsid w:val="00ED6325"/>
    <w:rsid w:val="00EE2CEE"/>
    <w:rsid w:val="00EE6240"/>
    <w:rsid w:val="00F075E8"/>
    <w:rsid w:val="00F14EC7"/>
    <w:rsid w:val="00F14FA6"/>
    <w:rsid w:val="00F1515E"/>
    <w:rsid w:val="00F15EC5"/>
    <w:rsid w:val="00F3146C"/>
    <w:rsid w:val="00F34EA8"/>
    <w:rsid w:val="00F42B06"/>
    <w:rsid w:val="00F53EC6"/>
    <w:rsid w:val="00F62329"/>
    <w:rsid w:val="00F659F9"/>
    <w:rsid w:val="00F67AAA"/>
    <w:rsid w:val="00F71805"/>
    <w:rsid w:val="00F76035"/>
    <w:rsid w:val="00F84455"/>
    <w:rsid w:val="00F8452C"/>
    <w:rsid w:val="00F8539C"/>
    <w:rsid w:val="00F867B5"/>
    <w:rsid w:val="00F9417B"/>
    <w:rsid w:val="00FA3287"/>
    <w:rsid w:val="00FB0973"/>
    <w:rsid w:val="00FE6A53"/>
    <w:rsid w:val="00FF0AC4"/>
    <w:rsid w:val="00FF3B95"/>
    <w:rsid w:val="00FF53EA"/>
    <w:rsid w:val="00FF76D7"/>
    <w:rsid w:val="016658D9"/>
    <w:rsid w:val="02233B79"/>
    <w:rsid w:val="028961C5"/>
    <w:rsid w:val="02DA0C12"/>
    <w:rsid w:val="03536447"/>
    <w:rsid w:val="044E220E"/>
    <w:rsid w:val="04A64DBE"/>
    <w:rsid w:val="056D2638"/>
    <w:rsid w:val="06284FF2"/>
    <w:rsid w:val="086241CA"/>
    <w:rsid w:val="08856088"/>
    <w:rsid w:val="0887697C"/>
    <w:rsid w:val="09246E13"/>
    <w:rsid w:val="09DD6B80"/>
    <w:rsid w:val="0B364C07"/>
    <w:rsid w:val="0B3E338D"/>
    <w:rsid w:val="0B6902FF"/>
    <w:rsid w:val="0BA457DB"/>
    <w:rsid w:val="0BC529EF"/>
    <w:rsid w:val="0BC86717"/>
    <w:rsid w:val="0BCB7CC3"/>
    <w:rsid w:val="0C0572FF"/>
    <w:rsid w:val="0C326252"/>
    <w:rsid w:val="0CF16A72"/>
    <w:rsid w:val="0D3E1AAA"/>
    <w:rsid w:val="0D41645F"/>
    <w:rsid w:val="0D61171B"/>
    <w:rsid w:val="0EA06D1B"/>
    <w:rsid w:val="0EE553FF"/>
    <w:rsid w:val="0F1B35E3"/>
    <w:rsid w:val="0F940349"/>
    <w:rsid w:val="10106580"/>
    <w:rsid w:val="11136166"/>
    <w:rsid w:val="11653216"/>
    <w:rsid w:val="12D35458"/>
    <w:rsid w:val="13971433"/>
    <w:rsid w:val="145162BC"/>
    <w:rsid w:val="15381C19"/>
    <w:rsid w:val="1560696C"/>
    <w:rsid w:val="15F87B92"/>
    <w:rsid w:val="160D3437"/>
    <w:rsid w:val="16466ED1"/>
    <w:rsid w:val="16C835AB"/>
    <w:rsid w:val="17C0768B"/>
    <w:rsid w:val="1A0152EA"/>
    <w:rsid w:val="1ACD3BA0"/>
    <w:rsid w:val="1AF92C2A"/>
    <w:rsid w:val="1BD2214E"/>
    <w:rsid w:val="1C533A99"/>
    <w:rsid w:val="1CB65F43"/>
    <w:rsid w:val="1E0979B2"/>
    <w:rsid w:val="1E733F35"/>
    <w:rsid w:val="1FF7A704"/>
    <w:rsid w:val="20D96579"/>
    <w:rsid w:val="21EE44D5"/>
    <w:rsid w:val="22105349"/>
    <w:rsid w:val="22520B0F"/>
    <w:rsid w:val="22BA1207"/>
    <w:rsid w:val="24D653D9"/>
    <w:rsid w:val="24E05505"/>
    <w:rsid w:val="250E3214"/>
    <w:rsid w:val="251106A5"/>
    <w:rsid w:val="277B0E64"/>
    <w:rsid w:val="277D7368"/>
    <w:rsid w:val="27B23845"/>
    <w:rsid w:val="28345DE1"/>
    <w:rsid w:val="2B3B38A8"/>
    <w:rsid w:val="2BA91440"/>
    <w:rsid w:val="2BC06D36"/>
    <w:rsid w:val="2C746AAE"/>
    <w:rsid w:val="2DEA1447"/>
    <w:rsid w:val="2E887678"/>
    <w:rsid w:val="2F4557DF"/>
    <w:rsid w:val="2F4C04DF"/>
    <w:rsid w:val="302E6C11"/>
    <w:rsid w:val="30327754"/>
    <w:rsid w:val="31816646"/>
    <w:rsid w:val="31D7285A"/>
    <w:rsid w:val="329229FD"/>
    <w:rsid w:val="32C30DFB"/>
    <w:rsid w:val="336A3D74"/>
    <w:rsid w:val="33BC70AC"/>
    <w:rsid w:val="33F82638"/>
    <w:rsid w:val="340F234D"/>
    <w:rsid w:val="3535248F"/>
    <w:rsid w:val="35864FAF"/>
    <w:rsid w:val="35AF2677"/>
    <w:rsid w:val="366C63C2"/>
    <w:rsid w:val="36A9101C"/>
    <w:rsid w:val="36BE36E5"/>
    <w:rsid w:val="37585EB0"/>
    <w:rsid w:val="37DB5272"/>
    <w:rsid w:val="384976AE"/>
    <w:rsid w:val="385F29FF"/>
    <w:rsid w:val="392406B2"/>
    <w:rsid w:val="393E02E8"/>
    <w:rsid w:val="397A6075"/>
    <w:rsid w:val="3AFB9B88"/>
    <w:rsid w:val="3BEF7EBE"/>
    <w:rsid w:val="3C4F398C"/>
    <w:rsid w:val="3DE444E7"/>
    <w:rsid w:val="3E197AA6"/>
    <w:rsid w:val="3E712680"/>
    <w:rsid w:val="3ED55D85"/>
    <w:rsid w:val="3EE22673"/>
    <w:rsid w:val="3EE228C0"/>
    <w:rsid w:val="3F037AE3"/>
    <w:rsid w:val="3FE91632"/>
    <w:rsid w:val="3FEA1D52"/>
    <w:rsid w:val="408C5929"/>
    <w:rsid w:val="4137658D"/>
    <w:rsid w:val="414874B7"/>
    <w:rsid w:val="417F7B7D"/>
    <w:rsid w:val="41D2550F"/>
    <w:rsid w:val="41EF7D86"/>
    <w:rsid w:val="41F23217"/>
    <w:rsid w:val="431D665C"/>
    <w:rsid w:val="43815C74"/>
    <w:rsid w:val="446012DA"/>
    <w:rsid w:val="446569F1"/>
    <w:rsid w:val="44ED6EFE"/>
    <w:rsid w:val="450D31FA"/>
    <w:rsid w:val="454768D2"/>
    <w:rsid w:val="45EE0034"/>
    <w:rsid w:val="469B3575"/>
    <w:rsid w:val="46DA3180"/>
    <w:rsid w:val="470D7A69"/>
    <w:rsid w:val="471104BE"/>
    <w:rsid w:val="48034E23"/>
    <w:rsid w:val="48E44E35"/>
    <w:rsid w:val="4A3E79A1"/>
    <w:rsid w:val="4B9338FF"/>
    <w:rsid w:val="4BD4690B"/>
    <w:rsid w:val="4C423420"/>
    <w:rsid w:val="4C4B3507"/>
    <w:rsid w:val="4CF7545D"/>
    <w:rsid w:val="4E046EC2"/>
    <w:rsid w:val="4EAC2F65"/>
    <w:rsid w:val="4EC573C1"/>
    <w:rsid w:val="4F114D64"/>
    <w:rsid w:val="4FA31C9D"/>
    <w:rsid w:val="4FEE6B4D"/>
    <w:rsid w:val="50C35648"/>
    <w:rsid w:val="51F465E6"/>
    <w:rsid w:val="53FF4D1E"/>
    <w:rsid w:val="54113B69"/>
    <w:rsid w:val="545557CD"/>
    <w:rsid w:val="54B81990"/>
    <w:rsid w:val="55693275"/>
    <w:rsid w:val="56A53ABD"/>
    <w:rsid w:val="574F15EC"/>
    <w:rsid w:val="5759E887"/>
    <w:rsid w:val="57B564DB"/>
    <w:rsid w:val="58317531"/>
    <w:rsid w:val="58EC7EFE"/>
    <w:rsid w:val="58F64A53"/>
    <w:rsid w:val="59545D50"/>
    <w:rsid w:val="596F4300"/>
    <w:rsid w:val="5A8864E6"/>
    <w:rsid w:val="5B5A5266"/>
    <w:rsid w:val="5BA73B97"/>
    <w:rsid w:val="5C141A39"/>
    <w:rsid w:val="5CAF2761"/>
    <w:rsid w:val="5E51612B"/>
    <w:rsid w:val="5EA41446"/>
    <w:rsid w:val="5F0754D1"/>
    <w:rsid w:val="5F7F2FFD"/>
    <w:rsid w:val="5FA1243A"/>
    <w:rsid w:val="6037118A"/>
    <w:rsid w:val="6117061C"/>
    <w:rsid w:val="61AC4097"/>
    <w:rsid w:val="62543DFD"/>
    <w:rsid w:val="6364212F"/>
    <w:rsid w:val="63810D52"/>
    <w:rsid w:val="63AE597F"/>
    <w:rsid w:val="63F6600F"/>
    <w:rsid w:val="64285444"/>
    <w:rsid w:val="6478644C"/>
    <w:rsid w:val="66450E9B"/>
    <w:rsid w:val="66EB0757"/>
    <w:rsid w:val="67AA578C"/>
    <w:rsid w:val="67F97CCA"/>
    <w:rsid w:val="6A221060"/>
    <w:rsid w:val="6C367F60"/>
    <w:rsid w:val="6DA55240"/>
    <w:rsid w:val="6E353A2C"/>
    <w:rsid w:val="6E555142"/>
    <w:rsid w:val="6EEFBA5A"/>
    <w:rsid w:val="6FB80EDF"/>
    <w:rsid w:val="6FF7C8F1"/>
    <w:rsid w:val="70673081"/>
    <w:rsid w:val="72144AF3"/>
    <w:rsid w:val="72AE6CB1"/>
    <w:rsid w:val="73AC0A3B"/>
    <w:rsid w:val="748624EF"/>
    <w:rsid w:val="74A13BBF"/>
    <w:rsid w:val="74A90196"/>
    <w:rsid w:val="74B96700"/>
    <w:rsid w:val="75116F94"/>
    <w:rsid w:val="751C63E4"/>
    <w:rsid w:val="75B2660C"/>
    <w:rsid w:val="761A4999"/>
    <w:rsid w:val="763B4410"/>
    <w:rsid w:val="76755828"/>
    <w:rsid w:val="76EF3F3B"/>
    <w:rsid w:val="76FE6C56"/>
    <w:rsid w:val="779D21DF"/>
    <w:rsid w:val="77FBFDD3"/>
    <w:rsid w:val="78F758C1"/>
    <w:rsid w:val="793C470B"/>
    <w:rsid w:val="79B83A63"/>
    <w:rsid w:val="7AF3546C"/>
    <w:rsid w:val="7AFF6A4D"/>
    <w:rsid w:val="7BC773FB"/>
    <w:rsid w:val="7C377071"/>
    <w:rsid w:val="7D216BB5"/>
    <w:rsid w:val="7D4824FE"/>
    <w:rsid w:val="7D9F299B"/>
    <w:rsid w:val="7F5B0494"/>
    <w:rsid w:val="7FBD71A6"/>
    <w:rsid w:val="7FFEAB52"/>
    <w:rsid w:val="9FE344B8"/>
    <w:rsid w:val="AD7F2552"/>
    <w:rsid w:val="B17F0660"/>
    <w:rsid w:val="B9CAE083"/>
    <w:rsid w:val="D3F7C75C"/>
    <w:rsid w:val="DBFF5BAD"/>
    <w:rsid w:val="DDFD7B7F"/>
    <w:rsid w:val="DF5FAF25"/>
    <w:rsid w:val="DFDF99DE"/>
    <w:rsid w:val="E763EC99"/>
    <w:rsid w:val="F7FF5330"/>
    <w:rsid w:val="FA3B867D"/>
    <w:rsid w:val="FBDF0831"/>
    <w:rsid w:val="FD9D01DE"/>
    <w:rsid w:val="FDFFCA0B"/>
    <w:rsid w:val="FF5F6A6B"/>
    <w:rsid w:val="FFD5DF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9"/>
    <w:pPr>
      <w:keepNext/>
      <w:keepLines/>
      <w:spacing w:before="260" w:after="260" w:line="413" w:lineRule="auto"/>
      <w:outlineLvl w:val="1"/>
    </w:pPr>
    <w:rPr>
      <w:rFonts w:ascii="Arial" w:hAnsi="Arial" w:eastAsia="黑体"/>
      <w:b/>
      <w:sz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200"/>
    </w:pPr>
  </w:style>
  <w:style w:type="paragraph" w:styleId="3">
    <w:name w:val="Body Text Indent"/>
    <w:basedOn w:val="1"/>
    <w:link w:val="20"/>
    <w:semiHidden/>
    <w:qFormat/>
    <w:uiPriority w:val="0"/>
    <w:pPr>
      <w:spacing w:line="390" w:lineRule="exact"/>
      <w:ind w:firstLine="480" w:firstLineChars="200"/>
    </w:pPr>
    <w:rPr>
      <w:rFonts w:ascii="Times New Roman" w:hAnsi="Times New Roman" w:eastAsia="方正仿宋简体"/>
      <w:sz w:val="24"/>
      <w:szCs w:val="24"/>
    </w:rPr>
  </w:style>
  <w:style w:type="paragraph" w:styleId="5">
    <w:name w:val="annotation text"/>
    <w:basedOn w:val="1"/>
    <w:link w:val="19"/>
    <w:unhideWhenUsed/>
    <w:qFormat/>
    <w:uiPriority w:val="99"/>
    <w:pPr>
      <w:jc w:val="left"/>
    </w:pPr>
  </w:style>
  <w:style w:type="paragraph" w:styleId="6">
    <w:name w:val="Plain Text"/>
    <w:basedOn w:val="1"/>
    <w:next w:val="1"/>
    <w:qFormat/>
    <w:uiPriority w:val="99"/>
    <w:rPr>
      <w:rFonts w:ascii="宋体" w:hAnsi="Courier New" w:cs="宋体"/>
    </w:rPr>
  </w:style>
  <w:style w:type="paragraph" w:styleId="7">
    <w:name w:val="Balloon Text"/>
    <w:basedOn w:val="1"/>
    <w:link w:val="21"/>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Normal (Web)"/>
    <w:basedOn w:val="1"/>
    <w:qFormat/>
    <w:uiPriority w:val="99"/>
    <w:pPr>
      <w:widowControl/>
      <w:spacing w:beforeAutospacing="1" w:afterAutospacing="1"/>
      <w:jc w:val="left"/>
    </w:pPr>
    <w:rPr>
      <w:rFonts w:ascii="Arial Unicode MS" w:hAnsi="Arial Unicode MS" w:cs="Arial Unicode MS"/>
      <w:kern w:val="0"/>
      <w:sz w:val="24"/>
      <w:szCs w:val="24"/>
    </w:rPr>
  </w:style>
  <w:style w:type="paragraph" w:styleId="11">
    <w:name w:val="annotation subject"/>
    <w:basedOn w:val="5"/>
    <w:next w:val="5"/>
    <w:link w:val="24"/>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FollowedHyperlink"/>
    <w:unhideWhenUsed/>
    <w:qFormat/>
    <w:uiPriority w:val="99"/>
    <w:rPr>
      <w:color w:val="000000"/>
      <w:u w:val="none"/>
    </w:rPr>
  </w:style>
  <w:style w:type="character" w:styleId="17">
    <w:name w:val="Hyperlink"/>
    <w:unhideWhenUsed/>
    <w:qFormat/>
    <w:uiPriority w:val="99"/>
    <w:rPr>
      <w:color w:val="000000"/>
      <w:u w:val="none"/>
    </w:rPr>
  </w:style>
  <w:style w:type="character" w:styleId="18">
    <w:name w:val="annotation reference"/>
    <w:unhideWhenUsed/>
    <w:qFormat/>
    <w:uiPriority w:val="99"/>
    <w:rPr>
      <w:sz w:val="21"/>
      <w:szCs w:val="21"/>
    </w:rPr>
  </w:style>
  <w:style w:type="character" w:customStyle="1" w:styleId="19">
    <w:name w:val="批注文字 字符"/>
    <w:link w:val="5"/>
    <w:qFormat/>
    <w:uiPriority w:val="99"/>
    <w:rPr>
      <w:rFonts w:ascii="Calibri" w:hAnsi="Calibri"/>
      <w:kern w:val="2"/>
      <w:sz w:val="21"/>
      <w:szCs w:val="22"/>
    </w:rPr>
  </w:style>
  <w:style w:type="character" w:customStyle="1" w:styleId="20">
    <w:name w:val="正文文本缩进 字符"/>
    <w:link w:val="3"/>
    <w:semiHidden/>
    <w:qFormat/>
    <w:uiPriority w:val="0"/>
    <w:rPr>
      <w:rFonts w:ascii="Times New Roman" w:hAnsi="Times New Roman" w:eastAsia="方正仿宋简体" w:cs="Times New Roman"/>
      <w:sz w:val="24"/>
      <w:szCs w:val="24"/>
    </w:rPr>
  </w:style>
  <w:style w:type="character" w:customStyle="1" w:styleId="21">
    <w:name w:val="批注框文本 字符"/>
    <w:link w:val="7"/>
    <w:semiHidden/>
    <w:qFormat/>
    <w:uiPriority w:val="99"/>
    <w:rPr>
      <w:rFonts w:ascii="Calibri" w:hAnsi="Calibri" w:eastAsia="宋体" w:cs="Times New Roman"/>
      <w:kern w:val="2"/>
      <w:sz w:val="18"/>
      <w:szCs w:val="18"/>
    </w:rPr>
  </w:style>
  <w:style w:type="character" w:customStyle="1" w:styleId="22">
    <w:name w:val="页脚 字符"/>
    <w:link w:val="8"/>
    <w:qFormat/>
    <w:uiPriority w:val="99"/>
    <w:rPr>
      <w:sz w:val="18"/>
      <w:szCs w:val="18"/>
    </w:rPr>
  </w:style>
  <w:style w:type="character" w:customStyle="1" w:styleId="23">
    <w:name w:val="页眉 字符"/>
    <w:link w:val="9"/>
    <w:qFormat/>
    <w:uiPriority w:val="99"/>
    <w:rPr>
      <w:sz w:val="18"/>
      <w:szCs w:val="18"/>
    </w:rPr>
  </w:style>
  <w:style w:type="character" w:customStyle="1" w:styleId="24">
    <w:name w:val="批注主题 字符"/>
    <w:link w:val="11"/>
    <w:semiHidden/>
    <w:qFormat/>
    <w:uiPriority w:val="99"/>
    <w:rPr>
      <w:rFonts w:ascii="Calibri" w:hAnsi="Calibri"/>
      <w:b/>
      <w:bCs/>
      <w:kern w:val="2"/>
      <w:sz w:val="21"/>
      <w:szCs w:val="22"/>
    </w:rPr>
  </w:style>
  <w:style w:type="character" w:customStyle="1" w:styleId="25">
    <w:name w:val="正文文本缩进 Char1"/>
    <w:semiHidden/>
    <w:qFormat/>
    <w:uiPriority w:val="99"/>
    <w:rPr>
      <w:rFonts w:ascii="Calibri" w:hAnsi="Calibri" w:eastAsia="宋体" w:cs="Times New Roman"/>
    </w:rPr>
  </w:style>
  <w:style w:type="paragraph" w:customStyle="1" w:styleId="26">
    <w:name w:val="列表段落1"/>
    <w:basedOn w:val="1"/>
    <w:qFormat/>
    <w:uiPriority w:val="34"/>
    <w:pPr>
      <w:ind w:firstLine="420" w:firstLineChars="200"/>
    </w:pPr>
  </w:style>
  <w:style w:type="paragraph" w:customStyle="1" w:styleId="27">
    <w:name w:val="reader-word-layer reader-word-s3-4 reader-word-s3-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
    <w:name w:val="列表段落2"/>
    <w:basedOn w:val="1"/>
    <w:qFormat/>
    <w:uiPriority w:val="99"/>
    <w:pPr>
      <w:ind w:firstLine="420" w:firstLineChars="200"/>
    </w:pPr>
  </w:style>
  <w:style w:type="character" w:customStyle="1" w:styleId="29">
    <w:name w:val="标题 1 Char Char Char Char"/>
    <w:qFormat/>
    <w:uiPriority w:val="0"/>
    <w:rPr>
      <w:rFonts w:eastAsia="宋体"/>
      <w:b/>
      <w:bCs/>
      <w:kern w:val="44"/>
      <w:sz w:val="44"/>
      <w:szCs w:val="44"/>
      <w:lang w:val="en-US" w:eastAsia="zh-CN" w:bidi="ar-SA"/>
    </w:rPr>
  </w:style>
  <w:style w:type="paragraph" w:customStyle="1" w:styleId="30">
    <w:name w:val="_Style 29"/>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8965</Words>
  <Characters>9497</Characters>
  <Lines>350</Lines>
  <Paragraphs>268</Paragraphs>
  <TotalTime>119</TotalTime>
  <ScaleCrop>false</ScaleCrop>
  <LinksUpToDate>false</LinksUpToDate>
  <CharactersWithSpaces>9809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2021-01-28T19:44:00Z</dcterms:created>
  <dc:creator>杨 阳</dc:creator>
  <cp:lastModifiedBy>admin</cp:lastModifiedBy>
  <cp:lastPrinted>2024-04-23T02:33:00Z</cp:lastPrinted>
  <dcterms:modified xsi:type="dcterms:W3CDTF">2025-09-05T15:39:04Z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927C022853507009A3A9AE68A210037D_43</vt:lpwstr>
  </property>
  <property fmtid="{D5CDD505-2E9C-101B-9397-08002B2CF9AE}" pid="4" name="KSOTemplateDocerSaveRecord">
    <vt:lpwstr>eyJoZGlkIjoiZjQzYjUyNjFiNTY0ZTMzMjZkYzg4MzcxNjAyMWViMzkiLCJ1c2VySWQiOiIyMTUwNzIxOTUifQ==</vt:lpwstr>
  </property>
</Properties>
</file>