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jc w:val="center"/>
        <w:rPr>
          <w:rFonts w:hint="eastAsia" w:ascii="宋体" w:hAnsi="宋体" w:cs="宋体"/>
          <w:b/>
          <w:color w:val="000000"/>
          <w:sz w:val="44"/>
          <w:szCs w:val="44"/>
          <w:highlight w:val="none"/>
        </w:rPr>
      </w:pPr>
    </w:p>
    <w:p>
      <w:pPr>
        <w:pStyle w:val="16"/>
        <w:ind w:left="0" w:leftChars="0" w:firstLine="0" w:firstLineChars="0"/>
        <w:jc w:val="center"/>
        <w:rPr>
          <w:rFonts w:hint="eastAsia" w:ascii="宋体" w:hAnsi="宋体" w:cs="宋体"/>
          <w:b/>
          <w:color w:val="000000"/>
          <w:sz w:val="44"/>
          <w:szCs w:val="44"/>
          <w:highlight w:val="none"/>
        </w:rPr>
      </w:pPr>
    </w:p>
    <w:p>
      <w:pPr>
        <w:tabs>
          <w:tab w:val="center" w:pos="4153"/>
          <w:tab w:val="right" w:pos="8306"/>
        </w:tabs>
        <w:snapToGrid w:val="0"/>
        <w:spacing w:line="360" w:lineRule="auto"/>
        <w:jc w:val="center"/>
        <w:rPr>
          <w:rFonts w:hint="eastAsia" w:ascii="宋体" w:hAnsi="宋体" w:cs="宋体"/>
          <w:b/>
          <w:color w:val="000000"/>
          <w:sz w:val="48"/>
          <w:szCs w:val="48"/>
          <w:highlight w:val="none"/>
          <w:lang w:val="en-US" w:eastAsia="zh-CN"/>
        </w:rPr>
      </w:pPr>
      <w:r>
        <w:rPr>
          <w:rFonts w:hint="default" w:ascii="宋体" w:hAnsi="宋体" w:eastAsia="宋体" w:cs="宋体"/>
          <w:b/>
          <w:color w:val="000000"/>
          <w:sz w:val="48"/>
          <w:szCs w:val="48"/>
          <w:highlight w:val="none"/>
          <w:lang w:val="en-US" w:eastAsia="zh-CN"/>
        </w:rPr>
        <w:t>大兴区</w:t>
      </w:r>
      <w:r>
        <w:rPr>
          <w:rFonts w:hint="eastAsia" w:ascii="宋体" w:hAnsi="宋体" w:cs="宋体"/>
          <w:b/>
          <w:color w:val="000000"/>
          <w:sz w:val="48"/>
          <w:szCs w:val="48"/>
          <w:highlight w:val="none"/>
          <w:lang w:val="en-US" w:eastAsia="zh-CN"/>
        </w:rPr>
        <w:t>种植业技术推广站</w:t>
      </w:r>
    </w:p>
    <w:p>
      <w:pPr>
        <w:tabs>
          <w:tab w:val="center" w:pos="4153"/>
          <w:tab w:val="right" w:pos="8306"/>
        </w:tabs>
        <w:snapToGrid w:val="0"/>
        <w:jc w:val="center"/>
        <w:rPr>
          <w:rFonts w:ascii="宋体" w:hAnsi="宋体" w:cs="宋体"/>
          <w:b/>
          <w:color w:val="000000"/>
          <w:sz w:val="44"/>
          <w:szCs w:val="44"/>
          <w:highlight w:val="none"/>
        </w:rPr>
      </w:pPr>
      <w:r>
        <w:rPr>
          <w:rFonts w:hint="eastAsia" w:ascii="宋体" w:hAnsi="宋体" w:cs="宋体"/>
          <w:b/>
          <w:color w:val="000000"/>
          <w:sz w:val="44"/>
          <w:szCs w:val="44"/>
          <w:highlight w:val="none"/>
        </w:rPr>
        <w:t>202</w:t>
      </w:r>
      <w:r>
        <w:rPr>
          <w:rFonts w:hint="eastAsia" w:ascii="宋体" w:hAnsi="宋体" w:cs="宋体"/>
          <w:b/>
          <w:color w:val="000000"/>
          <w:sz w:val="44"/>
          <w:szCs w:val="44"/>
          <w:highlight w:val="none"/>
          <w:lang w:val="en-US" w:eastAsia="zh-CN"/>
        </w:rPr>
        <w:t>5</w:t>
      </w:r>
      <w:r>
        <w:rPr>
          <w:rFonts w:hint="eastAsia" w:ascii="宋体" w:hAnsi="宋体" w:cs="宋体"/>
          <w:b/>
          <w:color w:val="000000"/>
          <w:sz w:val="44"/>
          <w:szCs w:val="44"/>
          <w:highlight w:val="none"/>
        </w:rPr>
        <w:t xml:space="preserve">年北京市特色作物创新团队大兴区综合试验站项目 </w:t>
      </w:r>
    </w:p>
    <w:p>
      <w:pPr>
        <w:pStyle w:val="9"/>
        <w:rPr>
          <w:rFonts w:ascii="宋体" w:hAnsi="宋体" w:cs="宋体"/>
          <w:b/>
          <w:color w:val="000000"/>
          <w:sz w:val="44"/>
          <w:szCs w:val="44"/>
          <w:highlight w:val="none"/>
        </w:rPr>
      </w:pPr>
    </w:p>
    <w:p>
      <w:pPr>
        <w:tabs>
          <w:tab w:val="center" w:pos="4153"/>
          <w:tab w:val="right" w:pos="8306"/>
        </w:tabs>
        <w:snapToGrid w:val="0"/>
        <w:jc w:val="both"/>
        <w:rPr>
          <w:rFonts w:hint="eastAsia" w:ascii="宋体" w:hAnsi="宋体" w:cs="宋体"/>
          <w:b/>
          <w:color w:val="000000"/>
          <w:sz w:val="72"/>
          <w:szCs w:val="72"/>
          <w:highlight w:val="none"/>
        </w:rPr>
      </w:pPr>
    </w:p>
    <w:p>
      <w:pPr>
        <w:tabs>
          <w:tab w:val="center" w:pos="4153"/>
          <w:tab w:val="right" w:pos="8306"/>
        </w:tabs>
        <w:snapToGrid w:val="0"/>
        <w:jc w:val="center"/>
        <w:rPr>
          <w:rFonts w:hint="default" w:ascii="宋体" w:hAnsi="宋体" w:eastAsia="宋体" w:cs="宋体"/>
          <w:b/>
          <w:color w:val="auto"/>
          <w:sz w:val="72"/>
          <w:szCs w:val="72"/>
          <w:highlight w:val="none"/>
          <w:lang w:val="en-US" w:eastAsia="zh-CN"/>
        </w:rPr>
      </w:pPr>
      <w:r>
        <w:rPr>
          <w:rFonts w:hint="eastAsia" w:ascii="宋体" w:hAnsi="宋体" w:cs="宋体"/>
          <w:b/>
          <w:color w:val="000000"/>
          <w:sz w:val="72"/>
          <w:szCs w:val="72"/>
          <w:highlight w:val="none"/>
        </w:rPr>
        <w:t>比</w:t>
      </w:r>
      <w:r>
        <w:rPr>
          <w:rFonts w:hint="eastAsia" w:ascii="宋体" w:hAnsi="宋体" w:cs="宋体"/>
          <w:b/>
          <w:color w:val="000000"/>
          <w:sz w:val="72"/>
          <w:szCs w:val="72"/>
          <w:highlight w:val="none"/>
          <w:lang w:val="en-US" w:eastAsia="zh-CN"/>
        </w:rPr>
        <w:t xml:space="preserve"> </w:t>
      </w:r>
      <w:r>
        <w:rPr>
          <w:rFonts w:hint="eastAsia" w:ascii="宋体" w:hAnsi="宋体" w:cs="宋体"/>
          <w:b/>
          <w:color w:val="000000"/>
          <w:sz w:val="72"/>
          <w:szCs w:val="72"/>
          <w:highlight w:val="none"/>
        </w:rPr>
        <w:t>选</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文</w:t>
      </w:r>
      <w:r>
        <w:rPr>
          <w:rFonts w:hint="eastAsia" w:ascii="宋体" w:hAnsi="宋体" w:cs="宋体"/>
          <w:b/>
          <w:color w:val="auto"/>
          <w:sz w:val="72"/>
          <w:szCs w:val="72"/>
          <w:highlight w:val="none"/>
          <w:lang w:val="en-US" w:eastAsia="zh-CN"/>
        </w:rPr>
        <w:t xml:space="preserve"> </w:t>
      </w:r>
      <w:r>
        <w:rPr>
          <w:rFonts w:hint="eastAsia" w:ascii="宋体" w:hAnsi="宋体" w:cs="宋体"/>
          <w:b/>
          <w:color w:val="auto"/>
          <w:sz w:val="72"/>
          <w:szCs w:val="72"/>
          <w:highlight w:val="none"/>
        </w:rPr>
        <w:t>件</w:t>
      </w:r>
    </w:p>
    <w:p>
      <w:pPr>
        <w:pStyle w:val="16"/>
        <w:rPr>
          <w:color w:val="000000"/>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tabs>
          <w:tab w:val="center" w:pos="4153"/>
          <w:tab w:val="right" w:pos="8306"/>
        </w:tabs>
        <w:snapToGrid w:val="0"/>
        <w:spacing w:line="360" w:lineRule="auto"/>
        <w:rPr>
          <w:color w:val="000000"/>
          <w:sz w:val="32"/>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tabs>
          <w:tab w:val="center" w:pos="4153"/>
          <w:tab w:val="right" w:pos="8306"/>
        </w:tabs>
        <w:snapToGrid w:val="0"/>
        <w:spacing w:line="360" w:lineRule="auto"/>
        <w:ind w:left="0" w:leftChars="0" w:firstLine="0" w:firstLineChars="0"/>
        <w:jc w:val="center"/>
        <w:rPr>
          <w:color w:val="000000"/>
          <w:sz w:val="36"/>
          <w:szCs w:val="21"/>
          <w:highlight w:val="none"/>
        </w:rPr>
      </w:pPr>
      <w:r>
        <w:rPr>
          <w:color w:val="000000"/>
          <w:sz w:val="36"/>
          <w:szCs w:val="21"/>
          <w:highlight w:val="none"/>
        </w:rPr>
        <w:t>采购人：</w:t>
      </w:r>
      <w:r>
        <w:rPr>
          <w:rFonts w:hint="eastAsia"/>
          <w:color w:val="000000"/>
          <w:sz w:val="36"/>
          <w:szCs w:val="21"/>
          <w:highlight w:val="none"/>
        </w:rPr>
        <w:t>北京市大兴区种植业技术推广站</w:t>
      </w:r>
    </w:p>
    <w:p>
      <w:pPr>
        <w:tabs>
          <w:tab w:val="center" w:pos="4153"/>
          <w:tab w:val="right" w:pos="8306"/>
        </w:tabs>
        <w:snapToGrid w:val="0"/>
        <w:spacing w:line="360" w:lineRule="auto"/>
        <w:jc w:val="center"/>
        <w:rPr>
          <w:rFonts w:hint="default" w:eastAsia="宋体"/>
          <w:color w:val="000000" w:themeColor="text1"/>
          <w:sz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sz w:val="36"/>
          <w:szCs w:val="21"/>
          <w:highlight w:val="none"/>
          <w14:textFill>
            <w14:solidFill>
              <w14:schemeClr w14:val="tx1"/>
            </w14:solidFill>
          </w14:textFill>
        </w:rPr>
        <w:t>202</w:t>
      </w:r>
      <w:r>
        <w:rPr>
          <w:rFonts w:hint="eastAsia"/>
          <w:color w:val="000000" w:themeColor="text1"/>
          <w:sz w:val="36"/>
          <w:szCs w:val="21"/>
          <w:highlight w:val="none"/>
          <w:lang w:val="en-US" w:eastAsia="zh-CN"/>
          <w14:textFill>
            <w14:solidFill>
              <w14:schemeClr w14:val="tx1"/>
            </w14:solidFill>
          </w14:textFill>
        </w:rPr>
        <w:t>5</w:t>
      </w:r>
      <w:r>
        <w:rPr>
          <w:color w:val="000000" w:themeColor="text1"/>
          <w:sz w:val="36"/>
          <w:szCs w:val="21"/>
          <w:highlight w:val="none"/>
          <w14:textFill>
            <w14:solidFill>
              <w14:schemeClr w14:val="tx1"/>
            </w14:solidFill>
          </w14:textFill>
        </w:rPr>
        <w:t>年</w:t>
      </w:r>
      <w:r>
        <w:rPr>
          <w:rFonts w:hint="eastAsia"/>
          <w:color w:val="000000" w:themeColor="text1"/>
          <w:sz w:val="36"/>
          <w:szCs w:val="21"/>
          <w:highlight w:val="none"/>
          <w:lang w:val="en-US" w:eastAsia="zh-CN"/>
          <w14:textFill>
            <w14:solidFill>
              <w14:schemeClr w14:val="tx1"/>
            </w14:solidFill>
          </w14:textFill>
        </w:rPr>
        <w:t>8</w:t>
      </w:r>
      <w:r>
        <w:rPr>
          <w:color w:val="000000" w:themeColor="text1"/>
          <w:sz w:val="36"/>
          <w:szCs w:val="21"/>
          <w:highlight w:val="none"/>
          <w14:textFill>
            <w14:solidFill>
              <w14:schemeClr w14:val="tx1"/>
            </w14:solidFill>
          </w14:textFill>
        </w:rPr>
        <w:t>月</w:t>
      </w:r>
      <w:r>
        <w:rPr>
          <w:rFonts w:hint="eastAsia"/>
          <w:color w:val="000000" w:themeColor="text1"/>
          <w:sz w:val="36"/>
          <w:szCs w:val="21"/>
          <w:highlight w:val="none"/>
          <w:lang w:val="en-US" w:eastAsia="zh-CN"/>
          <w14:textFill>
            <w14:solidFill>
              <w14:schemeClr w14:val="tx1"/>
            </w14:solidFill>
          </w14:textFill>
        </w:rPr>
        <w:t xml:space="preserve">  </w:t>
      </w:r>
    </w:p>
    <w:p>
      <w:pPr>
        <w:pStyle w:val="3"/>
        <w:numPr>
          <w:ilvl w:val="0"/>
          <w:numId w:val="0"/>
        </w:numPr>
        <w:spacing w:line="360" w:lineRule="auto"/>
        <w:ind w:leftChars="0"/>
        <w:jc w:val="center"/>
        <w:rPr>
          <w:rFonts w:hAnsi="宋体"/>
          <w:bCs/>
          <w:color w:val="000000"/>
          <w:szCs w:val="32"/>
        </w:rPr>
      </w:pPr>
      <w:bookmarkStart w:id="0" w:name="_Toc132883881"/>
      <w:bookmarkStart w:id="1" w:name="_Toc520356146"/>
      <w:r>
        <w:rPr>
          <w:rFonts w:hint="eastAsia" w:hAnsi="宋体"/>
          <w:bCs/>
          <w:color w:val="000000"/>
          <w:szCs w:val="32"/>
          <w:lang w:val="en-US" w:eastAsia="zh-CN"/>
        </w:rPr>
        <w:t>一、</w:t>
      </w:r>
      <w:r>
        <w:rPr>
          <w:rFonts w:hint="eastAsia" w:hAnsi="宋体"/>
          <w:bCs/>
          <w:color w:val="000000"/>
          <w:szCs w:val="32"/>
        </w:rPr>
        <w:t>比选公告</w:t>
      </w:r>
      <w:bookmarkEnd w:id="0"/>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2" w:name="_Toc69734646"/>
      <w:bookmarkStart w:id="3" w:name="_Toc506283067"/>
      <w:bookmarkStart w:id="4" w:name="_Toc506008110"/>
      <w:bookmarkStart w:id="5" w:name="_Toc132883882"/>
      <w:bookmarkStart w:id="6" w:name="_Toc507604434"/>
      <w:bookmarkStart w:id="7" w:name="_Toc506162836"/>
      <w:bookmarkStart w:id="8" w:name="_Toc499646487"/>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eastAsia="zh"/>
        </w:rPr>
        <w:t>比选</w:t>
      </w:r>
      <w:r>
        <w:rPr>
          <w:rFonts w:hint="eastAsia" w:ascii="宋体" w:hAnsi="宋体" w:eastAsia="宋体" w:cs="宋体"/>
          <w:color w:val="000000"/>
          <w:sz w:val="24"/>
          <w:szCs w:val="24"/>
        </w:rPr>
        <w:t>条件</w:t>
      </w:r>
      <w:bookmarkEnd w:id="2"/>
      <w:bookmarkEnd w:id="3"/>
      <w:bookmarkEnd w:id="4"/>
      <w:bookmarkEnd w:id="5"/>
      <w:bookmarkEnd w:id="6"/>
      <w:bookmarkEnd w:id="7"/>
      <w:bookmarkEnd w:id="8"/>
    </w:p>
    <w:p>
      <w:pPr>
        <w:keepNext w:val="0"/>
        <w:keepLines w:val="0"/>
        <w:pageBreakBefore w:val="0"/>
        <w:kinsoku/>
        <w:wordWrap/>
        <w:overflowPunct/>
        <w:topLinePunct w:val="0"/>
        <w:autoSpaceDE/>
        <w:autoSpaceDN/>
        <w:bidi w:val="0"/>
        <w:spacing w:line="360" w:lineRule="auto"/>
        <w:ind w:left="0" w:leftChars="0" w:firstLine="484" w:firstLineChars="200"/>
        <w:textAlignment w:val="auto"/>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 xml:space="preserve"> </w:t>
      </w:r>
      <w:r>
        <w:rPr>
          <w:rFonts w:hint="eastAsia" w:ascii="宋体" w:hAnsi="宋体" w:eastAsia="宋体" w:cs="宋体"/>
          <w:color w:val="000000"/>
          <w:sz w:val="24"/>
          <w:szCs w:val="24"/>
        </w:rPr>
        <w:t>北京市大兴区种植业技术推广站</w:t>
      </w:r>
      <w:r>
        <w:rPr>
          <w:rFonts w:hint="eastAsia" w:ascii="宋体" w:hAnsi="宋体" w:eastAsia="宋体" w:cs="宋体"/>
          <w:color w:val="000000"/>
          <w:spacing w:val="1"/>
          <w:sz w:val="24"/>
          <w:szCs w:val="24"/>
        </w:rPr>
        <w:t>作为比选人，拟对202</w:t>
      </w:r>
      <w:r>
        <w:rPr>
          <w:rFonts w:hint="eastAsia" w:ascii="宋体" w:hAnsi="宋体" w:eastAsia="宋体" w:cs="宋体"/>
          <w:color w:val="000000"/>
          <w:spacing w:val="1"/>
          <w:sz w:val="24"/>
          <w:szCs w:val="24"/>
          <w:lang w:val="en-US" w:eastAsia="zh-CN"/>
        </w:rPr>
        <w:t>5</w:t>
      </w:r>
      <w:r>
        <w:rPr>
          <w:rFonts w:hint="eastAsia" w:ascii="宋体" w:hAnsi="宋体" w:eastAsia="宋体" w:cs="宋体"/>
          <w:color w:val="000000"/>
          <w:spacing w:val="1"/>
          <w:sz w:val="24"/>
          <w:szCs w:val="24"/>
        </w:rPr>
        <w:t>年北京市特色作物创新团队大兴区综合试验站项目</w:t>
      </w:r>
      <w:r>
        <w:rPr>
          <w:rFonts w:hint="eastAsia" w:ascii="宋体" w:hAnsi="宋体" w:cs="宋体"/>
          <w:color w:val="auto"/>
          <w:sz w:val="24"/>
          <w:szCs w:val="24"/>
          <w:highlight w:val="none"/>
          <w:lang w:val="en-US" w:eastAsia="zh-CN"/>
        </w:rPr>
        <w:t>微生物菌剂</w:t>
      </w:r>
      <w:r>
        <w:rPr>
          <w:rFonts w:hint="eastAsia" w:ascii="宋体" w:hAnsi="宋体" w:eastAsia="宋体" w:cs="宋体"/>
          <w:color w:val="000000"/>
          <w:spacing w:val="1"/>
          <w:sz w:val="24"/>
          <w:szCs w:val="24"/>
        </w:rPr>
        <w:t>进行</w:t>
      </w:r>
      <w:r>
        <w:rPr>
          <w:rFonts w:hint="eastAsia" w:ascii="宋体" w:hAnsi="宋体" w:eastAsia="宋体" w:cs="宋体"/>
          <w:color w:val="000000"/>
          <w:spacing w:val="1"/>
          <w:sz w:val="24"/>
          <w:szCs w:val="24"/>
          <w:lang w:val="en-US" w:eastAsia="zh-CN"/>
        </w:rPr>
        <w:t>采购</w:t>
      </w:r>
      <w:r>
        <w:rPr>
          <w:rFonts w:hint="eastAsia" w:ascii="宋体" w:hAnsi="宋体" w:eastAsia="宋体" w:cs="宋体"/>
          <w:color w:val="000000"/>
          <w:spacing w:val="1"/>
          <w:sz w:val="24"/>
          <w:szCs w:val="24"/>
        </w:rPr>
        <w:t>比选，欢迎符合条件的</w:t>
      </w:r>
      <w:r>
        <w:rPr>
          <w:rFonts w:hint="eastAsia" w:ascii="宋体" w:hAnsi="宋体" w:eastAsia="宋体" w:cs="宋体"/>
          <w:color w:val="000000"/>
          <w:spacing w:val="1"/>
          <w:sz w:val="24"/>
          <w:szCs w:val="24"/>
          <w:lang w:val="en-US" w:eastAsia="zh-CN"/>
        </w:rPr>
        <w:t>有关单位</w:t>
      </w:r>
      <w:r>
        <w:rPr>
          <w:rFonts w:hint="eastAsia" w:ascii="宋体" w:hAnsi="宋体" w:eastAsia="宋体" w:cs="宋体"/>
          <w:color w:val="000000"/>
          <w:spacing w:val="1"/>
          <w:sz w:val="24"/>
          <w:szCs w:val="24"/>
        </w:rPr>
        <w:t>参加比选。</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9" w:name="_Toc132883883"/>
      <w:bookmarkStart w:id="10" w:name="_Toc506008111"/>
      <w:bookmarkStart w:id="11" w:name="_Toc506162837"/>
      <w:bookmarkStart w:id="12" w:name="_Toc499646488"/>
      <w:bookmarkStart w:id="13" w:name="_Toc506283068"/>
      <w:bookmarkStart w:id="14" w:name="_Toc69734647"/>
      <w:bookmarkStart w:id="15" w:name="_Toc507604435"/>
      <w:r>
        <w:rPr>
          <w:rFonts w:hint="eastAsia" w:ascii="宋体" w:hAnsi="宋体" w:eastAsia="宋体" w:cs="宋体"/>
          <w:color w:val="000000"/>
          <w:sz w:val="24"/>
          <w:szCs w:val="24"/>
        </w:rPr>
        <w:t>2. 项目概况与</w:t>
      </w:r>
      <w:r>
        <w:rPr>
          <w:rFonts w:hint="eastAsia" w:cs="宋体"/>
          <w:color w:val="000000"/>
          <w:sz w:val="24"/>
          <w:szCs w:val="24"/>
          <w:lang w:val="en-US" w:eastAsia="zh-CN"/>
        </w:rPr>
        <w:t>比选</w:t>
      </w:r>
      <w:r>
        <w:rPr>
          <w:rFonts w:hint="eastAsia" w:ascii="宋体" w:hAnsi="宋体" w:eastAsia="宋体" w:cs="宋体"/>
          <w:color w:val="000000"/>
          <w:sz w:val="24"/>
          <w:szCs w:val="24"/>
        </w:rPr>
        <w:t>范围</w:t>
      </w:r>
      <w:bookmarkEnd w:id="9"/>
      <w:bookmarkEnd w:id="10"/>
      <w:bookmarkEnd w:id="11"/>
      <w:bookmarkEnd w:id="12"/>
      <w:bookmarkEnd w:id="13"/>
      <w:bookmarkEnd w:id="14"/>
      <w:bookmarkEnd w:id="15"/>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2.1项目名称：202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 xml:space="preserve">年北京市特色作物创新团队大兴区综合试验站项目 </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pacing w:val="1"/>
          <w:sz w:val="24"/>
          <w:szCs w:val="24"/>
          <w:lang w:val="en-US" w:eastAsia="zh-CN" w:bidi="ar-SA"/>
        </w:rPr>
      </w:pPr>
      <w:r>
        <w:rPr>
          <w:rFonts w:hint="eastAsia" w:ascii="宋体" w:hAnsi="宋体" w:eastAsia="宋体" w:cs="宋体"/>
          <w:color w:val="000000"/>
          <w:sz w:val="24"/>
          <w:szCs w:val="24"/>
          <w:lang w:eastAsia="zh-CN"/>
        </w:rPr>
        <w:t>2.2项目概况：202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年北京市特色作物创新团队大兴区综合试验站项目</w:t>
      </w:r>
      <w:r>
        <w:rPr>
          <w:rFonts w:hint="eastAsia" w:ascii="宋体" w:hAnsi="宋体" w:eastAsia="宋体" w:cs="宋体"/>
          <w:color w:val="000000"/>
          <w:sz w:val="24"/>
          <w:szCs w:val="24"/>
          <w:lang w:eastAsia="zh"/>
        </w:rPr>
        <w:t>采购内容</w:t>
      </w:r>
      <w:r>
        <w:rPr>
          <w:rFonts w:hint="eastAsia" w:ascii="宋体" w:hAnsi="宋体" w:eastAsia="宋体" w:cs="宋体"/>
          <w:color w:val="000000"/>
          <w:spacing w:val="1"/>
          <w:sz w:val="24"/>
          <w:szCs w:val="24"/>
          <w:lang w:val="en-US" w:eastAsia="zh" w:bidi="ar-SA"/>
        </w:rPr>
        <w:t>为</w:t>
      </w:r>
      <w:r>
        <w:rPr>
          <w:rFonts w:hint="eastAsia" w:ascii="宋体" w:hAnsi="宋体" w:eastAsia="宋体" w:cs="宋体"/>
          <w:color w:val="000000"/>
          <w:spacing w:val="1"/>
          <w:sz w:val="24"/>
          <w:szCs w:val="24"/>
          <w:lang w:val="en-US" w:eastAsia="zh-CN" w:bidi="ar-SA"/>
        </w:rPr>
        <w:t>微生物菌剂。</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2.3 资金来源：财政资金</w:t>
      </w:r>
      <w:r>
        <w:rPr>
          <w:rFonts w:hint="eastAsia" w:ascii="宋体" w:hAnsi="宋体" w:eastAsia="宋体" w:cs="宋体"/>
          <w:color w:val="000000"/>
          <w:sz w:val="24"/>
          <w:szCs w:val="24"/>
          <w:lang w:val="en-US" w:eastAsia="zh-CN"/>
        </w:rPr>
        <w:t>0.9</w:t>
      </w:r>
      <w:r>
        <w:rPr>
          <w:rFonts w:hint="eastAsia" w:ascii="宋体" w:hAnsi="宋体" w:eastAsia="宋体" w:cs="宋体"/>
          <w:color w:val="000000"/>
          <w:sz w:val="24"/>
          <w:szCs w:val="24"/>
          <w:lang w:eastAsia="zh"/>
        </w:rPr>
        <w:t>万</w:t>
      </w:r>
      <w:r>
        <w:rPr>
          <w:rFonts w:hint="eastAsia" w:ascii="宋体" w:hAnsi="宋体" w:eastAsia="宋体" w:cs="宋体"/>
          <w:color w:val="000000"/>
          <w:sz w:val="24"/>
          <w:szCs w:val="24"/>
          <w:lang w:eastAsia="zh-CN"/>
        </w:rPr>
        <w:t>元。</w:t>
      </w:r>
    </w:p>
    <w:tbl>
      <w:tblPr>
        <w:tblStyle w:val="17"/>
        <w:tblW w:w="80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539"/>
        <w:gridCol w:w="1434"/>
        <w:gridCol w:w="973"/>
        <w:gridCol w:w="1026"/>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规格或含量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微生物菌剂</w:t>
            </w:r>
          </w:p>
          <w:p>
            <w:pPr>
              <w:pStyle w:val="2"/>
              <w:ind w:left="0" w:leftChars="0" w:firstLine="0" w:firstLineChars="0"/>
              <w:rPr>
                <w:rFonts w:hint="eastAsia"/>
              </w:rPr>
            </w:pPr>
            <w:r>
              <w:rPr>
                <w:rFonts w:hint="eastAsia" w:ascii="宋体" w:hAnsi="宋体" w:cs="宋体"/>
                <w:i w:val="0"/>
                <w:iCs w:val="0"/>
                <w:color w:val="auto"/>
                <w:kern w:val="0"/>
                <w:sz w:val="18"/>
                <w:szCs w:val="18"/>
                <w:u w:val="none"/>
                <w:lang w:val="en-US" w:eastAsia="zh-CN" w:bidi="ar"/>
              </w:rPr>
              <w:t>（哈茨木霉菌）</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公斤/袋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auto"/>
                <w:kern w:val="0"/>
                <w:sz w:val="21"/>
                <w:szCs w:val="21"/>
                <w:u w:val="none"/>
                <w:lang w:val="en-US" w:eastAsia="zh-CN" w:bidi="ar"/>
              </w:rPr>
              <w:t>哈茨木霉菌（有效活菌数≥1亿孢子/克）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3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合计金额大写人民币：</w:t>
            </w:r>
            <w:r>
              <w:rPr>
                <w:rFonts w:hint="eastAsia" w:ascii="宋体" w:hAnsi="宋体" w:cs="宋体"/>
                <w:i w:val="0"/>
                <w:iCs w:val="0"/>
                <w:color w:val="000000"/>
                <w:kern w:val="0"/>
                <w:sz w:val="21"/>
                <w:szCs w:val="21"/>
                <w:u w:val="none"/>
                <w:lang w:val="en-US" w:eastAsia="zh-CN" w:bidi="ar"/>
              </w:rPr>
              <w:t>玖仟圆整（9000元）</w:t>
            </w:r>
          </w:p>
        </w:tc>
      </w:tr>
    </w:tbl>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服务期限：自合同签订之日起至</w:t>
      </w:r>
      <w:r>
        <w:rPr>
          <w:rFonts w:hint="eastAsia" w:ascii="宋体" w:hAnsi="宋体" w:eastAsia="宋体" w:cs="宋体"/>
          <w:color w:val="000000"/>
          <w:sz w:val="24"/>
          <w:szCs w:val="24"/>
          <w:highlight w:val="none"/>
          <w:lang w:val="en-US" w:eastAsia="zh-CN"/>
        </w:rPr>
        <w:t>货物配送齐全且项目小组验收结束</w:t>
      </w:r>
      <w:r>
        <w:rPr>
          <w:rFonts w:hint="eastAsia" w:ascii="宋体" w:hAnsi="宋体" w:eastAsia="宋体" w:cs="宋体"/>
          <w:color w:val="000000"/>
          <w:sz w:val="24"/>
          <w:szCs w:val="24"/>
          <w:lang w:eastAsia="zh-CN"/>
        </w:rPr>
        <w:t>。</w:t>
      </w:r>
    </w:p>
    <w:p>
      <w:pPr>
        <w:pStyle w:val="32"/>
        <w:keepNext w:val="0"/>
        <w:keepLines w:val="0"/>
        <w:pageBreakBefore w:val="0"/>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5比选</w:t>
      </w:r>
      <w:r>
        <w:rPr>
          <w:rFonts w:hint="eastAsia" w:ascii="宋体" w:hAnsi="宋体" w:eastAsia="宋体" w:cs="宋体"/>
          <w:color w:val="000000"/>
          <w:sz w:val="24"/>
          <w:szCs w:val="24"/>
          <w:lang w:eastAsia="zh-CN"/>
        </w:rPr>
        <w:t>范围：202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年北京市特色作物创新团队大兴区综合试验站</w:t>
      </w:r>
      <w:r>
        <w:rPr>
          <w:rFonts w:hint="eastAsia" w:ascii="宋体" w:hAnsi="宋体" w:eastAsia="宋体" w:cs="宋体"/>
          <w:color w:val="000000"/>
          <w:sz w:val="24"/>
          <w:szCs w:val="24"/>
          <w:lang w:eastAsia="zh"/>
        </w:rPr>
        <w:t>项目</w:t>
      </w:r>
      <w:r>
        <w:rPr>
          <w:rFonts w:hint="eastAsia" w:ascii="宋体" w:hAnsi="宋体" w:eastAsia="宋体" w:cs="宋体"/>
          <w:color w:val="000000"/>
          <w:sz w:val="24"/>
          <w:szCs w:val="24"/>
          <w:lang w:eastAsia="zh-CN"/>
        </w:rPr>
        <w:t>的</w:t>
      </w:r>
      <w:r>
        <w:rPr>
          <w:rFonts w:hint="eastAsia" w:ascii="宋体" w:hAnsi="宋体" w:eastAsia="宋体" w:cs="宋体"/>
          <w:color w:val="000000"/>
          <w:spacing w:val="1"/>
          <w:sz w:val="24"/>
          <w:szCs w:val="24"/>
          <w:lang w:val="en-US" w:eastAsia="zh-CN" w:bidi="ar-SA"/>
        </w:rPr>
        <w:t>微生物菌剂</w:t>
      </w:r>
      <w:r>
        <w:rPr>
          <w:rFonts w:hint="eastAsia" w:ascii="宋体" w:hAnsi="宋体" w:eastAsia="宋体" w:cs="宋体"/>
          <w:color w:val="000000"/>
          <w:sz w:val="24"/>
          <w:szCs w:val="24"/>
          <w:lang w:val="en-US" w:eastAsia="zh-CN"/>
        </w:rPr>
        <w:t>采购。</w:t>
      </w:r>
    </w:p>
    <w:p>
      <w:pPr>
        <w:pStyle w:val="4"/>
        <w:keepNext w:val="0"/>
        <w:keepLines w:val="0"/>
        <w:pageBreakBefore w:val="0"/>
        <w:widowControl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000000"/>
          <w:sz w:val="24"/>
          <w:szCs w:val="24"/>
        </w:rPr>
      </w:pPr>
      <w:bookmarkStart w:id="16" w:name="_Toc506008112"/>
      <w:bookmarkStart w:id="17" w:name="_Toc507604436"/>
      <w:bookmarkStart w:id="18" w:name="_Toc506162838"/>
      <w:bookmarkStart w:id="19" w:name="_Toc506283069"/>
      <w:bookmarkStart w:id="20" w:name="_Toc69734648"/>
      <w:bookmarkStart w:id="21" w:name="_Toc499646489"/>
      <w:bookmarkStart w:id="22" w:name="_Toc132883884"/>
      <w:bookmarkStart w:id="23" w:name="_Toc504485015"/>
      <w:r>
        <w:rPr>
          <w:rFonts w:hint="eastAsia" w:ascii="宋体" w:hAnsi="宋体" w:eastAsia="宋体" w:cs="宋体"/>
          <w:color w:val="000000"/>
          <w:sz w:val="24"/>
          <w:szCs w:val="24"/>
        </w:rPr>
        <w:t>3. 响应人的资格要求</w:t>
      </w:r>
      <w:bookmarkEnd w:id="16"/>
      <w:bookmarkEnd w:id="17"/>
      <w:bookmarkEnd w:id="18"/>
      <w:bookmarkEnd w:id="19"/>
      <w:bookmarkEnd w:id="20"/>
      <w:bookmarkEnd w:id="21"/>
      <w:bookmarkEnd w:id="22"/>
      <w:bookmarkEnd w:id="23"/>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3.1响应人</w:t>
      </w:r>
      <w:r>
        <w:rPr>
          <w:rFonts w:hint="eastAsia" w:ascii="宋体" w:hAnsi="宋体" w:eastAsia="宋体" w:cs="宋体"/>
          <w:sz w:val="24"/>
          <w:szCs w:val="24"/>
        </w:rPr>
        <w:t>为企业（包括合伙企业）的，应提供有效的“营业执照”；</w:t>
      </w:r>
      <w:r>
        <w:rPr>
          <w:rFonts w:hint="eastAsia" w:ascii="宋体" w:hAnsi="宋体" w:eastAsia="宋体" w:cs="宋体"/>
          <w:sz w:val="24"/>
          <w:szCs w:val="24"/>
          <w:lang w:val="en-US" w:eastAsia="zh-CN"/>
        </w:rPr>
        <w:t>响应人</w:t>
      </w:r>
      <w:r>
        <w:rPr>
          <w:rFonts w:hint="eastAsia" w:ascii="宋体" w:hAnsi="宋体" w:eastAsia="宋体" w:cs="宋体"/>
          <w:sz w:val="24"/>
          <w:szCs w:val="24"/>
        </w:rPr>
        <w:t>为事业单位的，应提供有效的“事业单位法人证书”；</w:t>
      </w:r>
      <w:r>
        <w:rPr>
          <w:rFonts w:hint="eastAsia" w:ascii="宋体" w:hAnsi="宋体" w:eastAsia="宋体" w:cs="宋体"/>
          <w:sz w:val="24"/>
          <w:szCs w:val="24"/>
          <w:lang w:val="en-US" w:eastAsia="zh-CN"/>
        </w:rPr>
        <w:t>响应人为</w:t>
      </w:r>
      <w:r>
        <w:rPr>
          <w:rFonts w:hint="eastAsia" w:ascii="宋体" w:hAnsi="宋体" w:eastAsia="宋体" w:cs="宋体"/>
          <w:sz w:val="24"/>
          <w:szCs w:val="24"/>
        </w:rPr>
        <w:t>非企业机构的，应提供有效的“执业许可证”、“登记证书”等证明文件；</w:t>
      </w:r>
      <w:r>
        <w:rPr>
          <w:rFonts w:hint="eastAsia" w:ascii="宋体" w:hAnsi="宋体" w:eastAsia="宋体" w:cs="宋体"/>
          <w:sz w:val="24"/>
          <w:szCs w:val="24"/>
          <w:lang w:val="en-US" w:eastAsia="zh-CN"/>
        </w:rPr>
        <w:t>响应人为</w:t>
      </w:r>
      <w:r>
        <w:rPr>
          <w:rFonts w:hint="eastAsia" w:ascii="宋体" w:hAnsi="宋体" w:eastAsia="宋体" w:cs="宋体"/>
          <w:sz w:val="24"/>
          <w:szCs w:val="24"/>
        </w:rPr>
        <w:t>个体工商户的，应提供有效的“个体工商户营业执照”；</w:t>
      </w:r>
      <w:r>
        <w:rPr>
          <w:rFonts w:hint="eastAsia" w:ascii="宋体" w:hAnsi="宋体" w:eastAsia="宋体" w:cs="宋体"/>
          <w:sz w:val="24"/>
          <w:szCs w:val="24"/>
          <w:lang w:val="en-US" w:eastAsia="zh-CN"/>
        </w:rPr>
        <w:t>响应人为</w:t>
      </w:r>
      <w:r>
        <w:rPr>
          <w:rFonts w:hint="eastAsia" w:ascii="宋体" w:hAnsi="宋体" w:eastAsia="宋体" w:cs="宋体"/>
          <w:sz w:val="24"/>
          <w:szCs w:val="24"/>
        </w:rPr>
        <w:t>自然人的，应提供有效的自然人身份证明</w:t>
      </w:r>
      <w:r>
        <w:rPr>
          <w:rFonts w:hint="eastAsia" w:ascii="宋体" w:hAnsi="宋体" w:eastAsia="宋体" w:cs="宋体"/>
          <w:sz w:val="24"/>
          <w:szCs w:val="24"/>
          <w:lang w:eastAsia="zh-CN"/>
        </w:rPr>
        <w:t>；</w:t>
      </w:r>
      <w:r>
        <w:rPr>
          <w:rFonts w:hint="eastAsia" w:ascii="宋体" w:hAnsi="宋体" w:eastAsia="宋体" w:cs="宋体"/>
          <w:sz w:val="24"/>
          <w:szCs w:val="24"/>
        </w:rPr>
        <w:t>分支机构参加</w:t>
      </w:r>
      <w:r>
        <w:rPr>
          <w:rFonts w:hint="eastAsia" w:ascii="宋体" w:hAnsi="宋体" w:eastAsia="宋体" w:cs="宋体"/>
          <w:sz w:val="24"/>
          <w:szCs w:val="24"/>
          <w:lang w:val="en-US" w:eastAsia="zh-CN"/>
        </w:rPr>
        <w:t>比选</w:t>
      </w:r>
      <w:r>
        <w:rPr>
          <w:rFonts w:hint="eastAsia" w:ascii="宋体" w:hAnsi="宋体" w:eastAsia="宋体" w:cs="宋体"/>
          <w:sz w:val="24"/>
          <w:szCs w:val="24"/>
        </w:rPr>
        <w:t>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z w:val="24"/>
          <w:szCs w:val="24"/>
        </w:rPr>
        <w:t>银行、保险、石油石化、电力、电信等行业的分支机构，可以提供上述</w:t>
      </w:r>
      <w:r>
        <w:rPr>
          <w:rFonts w:hint="eastAsia" w:ascii="宋体" w:hAnsi="宋体" w:eastAsia="宋体" w:cs="宋体"/>
          <w:sz w:val="24"/>
          <w:szCs w:val="24"/>
        </w:rPr>
        <w:t>授权，也可以提供其所属法人/其他组织的有关文件或制度等能够证明授权其独立开展业务的证明材料。</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val="en-US" w:eastAsia="zh-CN"/>
        </w:rPr>
        <w:t>3.2响应人</w:t>
      </w:r>
      <w:r>
        <w:rPr>
          <w:rFonts w:hint="eastAsia" w:ascii="宋体" w:hAnsi="宋体" w:eastAsia="宋体" w:cs="宋体"/>
          <w:sz w:val="24"/>
          <w:szCs w:val="24"/>
          <w:u w:val="none"/>
        </w:rPr>
        <w:t>应</w:t>
      </w:r>
      <w:r>
        <w:rPr>
          <w:rFonts w:hint="eastAsia" w:ascii="宋体" w:hAnsi="宋体" w:cs="宋体"/>
          <w:sz w:val="24"/>
          <w:szCs w:val="24"/>
          <w:u w:val="none"/>
          <w:lang w:val="en-US" w:eastAsia="zh-CN"/>
        </w:rPr>
        <w:t>提供</w:t>
      </w:r>
      <w:r>
        <w:rPr>
          <w:rFonts w:hint="eastAsia" w:ascii="宋体" w:hAnsi="宋体" w:eastAsia="宋体" w:cs="宋体"/>
          <w:sz w:val="24"/>
          <w:szCs w:val="24"/>
          <w:u w:val="none"/>
        </w:rPr>
        <w:t>省级及以上农业行政主管部门颁发的《肥料登记证》</w:t>
      </w:r>
      <w:r>
        <w:rPr>
          <w:rFonts w:hint="eastAsia" w:ascii="宋体" w:hAnsi="宋体" w:cs="宋体"/>
          <w:sz w:val="24"/>
          <w:szCs w:val="24"/>
          <w:u w:val="none"/>
          <w:lang w:val="en-US" w:eastAsia="zh-CN"/>
        </w:rPr>
        <w:t>或</w:t>
      </w:r>
      <w:r>
        <w:rPr>
          <w:rFonts w:hint="eastAsia" w:ascii="宋体" w:hAnsi="宋体" w:eastAsia="宋体" w:cs="宋体"/>
          <w:sz w:val="24"/>
          <w:szCs w:val="24"/>
          <w:u w:val="none"/>
          <w:lang w:val="en-US" w:eastAsia="zh-CN"/>
        </w:rPr>
        <w:t>备案号</w:t>
      </w:r>
      <w:r>
        <w:rPr>
          <w:rFonts w:hint="eastAsia" w:ascii="宋体" w:hAnsi="宋体" w:cs="宋体"/>
          <w:sz w:val="24"/>
          <w:szCs w:val="24"/>
          <w:u w:val="none"/>
          <w:lang w:val="en-US" w:eastAsia="zh-CN"/>
        </w:rPr>
        <w:t>复印件</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u w:val="none"/>
          <w:lang w:val="en-US" w:eastAsia="zh-CN"/>
        </w:rPr>
        <w:t>3.</w:t>
      </w:r>
      <w:r>
        <w:rPr>
          <w:rFonts w:hint="eastAsia" w:ascii="宋体" w:hAnsi="宋体" w:cs="宋体"/>
          <w:sz w:val="24"/>
          <w:szCs w:val="24"/>
          <w:u w:val="none"/>
          <w:lang w:val="en-US" w:eastAsia="zh-CN"/>
        </w:rPr>
        <w:t>3</w:t>
      </w:r>
      <w:r>
        <w:rPr>
          <w:rFonts w:hint="eastAsia" w:ascii="宋体" w:hAnsi="宋体" w:eastAsia="宋体" w:cs="宋体"/>
          <w:sz w:val="24"/>
          <w:szCs w:val="24"/>
          <w:u w:val="none"/>
          <w:lang w:val="en-US" w:eastAsia="zh-CN"/>
        </w:rPr>
        <w:t>响应人</w:t>
      </w:r>
      <w:r>
        <w:rPr>
          <w:rFonts w:hint="eastAsia" w:ascii="宋体" w:hAnsi="宋体" w:eastAsia="宋体" w:cs="宋体"/>
          <w:color w:val="000000"/>
          <w:sz w:val="24"/>
          <w:szCs w:val="24"/>
        </w:rPr>
        <w:t>在“信用中国”网站</w:t>
      </w:r>
      <w:r>
        <w:rPr>
          <w:rFonts w:hint="eastAsia" w:ascii="宋体" w:hAnsi="宋体" w:cs="宋体"/>
          <w:color w:val="000000"/>
          <w:sz w:val="24"/>
          <w:szCs w:val="24"/>
          <w:lang w:val="en-US" w:eastAsia="zh-CN"/>
        </w:rPr>
        <w:t>或国家企业信用系统</w:t>
      </w:r>
      <w:r>
        <w:rPr>
          <w:rFonts w:hint="eastAsia" w:ascii="宋体" w:hAnsi="宋体" w:eastAsia="宋体" w:cs="宋体"/>
          <w:color w:val="000000"/>
          <w:sz w:val="24"/>
          <w:szCs w:val="24"/>
        </w:rPr>
        <w:t>未被列入失信被执行人、重大税收违法案件当事人名单、在中国政府采购网未被列入政府采购严重违法失信行为记录名单</w:t>
      </w:r>
      <w:r>
        <w:rPr>
          <w:rFonts w:hint="eastAsia" w:ascii="宋体" w:hAnsi="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本项目不接受联合体</w:t>
      </w:r>
      <w:r>
        <w:rPr>
          <w:rFonts w:hint="eastAsia" w:ascii="宋体" w:hAnsi="宋体" w:eastAsia="宋体" w:cs="宋体"/>
          <w:color w:val="000000"/>
          <w:sz w:val="24"/>
          <w:szCs w:val="24"/>
          <w:lang w:val="en-US" w:eastAsia="zh-CN"/>
        </w:rPr>
        <w:t>参加比选</w:t>
      </w:r>
      <w:r>
        <w:rPr>
          <w:rFonts w:hint="eastAsia" w:ascii="宋体" w:hAnsi="宋体" w:eastAsia="宋体" w:cs="宋体"/>
          <w:color w:val="000000"/>
          <w:sz w:val="24"/>
          <w:szCs w:val="24"/>
        </w:rPr>
        <w:t>。</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4比选响应材料构成</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4.1报价单、</w:t>
      </w:r>
      <w:r>
        <w:rPr>
          <w:rFonts w:hint="eastAsia" w:ascii="宋体" w:hAnsi="宋体" w:cs="宋体"/>
          <w:sz w:val="24"/>
          <w:szCs w:val="24"/>
          <w:u w:val="none"/>
          <w:lang w:val="en-US" w:eastAsia="zh-CN"/>
        </w:rPr>
        <w:t>提供</w:t>
      </w:r>
      <w:r>
        <w:rPr>
          <w:rFonts w:hint="eastAsia" w:ascii="宋体" w:hAnsi="宋体" w:eastAsia="宋体" w:cs="宋体"/>
          <w:sz w:val="24"/>
          <w:szCs w:val="24"/>
          <w:u w:val="none"/>
        </w:rPr>
        <w:t>省级及以上农业行政主管部门颁发的《肥料登记证》</w:t>
      </w:r>
      <w:r>
        <w:rPr>
          <w:rFonts w:hint="eastAsia" w:ascii="宋体" w:hAnsi="宋体" w:cs="宋体"/>
          <w:sz w:val="24"/>
          <w:szCs w:val="24"/>
          <w:u w:val="none"/>
          <w:lang w:val="en-US" w:eastAsia="zh-CN"/>
        </w:rPr>
        <w:t>或</w:t>
      </w:r>
      <w:r>
        <w:rPr>
          <w:rFonts w:hint="eastAsia" w:ascii="宋体" w:hAnsi="宋体" w:eastAsia="宋体" w:cs="宋体"/>
          <w:sz w:val="24"/>
          <w:szCs w:val="24"/>
          <w:u w:val="none"/>
          <w:lang w:val="en-US" w:eastAsia="zh-CN"/>
        </w:rPr>
        <w:t>备案号</w:t>
      </w:r>
      <w:r>
        <w:rPr>
          <w:rFonts w:hint="eastAsia" w:ascii="宋体" w:hAnsi="宋体" w:cs="宋体"/>
          <w:sz w:val="24"/>
          <w:szCs w:val="24"/>
          <w:u w:val="none"/>
          <w:lang w:val="en-US" w:eastAsia="zh-CN"/>
        </w:rPr>
        <w:t>复印件</w:t>
      </w:r>
      <w:r>
        <w:rPr>
          <w:rFonts w:hint="eastAsia" w:ascii="宋体" w:hAnsi="宋体" w:eastAsia="宋体" w:cs="宋体"/>
          <w:sz w:val="24"/>
          <w:szCs w:val="24"/>
          <w:u w:val="none"/>
          <w:lang w:eastAsia="zh-CN"/>
        </w:rPr>
        <w:t>；</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4.2法定代表人授权书；</w:t>
      </w:r>
    </w:p>
    <w:p>
      <w:pPr>
        <w:keepNext w:val="0"/>
        <w:keepLines w:val="0"/>
        <w:pageBreakBefore w:val="0"/>
        <w:widowControl w:val="0"/>
        <w:tabs>
          <w:tab w:val="left" w:pos="900"/>
          <w:tab w:val="left" w:pos="1134"/>
          <w:tab w:val="left" w:pos="1589"/>
          <w:tab w:val="left" w:pos="5521"/>
        </w:tabs>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4.3独立承担民事责任的能力（</w:t>
      </w:r>
      <w:r>
        <w:rPr>
          <w:rFonts w:hint="eastAsia" w:ascii="宋体" w:hAnsi="宋体" w:eastAsia="宋体" w:cs="宋体"/>
          <w:bCs/>
          <w:color w:val="000000"/>
          <w:sz w:val="24"/>
          <w:szCs w:val="24"/>
        </w:rPr>
        <w:t>具有有效的营业执照或其他证明材料，响应人须提供加盖单位公章的证书复印件或扫描件予以证明</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4.4违法失信行为（</w:t>
      </w:r>
      <w:r>
        <w:rPr>
          <w:rFonts w:hint="eastAsia" w:hAnsi="宋体" w:eastAsia="宋体" w:cs="宋体"/>
          <w:bCs/>
          <w:color w:val="000000"/>
          <w:sz w:val="24"/>
          <w:szCs w:val="24"/>
          <w:lang w:val="en-US" w:eastAsia="zh-CN"/>
        </w:rPr>
        <w:t>响应</w:t>
      </w:r>
      <w:r>
        <w:rPr>
          <w:rFonts w:hint="eastAsia" w:ascii="宋体" w:hAnsi="宋体" w:eastAsia="宋体" w:cs="宋体"/>
          <w:bCs/>
          <w:color w:val="000000"/>
          <w:sz w:val="24"/>
          <w:szCs w:val="24"/>
        </w:rPr>
        <w:t>人在“信用中国”网站</w:t>
      </w:r>
      <w:r>
        <w:rPr>
          <w:rFonts w:hint="eastAsia" w:hAnsi="宋体" w:eastAsia="宋体" w:cs="宋体"/>
          <w:bCs/>
          <w:color w:val="000000"/>
          <w:sz w:val="24"/>
          <w:szCs w:val="24"/>
          <w:lang w:val="en-US" w:eastAsia="zh-CN"/>
        </w:rPr>
        <w:t>或</w:t>
      </w:r>
      <w:r>
        <w:rPr>
          <w:rFonts w:hint="eastAsia" w:ascii="宋体" w:hAnsi="宋体" w:eastAsia="宋体" w:cs="宋体"/>
          <w:color w:val="000000"/>
          <w:sz w:val="24"/>
          <w:szCs w:val="24"/>
          <w:lang w:val="en-US" w:eastAsia="zh-CN"/>
        </w:rPr>
        <w:t>国家企业信用系统</w:t>
      </w:r>
      <w:r>
        <w:rPr>
          <w:rFonts w:hint="eastAsia" w:ascii="宋体" w:hAnsi="宋体" w:eastAsia="宋体" w:cs="宋体"/>
          <w:bCs/>
          <w:color w:val="000000"/>
          <w:sz w:val="24"/>
          <w:szCs w:val="24"/>
        </w:rPr>
        <w:t>未被列入失信被执行人、重大税收违法案件当事人名单、在中国政府采购网未被列入政府采购严重违法失信行为记录名单。响应人须提供加盖单位公章的网站查询截图。</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4.5承诺书（见附件</w:t>
      </w:r>
      <w:r>
        <w:rPr>
          <w:rFonts w:hint="eastAsia" w:hAnsi="宋体" w:eastAsia="宋体" w:cs="宋体"/>
          <w:sz w:val="24"/>
          <w:szCs w:val="24"/>
          <w:u w:val="none"/>
          <w:lang w:val="en-US" w:eastAsia="zh-CN"/>
        </w:rPr>
        <w:t>2</w:t>
      </w:r>
      <w:r>
        <w:rPr>
          <w:rFonts w:hint="eastAsia" w:ascii="宋体" w:hAnsi="宋体" w:eastAsia="宋体" w:cs="宋体"/>
          <w:sz w:val="24"/>
          <w:szCs w:val="24"/>
          <w:u w:val="none"/>
          <w:lang w:val="en-US" w:eastAsia="zh-CN"/>
        </w:rPr>
        <w:t>）</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4.6业绩证明</w:t>
      </w:r>
    </w:p>
    <w:p>
      <w:pPr>
        <w:pStyle w:val="11"/>
        <w:keepNext w:val="0"/>
        <w:keepLines w:val="0"/>
        <w:pageBreakBefore w:val="0"/>
        <w:tabs>
          <w:tab w:val="left" w:pos="558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u w:val="none"/>
          <w:lang w:val="en-US" w:eastAsia="zh-CN"/>
        </w:rPr>
        <w:t>4.6.1</w:t>
      </w:r>
      <w:r>
        <w:rPr>
          <w:rFonts w:hint="eastAsia" w:ascii="宋体" w:hAnsi="宋体" w:eastAsia="宋体" w:cs="宋体"/>
          <w:color w:val="000000"/>
          <w:sz w:val="24"/>
          <w:szCs w:val="24"/>
        </w:rPr>
        <w:t>响应人承诺所有业绩均真实，若有任何失实，将导致其</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rPr>
        <w:t>资格被取消</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4.6.2</w:t>
      </w:r>
      <w:r>
        <w:rPr>
          <w:rFonts w:hint="eastAsia" w:ascii="宋体" w:hAnsi="宋体" w:eastAsia="宋体" w:cs="宋体"/>
          <w:color w:val="000000"/>
          <w:sz w:val="24"/>
          <w:szCs w:val="24"/>
        </w:rPr>
        <w:t>类似业绩指：近</w:t>
      </w: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rPr>
        <w:t>年内（202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11</w:t>
      </w:r>
      <w:r>
        <w:rPr>
          <w:rFonts w:hint="eastAsia" w:ascii="宋体" w:hAnsi="宋体" w:eastAsia="宋体" w:cs="宋体"/>
          <w:color w:val="000000"/>
          <w:sz w:val="24"/>
          <w:szCs w:val="24"/>
        </w:rPr>
        <w:t>日至今）已完成的</w:t>
      </w:r>
      <w:r>
        <w:rPr>
          <w:rFonts w:hint="eastAsia" w:ascii="宋体" w:hAnsi="宋体" w:eastAsia="宋体" w:cs="宋体"/>
          <w:color w:val="000000"/>
          <w:sz w:val="24"/>
          <w:szCs w:val="24"/>
          <w:lang w:val="en-US" w:eastAsia="zh-CN"/>
        </w:rPr>
        <w:t>与本项目</w:t>
      </w:r>
      <w:r>
        <w:rPr>
          <w:rFonts w:hint="eastAsia" w:ascii="宋体" w:hAnsi="宋体" w:eastAsia="宋体" w:cs="宋体"/>
          <w:sz w:val="24"/>
          <w:szCs w:val="24"/>
          <w:u w:val="none"/>
          <w:lang w:val="en-US" w:eastAsia="zh-CN" w:bidi="ar-SA"/>
        </w:rPr>
        <w:t>相关的</w:t>
      </w:r>
      <w:r>
        <w:rPr>
          <w:rFonts w:hint="eastAsia" w:ascii="宋体" w:hAnsi="宋体" w:cs="宋体"/>
          <w:sz w:val="24"/>
          <w:szCs w:val="24"/>
          <w:u w:val="none"/>
          <w:lang w:val="en-US" w:eastAsia="zh-CN" w:bidi="ar-SA"/>
        </w:rPr>
        <w:t>微生物菌剂</w:t>
      </w:r>
      <w:r>
        <w:rPr>
          <w:rFonts w:hint="eastAsia" w:ascii="宋体" w:hAnsi="宋体" w:eastAsia="宋体" w:cs="宋体"/>
          <w:color w:val="000000"/>
          <w:sz w:val="24"/>
          <w:szCs w:val="24"/>
        </w:rPr>
        <w:t>采购业绩（附合同）。</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4.7供货</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lang w:val="en-US" w:eastAsia="zh-CN"/>
        </w:rPr>
        <w:t>方案</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color w:val="000000"/>
          <w:sz w:val="24"/>
          <w:szCs w:val="24"/>
        </w:rPr>
      </w:pPr>
      <w:bookmarkStart w:id="24" w:name="_Toc507604437"/>
      <w:bookmarkStart w:id="25" w:name="_Toc506008114"/>
      <w:bookmarkStart w:id="26" w:name="_Toc506283071"/>
      <w:bookmarkStart w:id="27" w:name="_Toc132883885"/>
      <w:bookmarkStart w:id="28" w:name="_Toc506162840"/>
      <w:bookmarkStart w:id="29" w:name="_Toc69734649"/>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比选文件的获取</w:t>
      </w:r>
      <w:bookmarkEnd w:id="24"/>
      <w:bookmarkEnd w:id="25"/>
      <w:bookmarkEnd w:id="26"/>
      <w:bookmarkEnd w:id="27"/>
      <w:bookmarkEnd w:id="28"/>
      <w:bookmarkEnd w:id="29"/>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.1 </w:t>
      </w:r>
      <w:r>
        <w:rPr>
          <w:rFonts w:hint="eastAsia" w:ascii="宋体" w:hAnsi="宋体" w:eastAsia="宋体" w:cs="宋体"/>
          <w:sz w:val="24"/>
          <w:szCs w:val="24"/>
        </w:rPr>
        <w:t>获取时间：202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日至202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14</w:t>
      </w:r>
      <w:r>
        <w:rPr>
          <w:rFonts w:hint="eastAsia" w:ascii="宋体" w:hAnsi="宋体" w:eastAsia="宋体" w:cs="宋体"/>
          <w:sz w:val="24"/>
          <w:szCs w:val="24"/>
        </w:rPr>
        <w:t>日</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 获取方式：通过网络报名参与，自行下载比选文件。</w:t>
      </w:r>
    </w:p>
    <w:p>
      <w:pPr>
        <w:pStyle w:val="4"/>
        <w:keepNext w:val="0"/>
        <w:keepLines w:val="0"/>
        <w:pageBreakBefore w:val="0"/>
        <w:kinsoku/>
        <w:wordWrap/>
        <w:overflowPunct/>
        <w:topLinePunct w:val="0"/>
        <w:autoSpaceDE/>
        <w:autoSpaceDN/>
        <w:bidi w:val="0"/>
        <w:ind w:left="0" w:leftChars="0" w:firstLine="480" w:firstLineChars="200"/>
        <w:jc w:val="left"/>
        <w:textAlignment w:val="auto"/>
        <w:rPr>
          <w:rFonts w:hint="eastAsia" w:ascii="宋体" w:hAnsi="宋体" w:eastAsia="宋体" w:cs="宋体"/>
          <w:sz w:val="24"/>
          <w:szCs w:val="24"/>
        </w:rPr>
      </w:pPr>
      <w:bookmarkStart w:id="30" w:name="_Toc132883886"/>
      <w:r>
        <w:rPr>
          <w:rFonts w:hint="eastAsia" w:ascii="宋体" w:hAnsi="宋体" w:eastAsia="宋体" w:cs="宋体"/>
          <w:sz w:val="24"/>
          <w:szCs w:val="24"/>
          <w:lang w:val="en-US" w:eastAsia="zh-CN"/>
        </w:rPr>
        <w:t>6</w:t>
      </w:r>
      <w:r>
        <w:rPr>
          <w:rFonts w:hint="eastAsia" w:ascii="宋体" w:hAnsi="宋体" w:eastAsia="宋体" w:cs="宋体"/>
          <w:sz w:val="24"/>
          <w:szCs w:val="24"/>
        </w:rPr>
        <w:t>. 响应文件的递交</w:t>
      </w:r>
      <w:bookmarkEnd w:id="30"/>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响应文件递交截止时间：202</w:t>
      </w:r>
      <w:r>
        <w:rPr>
          <w:rFonts w:hint="eastAsia" w:ascii="宋体" w:hAnsi="宋体" w:eastAsia="宋体" w:cs="宋体"/>
          <w:sz w:val="24"/>
          <w:szCs w:val="24"/>
          <w:lang w:eastAsia="zh"/>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15</w:t>
      </w:r>
      <w:r>
        <w:rPr>
          <w:rFonts w:hint="eastAsia" w:ascii="宋体" w:hAnsi="宋体" w:eastAsia="宋体" w:cs="宋体"/>
          <w:sz w:val="24"/>
          <w:szCs w:val="24"/>
        </w:rPr>
        <w:t>日17时</w:t>
      </w:r>
      <w:r>
        <w:rPr>
          <w:rFonts w:hint="eastAsia" w:ascii="宋体" w:hAnsi="宋体" w:eastAsia="宋体" w:cs="宋体"/>
          <w:sz w:val="24"/>
          <w:szCs w:val="24"/>
          <w:lang w:eastAsia="zh"/>
        </w:rPr>
        <w:t>0</w:t>
      </w:r>
      <w:r>
        <w:rPr>
          <w:rFonts w:hint="eastAsia" w:ascii="宋体" w:hAnsi="宋体" w:eastAsia="宋体" w:cs="宋体"/>
          <w:sz w:val="24"/>
          <w:szCs w:val="24"/>
        </w:rPr>
        <w:t>0分</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.2 响应文件递交地点：</w:t>
      </w:r>
      <w:r>
        <w:rPr>
          <w:rFonts w:hint="eastAsia" w:ascii="宋体" w:hAnsi="宋体" w:eastAsia="宋体" w:cs="宋体"/>
          <w:color w:val="000000"/>
          <w:sz w:val="24"/>
          <w:szCs w:val="24"/>
          <w:u w:val="single"/>
        </w:rPr>
        <w:t>北京市大兴区种植业技术推广站（</w:t>
      </w:r>
      <w:r>
        <w:rPr>
          <w:rFonts w:hint="eastAsia" w:ascii="宋体" w:hAnsi="宋体" w:cs="宋体"/>
          <w:color w:val="000000"/>
          <w:sz w:val="24"/>
          <w:szCs w:val="24"/>
          <w:u w:val="single"/>
          <w:lang w:val="en-US" w:eastAsia="zh-CN"/>
        </w:rPr>
        <w:t>104</w:t>
      </w:r>
      <w:r>
        <w:rPr>
          <w:rFonts w:hint="eastAsia" w:ascii="宋体" w:hAnsi="宋体" w:eastAsia="宋体" w:cs="宋体"/>
          <w:color w:val="000000"/>
          <w:sz w:val="24"/>
          <w:szCs w:val="24"/>
          <w:u w:val="single"/>
        </w:rPr>
        <w:t>办公室）</w:t>
      </w:r>
    </w:p>
    <w:p>
      <w:pPr>
        <w:pStyle w:val="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.3 响应</w:t>
      </w:r>
      <w:r>
        <w:rPr>
          <w:rFonts w:hint="eastAsia" w:ascii="宋体" w:hAnsi="宋体" w:eastAsia="宋体" w:cs="宋体"/>
          <w:bCs/>
          <w:sz w:val="24"/>
          <w:szCs w:val="24"/>
        </w:rPr>
        <w:t>文件递交方式：纸质现场提交</w:t>
      </w:r>
      <w:r>
        <w:rPr>
          <w:rFonts w:hint="eastAsia" w:ascii="宋体" w:hAnsi="宋体" w:eastAsia="宋体" w:cs="宋体"/>
          <w:color w:val="000000"/>
          <w:sz w:val="24"/>
          <w:szCs w:val="24"/>
        </w:rPr>
        <w:t>。</w:t>
      </w:r>
    </w:p>
    <w:p>
      <w:pPr>
        <w:pStyle w:val="5"/>
        <w:keepNext w:val="0"/>
        <w:keepLines w:val="0"/>
        <w:pageBreakBefore w:val="0"/>
        <w:kinsoku/>
        <w:wordWrap/>
        <w:overflowPunct/>
        <w:topLinePunct w:val="0"/>
        <w:autoSpaceDE/>
        <w:autoSpaceDN/>
        <w:bidi w:val="0"/>
        <w:spacing w:line="360" w:lineRule="auto"/>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.4 逾期送达的、未送达指定地点的或者不按照比选文件要求密封的响应文件，比选人将予以拒收。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lang w:val="en-US" w:eastAsia="zh-CN"/>
        </w:rPr>
        <w:t>6.5响应</w:t>
      </w:r>
      <w:r>
        <w:rPr>
          <w:rFonts w:hint="eastAsia" w:ascii="宋体" w:hAnsi="宋体" w:eastAsia="宋体" w:cs="宋体"/>
          <w:color w:val="auto"/>
          <w:spacing w:val="1"/>
          <w:sz w:val="24"/>
          <w:szCs w:val="24"/>
          <w:highlight w:val="none"/>
          <w:lang w:eastAsia="zh-CN"/>
        </w:rPr>
        <w:t>申请人</w:t>
      </w:r>
      <w:r>
        <w:rPr>
          <w:rFonts w:hint="eastAsia" w:ascii="宋体" w:hAnsi="宋体" w:cs="宋体"/>
          <w:color w:val="auto"/>
          <w:spacing w:val="1"/>
          <w:sz w:val="24"/>
          <w:szCs w:val="24"/>
          <w:highlight w:val="none"/>
          <w:lang w:val="en-US" w:eastAsia="zh-CN"/>
        </w:rPr>
        <w:t>需提交纸质版材料一式三份，其中一份为正本，二份为副本，</w:t>
      </w:r>
      <w:r>
        <w:rPr>
          <w:rFonts w:hint="eastAsia" w:ascii="宋体" w:hAnsi="宋体" w:eastAsia="宋体" w:cs="宋体"/>
          <w:color w:val="auto"/>
          <w:spacing w:val="1"/>
          <w:sz w:val="24"/>
          <w:szCs w:val="24"/>
          <w:highlight w:val="none"/>
        </w:rPr>
        <w:t>将纸质版</w:t>
      </w:r>
      <w:r>
        <w:rPr>
          <w:rFonts w:hint="eastAsia" w:ascii="宋体" w:hAnsi="宋体" w:eastAsia="宋体" w:cs="宋体"/>
          <w:color w:val="auto"/>
          <w:spacing w:val="1"/>
          <w:sz w:val="24"/>
          <w:szCs w:val="24"/>
          <w:highlight w:val="none"/>
          <w:lang w:eastAsia="zh-CN"/>
        </w:rPr>
        <w:t>比选申请文件</w:t>
      </w:r>
      <w:r>
        <w:rPr>
          <w:rFonts w:hint="eastAsia" w:ascii="宋体" w:hAnsi="宋体" w:eastAsia="宋体" w:cs="宋体"/>
          <w:color w:val="auto"/>
          <w:spacing w:val="1"/>
          <w:sz w:val="24"/>
          <w:szCs w:val="24"/>
          <w:highlight w:val="none"/>
        </w:rPr>
        <w:t>正本</w:t>
      </w:r>
      <w:r>
        <w:rPr>
          <w:rFonts w:hint="eastAsia" w:ascii="宋体" w:hAnsi="宋体" w:cs="宋体"/>
          <w:color w:val="auto"/>
          <w:spacing w:val="1"/>
          <w:sz w:val="24"/>
          <w:szCs w:val="24"/>
          <w:highlight w:val="none"/>
          <w:lang w:eastAsia="zh-CN"/>
        </w:rPr>
        <w:t>、</w:t>
      </w:r>
      <w:r>
        <w:rPr>
          <w:rFonts w:hint="eastAsia" w:ascii="宋体" w:hAnsi="宋体" w:cs="宋体"/>
          <w:color w:val="auto"/>
          <w:spacing w:val="1"/>
          <w:sz w:val="24"/>
          <w:szCs w:val="24"/>
          <w:highlight w:val="none"/>
          <w:lang w:val="en-US" w:eastAsia="zh-CN"/>
        </w:rPr>
        <w:t>副本</w:t>
      </w:r>
      <w:r>
        <w:rPr>
          <w:rFonts w:hint="eastAsia" w:ascii="宋体" w:hAnsi="宋体" w:eastAsia="宋体" w:cs="宋体"/>
          <w:color w:val="auto"/>
          <w:spacing w:val="1"/>
          <w:sz w:val="24"/>
          <w:szCs w:val="24"/>
          <w:highlight w:val="none"/>
        </w:rPr>
        <w:t>密封装袋，且在封袋正面标明“正</w:t>
      </w:r>
      <w:r>
        <w:rPr>
          <w:rFonts w:hint="eastAsia" w:ascii="宋体" w:hAnsi="宋体" w:eastAsia="宋体" w:cs="宋体"/>
          <w:color w:val="auto"/>
          <w:spacing w:val="-10"/>
          <w:sz w:val="24"/>
          <w:szCs w:val="24"/>
          <w:highlight w:val="none"/>
        </w:rPr>
        <w:t>本</w:t>
      </w:r>
      <w:r>
        <w:rPr>
          <w:rFonts w:hint="eastAsia" w:ascii="宋体" w:hAnsi="宋体" w:eastAsia="宋体" w:cs="宋体"/>
          <w:color w:val="auto"/>
          <w:spacing w:val="-5"/>
          <w:sz w:val="24"/>
          <w:szCs w:val="24"/>
          <w:highlight w:val="none"/>
        </w:rPr>
        <w:t>”</w:t>
      </w:r>
      <w:r>
        <w:rPr>
          <w:rFonts w:hint="eastAsia" w:ascii="宋体" w:hAnsi="宋体" w:cs="宋体"/>
          <w:color w:val="auto"/>
          <w:spacing w:val="-5"/>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副本</w:t>
      </w:r>
      <w:r>
        <w:rPr>
          <w:rFonts w:hint="eastAsia" w:ascii="宋体" w:hAnsi="宋体" w:eastAsia="宋体" w:cs="宋体"/>
          <w:color w:val="auto"/>
          <w:spacing w:val="-5"/>
          <w:sz w:val="24"/>
          <w:szCs w:val="24"/>
          <w:highlight w:val="none"/>
        </w:rPr>
        <w:t>”字样</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封口处加盖参选单位公章。</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比选文件需装订或胶装等方式成册</w:t>
      </w:r>
      <w:r>
        <w:rPr>
          <w:rFonts w:hint="eastAsia" w:ascii="宋体" w:hAnsi="宋体" w:eastAsia="宋体" w:cs="宋体"/>
          <w:color w:val="auto"/>
          <w:spacing w:val="-5"/>
          <w:sz w:val="24"/>
          <w:szCs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比选评审时间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日我站将组织召开比选评审会，从比选响应人的报价、供货</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方案、过往业绩</w:t>
      </w:r>
      <w:r>
        <w:rPr>
          <w:rFonts w:hint="eastAsia" w:ascii="宋体" w:hAnsi="宋体" w:cs="宋体"/>
          <w:color w:val="auto"/>
          <w:sz w:val="24"/>
          <w:szCs w:val="24"/>
          <w:lang w:val="en-US" w:eastAsia="zh-CN"/>
        </w:rPr>
        <w:t>等方</w:t>
      </w:r>
      <w:r>
        <w:rPr>
          <w:rFonts w:hint="eastAsia" w:ascii="宋体" w:hAnsi="宋体" w:eastAsia="宋体" w:cs="宋体"/>
          <w:color w:val="auto"/>
          <w:sz w:val="24"/>
          <w:szCs w:val="24"/>
          <w:lang w:val="en-US" w:eastAsia="zh-CN"/>
        </w:rPr>
        <w:t>面进行综合评分。中选公告将在北京市中介服务网上交易平台进行公示。</w:t>
      </w:r>
    </w:p>
    <w:p>
      <w:pPr>
        <w:pStyle w:val="4"/>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bookmarkStart w:id="31" w:name="_Toc132883888"/>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 联系方式</w:t>
      </w:r>
      <w:bookmarkEnd w:id="31"/>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pacing w:val="1"/>
          <w:sz w:val="24"/>
          <w:szCs w:val="24"/>
          <w:lang w:eastAsia="zh-CN"/>
        </w:rPr>
        <w:t>比选人：</w:t>
      </w:r>
      <w:r>
        <w:rPr>
          <w:rFonts w:hint="eastAsia" w:ascii="宋体" w:hAnsi="宋体" w:eastAsia="宋体" w:cs="宋体"/>
          <w:color w:val="000000"/>
          <w:sz w:val="24"/>
          <w:szCs w:val="24"/>
          <w:lang w:eastAsia="zh-CN"/>
        </w:rPr>
        <w:t>北京市大兴区种植业技术推广站</w:t>
      </w:r>
      <w:r>
        <w:rPr>
          <w:rFonts w:hint="eastAsia" w:ascii="宋体" w:hAnsi="宋体" w:eastAsia="宋体" w:cs="宋体"/>
          <w:color w:val="000000"/>
          <w:spacing w:val="1"/>
          <w:sz w:val="24"/>
          <w:szCs w:val="24"/>
          <w:lang w:eastAsia="zh-CN"/>
        </w:rPr>
        <w:t xml:space="preserve"> </w:t>
      </w:r>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eastAsia"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eastAsia="zh-CN"/>
        </w:rPr>
        <w:t>地址：</w:t>
      </w:r>
      <w:r>
        <w:rPr>
          <w:rFonts w:hint="eastAsia" w:ascii="宋体" w:hAnsi="宋体" w:eastAsia="宋体" w:cs="宋体"/>
          <w:color w:val="000000"/>
          <w:sz w:val="24"/>
          <w:szCs w:val="24"/>
          <w:lang w:eastAsia="zh-CN"/>
        </w:rPr>
        <w:t xml:space="preserve"> 北京市大兴区</w:t>
      </w:r>
      <w:r>
        <w:rPr>
          <w:rFonts w:hint="eastAsia" w:ascii="宋体" w:hAnsi="宋体" w:eastAsia="宋体" w:cs="宋体"/>
          <w:color w:val="000000"/>
          <w:sz w:val="24"/>
          <w:szCs w:val="24"/>
          <w:lang w:val="en-US" w:eastAsia="zh-CN"/>
        </w:rPr>
        <w:t>兴政东里甲5号</w:t>
      </w:r>
    </w:p>
    <w:p>
      <w:pPr>
        <w:pStyle w:val="32"/>
        <w:keepNext w:val="0"/>
        <w:keepLines w:val="0"/>
        <w:pageBreakBefore w:val="0"/>
        <w:kinsoku/>
        <w:wordWrap/>
        <w:overflowPunct/>
        <w:topLinePunct w:val="0"/>
        <w:autoSpaceDE/>
        <w:autoSpaceDN/>
        <w:bidi w:val="0"/>
        <w:spacing w:before="0" w:after="0" w:line="360" w:lineRule="auto"/>
        <w:ind w:left="0" w:leftChars="0" w:firstLine="484" w:firstLineChars="200"/>
        <w:textAlignment w:val="auto"/>
        <w:rPr>
          <w:rFonts w:hint="default" w:ascii="宋体" w:hAnsi="宋体" w:eastAsia="宋体" w:cs="宋体"/>
          <w:color w:val="000000"/>
          <w:spacing w:val="1"/>
          <w:sz w:val="24"/>
          <w:szCs w:val="24"/>
          <w:lang w:val="en-US" w:eastAsia="zh-CN"/>
        </w:rPr>
      </w:pPr>
      <w:r>
        <w:rPr>
          <w:rFonts w:hint="eastAsia" w:ascii="宋体" w:hAnsi="宋体" w:eastAsia="宋体" w:cs="宋体"/>
          <w:color w:val="000000"/>
          <w:spacing w:val="1"/>
          <w:sz w:val="24"/>
          <w:szCs w:val="24"/>
          <w:lang w:eastAsia="zh-CN"/>
        </w:rPr>
        <w:t>联系人：江女士</w:t>
      </w:r>
      <w:r>
        <w:rPr>
          <w:rFonts w:hint="eastAsia" w:ascii="宋体" w:hAnsi="宋体" w:eastAsia="宋体" w:cs="宋体"/>
          <w:color w:val="000000"/>
          <w:spacing w:val="1"/>
          <w:sz w:val="24"/>
          <w:szCs w:val="24"/>
          <w:lang w:val="en-US" w:eastAsia="zh-CN"/>
        </w:rPr>
        <w:t xml:space="preserve"> </w:t>
      </w:r>
      <w:r>
        <w:rPr>
          <w:rFonts w:hint="eastAsia" w:ascii="宋体" w:hAnsi="宋体" w:eastAsia="宋体" w:cs="宋体"/>
          <w:color w:val="000000"/>
          <w:spacing w:val="1"/>
          <w:sz w:val="24"/>
          <w:szCs w:val="24"/>
          <w:lang w:eastAsia="zh-CN"/>
        </w:rPr>
        <w:t>电话：</w:t>
      </w:r>
      <w:r>
        <w:rPr>
          <w:rFonts w:hint="eastAsia" w:ascii="宋体" w:hAnsi="宋体" w:eastAsia="宋体" w:cs="宋体"/>
          <w:color w:val="000000"/>
          <w:spacing w:val="1"/>
          <w:sz w:val="24"/>
          <w:szCs w:val="24"/>
          <w:lang w:val="en-US" w:eastAsia="zh-CN"/>
        </w:rPr>
        <w:t>69243927</w:t>
      </w:r>
    </w:p>
    <w:p>
      <w:pPr>
        <w:pStyle w:val="32"/>
        <w:spacing w:before="0" w:after="0" w:line="360" w:lineRule="auto"/>
        <w:ind w:left="5503" w:leftChars="202" w:hanging="5079" w:hangingChars="2099"/>
        <w:rPr>
          <w:rFonts w:ascii="宋体" w:hAnsi="宋体" w:eastAsia="宋体" w:cs="宋体"/>
          <w:color w:val="000000"/>
          <w:spacing w:val="1"/>
          <w:sz w:val="24"/>
          <w:szCs w:val="24"/>
          <w:lang w:eastAsia="zh-CN"/>
        </w:rPr>
      </w:pPr>
    </w:p>
    <w:p>
      <w:pPr>
        <w:pStyle w:val="32"/>
        <w:spacing w:before="0" w:after="0" w:line="360" w:lineRule="auto"/>
        <w:ind w:left="5503" w:leftChars="202" w:hanging="5079" w:hangingChars="2099"/>
        <w:rPr>
          <w:rFonts w:ascii="宋体" w:hAnsi="宋体" w:eastAsia="宋体" w:cs="宋体"/>
          <w:color w:val="000000"/>
          <w:spacing w:val="1"/>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Arial"/>
          <w:b/>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28"/>
          <w:szCs w:val="36"/>
        </w:rPr>
      </w:pPr>
      <w:r>
        <w:rPr>
          <w:rFonts w:hint="eastAsia" w:ascii="方正小标宋简体" w:hAnsi="方正小标宋简体" w:eastAsia="方正小标宋简体" w:cs="方正小标宋简体"/>
          <w:color w:val="auto"/>
          <w:sz w:val="32"/>
          <w:szCs w:val="40"/>
          <w:lang w:val="en-US" w:eastAsia="zh-CN"/>
        </w:rPr>
        <w:t>综  合  评  分  表</w:t>
      </w:r>
    </w:p>
    <w:tbl>
      <w:tblPr>
        <w:tblStyle w:val="17"/>
        <w:tblpPr w:leftFromText="180" w:rightFromText="180" w:vertAnchor="text" w:horzAnchor="page" w:tblpX="2011" w:tblpY="294"/>
        <w:tblOverlap w:val="never"/>
        <w:tblW w:w="7898" w:type="dxa"/>
        <w:tblInd w:w="0" w:type="dxa"/>
        <w:tblLayout w:type="fixed"/>
        <w:tblCellMar>
          <w:top w:w="0" w:type="dxa"/>
          <w:left w:w="108" w:type="dxa"/>
          <w:bottom w:w="0" w:type="dxa"/>
          <w:right w:w="108" w:type="dxa"/>
        </w:tblCellMar>
      </w:tblPr>
      <w:tblGrid>
        <w:gridCol w:w="739"/>
        <w:gridCol w:w="922"/>
        <w:gridCol w:w="1182"/>
        <w:gridCol w:w="3830"/>
        <w:gridCol w:w="1225"/>
      </w:tblGrid>
      <w:tr>
        <w:tblPrEx>
          <w:tblLayout w:type="fixed"/>
          <w:tblCellMar>
            <w:top w:w="0" w:type="dxa"/>
            <w:left w:w="108" w:type="dxa"/>
            <w:bottom w:w="0" w:type="dxa"/>
            <w:right w:w="108" w:type="dxa"/>
          </w:tblCellMar>
        </w:tblPrEx>
        <w:trPr>
          <w:trHeight w:val="104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序号</w:t>
            </w:r>
          </w:p>
        </w:tc>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lang w:eastAsia="zh-CN"/>
              </w:rPr>
              <w:t>评审因素</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15"/>
                <w:szCs w:val="15"/>
                <w:lang w:eastAsia="zh-CN"/>
              </w:rPr>
            </w:pPr>
            <w:r>
              <w:rPr>
                <w:rFonts w:hint="eastAsia" w:ascii="宋体" w:hAnsi="宋体" w:eastAsia="宋体" w:cs="宋体"/>
                <w:color w:val="auto"/>
                <w:sz w:val="15"/>
                <w:szCs w:val="15"/>
              </w:rPr>
              <w:t>分值</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lang w:eastAsia="zh-CN"/>
              </w:rPr>
              <w:t>（满分）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15"/>
                <w:szCs w:val="15"/>
              </w:rPr>
            </w:pPr>
            <w:r>
              <w:rPr>
                <w:rFonts w:hint="eastAsia" w:ascii="宋体" w:hAnsi="宋体" w:eastAsia="宋体" w:cs="宋体"/>
                <w:color w:val="auto"/>
                <w:sz w:val="15"/>
                <w:szCs w:val="15"/>
              </w:rPr>
              <w:t>评</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分</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标</w:t>
            </w:r>
            <w:r>
              <w:rPr>
                <w:rFonts w:hint="eastAsia" w:ascii="宋体" w:hAnsi="宋体" w:eastAsia="宋体" w:cs="宋体"/>
                <w:color w:val="auto"/>
                <w:sz w:val="15"/>
                <w:szCs w:val="15"/>
                <w:lang w:val="en-US" w:eastAsia="zh-CN"/>
              </w:rPr>
              <w:t xml:space="preserve">  </w:t>
            </w:r>
            <w:r>
              <w:rPr>
                <w:rFonts w:hint="eastAsia" w:ascii="宋体" w:hAnsi="宋体" w:eastAsia="宋体" w:cs="宋体"/>
                <w:color w:val="auto"/>
                <w:sz w:val="15"/>
                <w:szCs w:val="15"/>
              </w:rPr>
              <w:t>准</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eastAsia="宋体"/>
                <w:lang w:val="en-US" w:eastAsia="zh-CN"/>
              </w:rPr>
            </w:pPr>
            <w:r>
              <w:rPr>
                <w:rFonts w:hint="eastAsia" w:ascii="宋体" w:hAnsi="宋体" w:eastAsia="宋体" w:cs="宋体"/>
                <w:color w:val="auto"/>
                <w:sz w:val="15"/>
                <w:szCs w:val="15"/>
                <w:lang w:val="en-US" w:eastAsia="zh-CN"/>
              </w:rPr>
              <w:t>得分</w:t>
            </w:r>
          </w:p>
        </w:tc>
      </w:tr>
      <w:tr>
        <w:tblPrEx>
          <w:tblLayout w:type="fixed"/>
          <w:tblCellMar>
            <w:top w:w="0" w:type="dxa"/>
            <w:left w:w="108" w:type="dxa"/>
            <w:bottom w:w="0" w:type="dxa"/>
            <w:right w:w="108" w:type="dxa"/>
          </w:tblCellMar>
        </w:tblPrEx>
        <w:trPr>
          <w:trHeight w:val="121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rPr>
              <w:t>1</w:t>
            </w:r>
          </w:p>
        </w:tc>
        <w:tc>
          <w:tcPr>
            <w:tcW w:w="92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报价</w:t>
            </w:r>
          </w:p>
        </w:tc>
        <w:tc>
          <w:tcPr>
            <w:tcW w:w="1182" w:type="dxa"/>
            <w:tcBorders>
              <w:top w:val="single" w:color="auto" w:sz="4" w:space="0"/>
              <w:left w:val="single" w:color="auto" w:sz="4" w:space="0"/>
              <w:right w:val="single" w:color="auto" w:sz="4" w:space="0"/>
            </w:tcBorders>
            <w:noWrap w:val="0"/>
            <w:vAlign w:val="center"/>
          </w:tcPr>
          <w:p>
            <w:pPr>
              <w:bidi w:val="0"/>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30</w:t>
            </w:r>
            <w:r>
              <w:rPr>
                <w:rFonts w:hint="eastAsia" w:ascii="宋体" w:hAnsi="宋体" w:eastAsia="宋体" w:cs="宋体"/>
                <w:color w:val="auto"/>
                <w:sz w:val="15"/>
                <w:szCs w:val="15"/>
              </w:rPr>
              <w:t>分</w:t>
            </w:r>
          </w:p>
        </w:tc>
        <w:tc>
          <w:tcPr>
            <w:tcW w:w="38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报价得分=（评标基准价（最低报价）/报价）×价格权值30%×100</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注：若评标委员会认为报价明显不合理或者低于成本的，投标人应在评标委员会要求的规定时限内提供书面文件予以解释说明，并提交相关证明材料，否则评标委员会有权视其为低价恶意竞争，其价格分为0分）</w:t>
            </w: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15"/>
                <w:szCs w:val="15"/>
                <w:lang w:val="en-US" w:eastAsia="zh-CN"/>
              </w:rPr>
            </w:pPr>
          </w:p>
        </w:tc>
      </w:tr>
      <w:tr>
        <w:tblPrEx>
          <w:tblLayout w:type="fixed"/>
          <w:tblCellMar>
            <w:top w:w="0" w:type="dxa"/>
            <w:left w:w="108" w:type="dxa"/>
            <w:bottom w:w="0" w:type="dxa"/>
            <w:right w:w="108" w:type="dxa"/>
          </w:tblCellMar>
        </w:tblPrEx>
        <w:trPr>
          <w:trHeight w:val="145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eastAsia="zh-CN"/>
              </w:rPr>
              <w:t>近三年相关业绩</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20分</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000000"/>
                <w:sz w:val="15"/>
                <w:szCs w:val="15"/>
              </w:rPr>
              <w:t>响应人每提供一份近三年类似货物采购的销售业绩证明材料的得5分，满分20分（注:以合同签订日期为依据）</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15"/>
                <w:szCs w:val="15"/>
              </w:rPr>
            </w:pPr>
          </w:p>
        </w:tc>
      </w:tr>
      <w:tr>
        <w:tblPrEx>
          <w:tblLayout w:type="fixed"/>
          <w:tblCellMar>
            <w:top w:w="0" w:type="dxa"/>
            <w:left w:w="108" w:type="dxa"/>
            <w:bottom w:w="0" w:type="dxa"/>
            <w:right w:w="108" w:type="dxa"/>
          </w:tblCellMar>
        </w:tblPrEx>
        <w:trPr>
          <w:trHeight w:val="2596"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w:t>
            </w:r>
            <w:r>
              <w:rPr>
                <w:rFonts w:hint="eastAsia" w:ascii="宋体" w:hAnsi="宋体" w:cs="宋体"/>
                <w:color w:val="auto"/>
                <w:kern w:val="2"/>
                <w:sz w:val="15"/>
                <w:szCs w:val="15"/>
                <w:lang w:val="en-US" w:eastAsia="zh-CN" w:bidi="ar-SA"/>
              </w:rPr>
              <w:t>服务</w:t>
            </w:r>
            <w:r>
              <w:rPr>
                <w:rFonts w:hint="eastAsia" w:ascii="宋体" w:hAnsi="宋体" w:eastAsia="宋体" w:cs="宋体"/>
                <w:color w:val="auto"/>
                <w:kern w:val="2"/>
                <w:sz w:val="15"/>
                <w:szCs w:val="15"/>
                <w:lang w:val="en-US" w:eastAsia="zh-CN" w:bidi="ar-SA"/>
              </w:rPr>
              <w:t>方案</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kern w:val="2"/>
                <w:sz w:val="15"/>
                <w:szCs w:val="15"/>
                <w:lang w:val="en-US" w:eastAsia="zh-CN" w:bidi="ar-SA"/>
              </w:rPr>
            </w:pPr>
            <w:r>
              <w:rPr>
                <w:rFonts w:hint="eastAsia" w:ascii="宋体" w:hAnsi="宋体" w:cs="宋体"/>
                <w:color w:val="auto"/>
                <w:sz w:val="15"/>
                <w:szCs w:val="15"/>
                <w:lang w:val="en-US" w:eastAsia="zh-CN"/>
              </w:rPr>
              <w:t>40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供货方案全面、合理，符合比选人实际情况及项目的实际情况，可操作性强，得 31-40 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供货方案较全面、合理，符合比选人实际情况及项目的实际情况，可操作性一般，得21-30分；</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供货方案内容较完整，基本符合比选人实际情况及项目的实际情况，可操作性一般，得 0-20 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Layout w:type="fixed"/>
          <w:tblCellMar>
            <w:top w:w="0" w:type="dxa"/>
            <w:left w:w="108" w:type="dxa"/>
            <w:bottom w:w="0" w:type="dxa"/>
            <w:right w:w="108" w:type="dxa"/>
          </w:tblCellMar>
        </w:tblPrEx>
        <w:trPr>
          <w:trHeight w:val="2821" w:hRule="atLeast"/>
        </w:trPr>
        <w:tc>
          <w:tcPr>
            <w:tcW w:w="739"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eastAsia="宋体" w:cs="宋体"/>
                <w:color w:val="auto"/>
                <w:sz w:val="15"/>
                <w:szCs w:val="15"/>
                <w:lang w:val="en-US" w:eastAsia="zh-CN"/>
              </w:rPr>
            </w:pPr>
            <w:r>
              <w:rPr>
                <w:rFonts w:hint="eastAsia" w:ascii="宋体" w:hAnsi="宋体" w:cs="宋体"/>
                <w:color w:val="auto"/>
                <w:sz w:val="15"/>
                <w:szCs w:val="15"/>
                <w:lang w:val="en-US" w:eastAsia="zh-CN"/>
              </w:rPr>
              <w:t>4</w:t>
            </w:r>
          </w:p>
        </w:tc>
        <w:tc>
          <w:tcPr>
            <w:tcW w:w="922" w:type="dxa"/>
            <w:tcBorders>
              <w:top w:val="nil"/>
              <w:left w:val="single" w:color="auto" w:sz="4" w:space="0"/>
              <w:bottom w:val="single" w:color="auto" w:sz="4" w:space="0"/>
              <w:right w:val="single" w:color="auto" w:sz="4" w:space="0"/>
            </w:tcBorders>
            <w:shd w:val="clear" w:color="auto" w:fill="auto"/>
            <w:noWrap w:val="0"/>
            <w:vAlign w:val="center"/>
          </w:tcPr>
          <w:p>
            <w:pPr>
              <w:bidi w:val="0"/>
              <w:jc w:val="center"/>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质量保障及售后措施</w:t>
            </w:r>
          </w:p>
        </w:tc>
        <w:tc>
          <w:tcPr>
            <w:tcW w:w="11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bidi w:val="0"/>
              <w:jc w:val="center"/>
              <w:rPr>
                <w:rFonts w:hint="default" w:ascii="宋体" w:hAnsi="宋体" w:cs="宋体"/>
                <w:color w:val="auto"/>
                <w:sz w:val="15"/>
                <w:szCs w:val="15"/>
                <w:lang w:val="en-US" w:eastAsia="zh-CN"/>
              </w:rPr>
            </w:pPr>
            <w:r>
              <w:rPr>
                <w:rFonts w:hint="eastAsia" w:ascii="宋体" w:hAnsi="宋体" w:cs="宋体"/>
                <w:color w:val="auto"/>
                <w:sz w:val="15"/>
                <w:szCs w:val="15"/>
                <w:lang w:val="en-US" w:eastAsia="zh-CN"/>
              </w:rPr>
              <w:t>10</w:t>
            </w:r>
          </w:p>
        </w:tc>
        <w:tc>
          <w:tcPr>
            <w:tcW w:w="383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响应人针对本次采购的货物提供质量保障及售后承诺内容全面清晰、可行，得7-10分；                                                                         投标人针对本次采购的货物提供质量保障及售后承诺内容较全面、可行性一般，得3-6分；                                                                      投标人针对本次采购的货物提供质量保障及售后承诺不够明确或未提供，得0-2分；</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snapToGrid w:val="0"/>
                <w:color w:val="auto"/>
                <w:kern w:val="0"/>
                <w:sz w:val="15"/>
                <w:szCs w:val="15"/>
                <w:highlight w:val="none"/>
                <w:lang w:val="en-US" w:eastAsia="zh-CN" w:bidi="ar"/>
              </w:rPr>
            </w:pPr>
          </w:p>
        </w:tc>
      </w:tr>
      <w:tr>
        <w:tblPrEx>
          <w:tblLayout w:type="fixed"/>
          <w:tblCellMar>
            <w:top w:w="0" w:type="dxa"/>
            <w:left w:w="108" w:type="dxa"/>
            <w:bottom w:w="0" w:type="dxa"/>
            <w:right w:w="108" w:type="dxa"/>
          </w:tblCellMar>
        </w:tblPrEx>
        <w:trPr>
          <w:trHeight w:val="844" w:hRule="atLeast"/>
        </w:trPr>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总计</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100</w:t>
            </w:r>
            <w:r>
              <w:rPr>
                <w:rFonts w:hint="eastAsia" w:ascii="宋体" w:hAnsi="宋体" w:eastAsia="宋体" w:cs="宋体"/>
                <w:b/>
                <w:bCs/>
                <w:color w:val="auto"/>
                <w:sz w:val="24"/>
                <w:szCs w:val="24"/>
                <w:lang w:eastAsia="zh-CN"/>
              </w:rPr>
              <w:t>分</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bidi w:val="0"/>
              <w:jc w:val="righ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合计</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color w:val="auto"/>
                <w:sz w:val="24"/>
                <w:szCs w:val="24"/>
              </w:rPr>
            </w:pPr>
          </w:p>
        </w:tc>
      </w:tr>
      <w:tr>
        <w:tblPrEx>
          <w:tblLayout w:type="fixed"/>
          <w:tblCellMar>
            <w:top w:w="0" w:type="dxa"/>
            <w:left w:w="108" w:type="dxa"/>
            <w:bottom w:w="0" w:type="dxa"/>
            <w:right w:w="108" w:type="dxa"/>
          </w:tblCellMar>
        </w:tblPrEx>
        <w:trPr>
          <w:trHeight w:val="855" w:hRule="atLeast"/>
        </w:trPr>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评审人员签字：</w:t>
            </w:r>
          </w:p>
        </w:tc>
      </w:tr>
    </w:tbl>
    <w:p>
      <w:pPr>
        <w:pStyle w:val="32"/>
        <w:spacing w:before="0" w:after="0" w:line="360" w:lineRule="auto"/>
        <w:rPr>
          <w:rFonts w:ascii="宋体" w:hAnsi="宋体" w:eastAsia="宋体" w:cs="宋体"/>
          <w:color w:val="000000"/>
          <w:spacing w:val="1"/>
          <w:sz w:val="24"/>
          <w:szCs w:val="24"/>
          <w:lang w:eastAsia="zh-CN"/>
        </w:rPr>
      </w:pPr>
      <w:r>
        <w:rPr>
          <w:rFonts w:ascii="宋体" w:hAnsi="宋体" w:eastAsia="宋体" w:cs="宋体"/>
          <w:color w:val="000000"/>
          <w:spacing w:val="1"/>
          <w:sz w:val="24"/>
          <w:szCs w:val="24"/>
          <w:lang w:eastAsia="zh-CN"/>
        </w:rPr>
        <w:t xml:space="preserve">  </w:t>
      </w:r>
    </w:p>
    <w:bookmarkEnd w:id="1"/>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p>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widowControl w:val="0"/>
        <w:numPr>
          <w:ilvl w:val="0"/>
          <w:numId w:val="0"/>
        </w:numPr>
        <w:spacing w:line="480" w:lineRule="exact"/>
        <w:jc w:val="both"/>
        <w:rPr>
          <w:rFonts w:hint="default" w:ascii="Times New Roman" w:hAnsi="Times New Roman" w:eastAsia="宋体" w:cs="Times New Roman"/>
          <w:b w:val="0"/>
          <w:bCs/>
          <w:color w:val="000000"/>
          <w:sz w:val="24"/>
          <w:szCs w:val="24"/>
          <w:highlight w:val="none"/>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承诺书</w:t>
      </w:r>
    </w:p>
    <w:p>
      <w:pPr>
        <w:widowControl w:val="0"/>
        <w:numPr>
          <w:ilvl w:val="0"/>
          <w:numId w:val="0"/>
        </w:numPr>
        <w:spacing w:line="360" w:lineRule="auto"/>
        <w:jc w:val="both"/>
        <w:rPr>
          <w:rFonts w:hint="eastAsia" w:cs="Times New Roman"/>
          <w:b w:val="0"/>
          <w:bCs/>
          <w:color w:val="000000"/>
          <w:sz w:val="24"/>
          <w:szCs w:val="24"/>
          <w:highlight w:val="none"/>
          <w:lang w:val="en-US" w:eastAsia="zh-CN"/>
        </w:rPr>
      </w:pPr>
    </w:p>
    <w:p>
      <w:pPr>
        <w:spacing w:before="156"/>
        <w:rPr>
          <w:rFonts w:hint="eastAsia"/>
          <w:sz w:val="28"/>
          <w:szCs w:val="28"/>
          <w:lang w:val="en-US" w:eastAsia="zh-CN"/>
        </w:rPr>
      </w:pPr>
      <w:r>
        <w:rPr>
          <w:rFonts w:hint="eastAsia"/>
          <w:sz w:val="28"/>
          <w:szCs w:val="28"/>
          <w:lang w:val="en-US" w:eastAsia="zh-CN"/>
        </w:rPr>
        <w:t>致：北京市大兴区种植业技术推广站</w:t>
      </w:r>
    </w:p>
    <w:p>
      <w:pPr>
        <w:spacing w:before="156"/>
        <w:ind w:firstLine="560" w:firstLineChars="200"/>
        <w:rPr>
          <w:rFonts w:hint="default"/>
          <w:sz w:val="28"/>
          <w:szCs w:val="28"/>
          <w:lang w:val="en-US" w:eastAsia="zh-CN"/>
        </w:rPr>
      </w:pPr>
      <w:r>
        <w:rPr>
          <w:rFonts w:hint="eastAsia"/>
          <w:sz w:val="28"/>
          <w:szCs w:val="28"/>
          <w:lang w:val="en-US" w:eastAsia="zh-CN"/>
        </w:rPr>
        <w:t>在此郑重承诺，我公司不存在以下行为：</w:t>
      </w:r>
    </w:p>
    <w:p>
      <w:pPr>
        <w:spacing w:before="156"/>
        <w:ind w:firstLine="560" w:firstLineChars="200"/>
        <w:rPr>
          <w:rFonts w:hint="eastAsia"/>
          <w:sz w:val="28"/>
          <w:szCs w:val="28"/>
          <w:lang w:val="en-US" w:eastAsia="zh-CN"/>
        </w:rPr>
      </w:pPr>
      <w:r>
        <w:rPr>
          <w:rFonts w:hint="eastAsia"/>
          <w:sz w:val="28"/>
          <w:szCs w:val="28"/>
          <w:lang w:val="en-US" w:eastAsia="zh-CN"/>
        </w:rPr>
        <w:t>单位负责人为同一人或者存在直接控股、管理关系的不同供应商，同时参加本项目的比选活动。</w:t>
      </w:r>
    </w:p>
    <w:p>
      <w:pPr>
        <w:pStyle w:val="5"/>
        <w:spacing w:after="0" w:line="360" w:lineRule="auto"/>
        <w:jc w:val="left"/>
        <w:rPr>
          <w:rFonts w:hint="eastAsia" w:ascii="Times New Roman" w:hAnsi="Times New Roman" w:eastAsia="宋体" w:cs="Times New Roman"/>
          <w:b w:val="0"/>
          <w:bCs/>
          <w:color w:val="000000"/>
          <w:sz w:val="24"/>
          <w:szCs w:val="24"/>
          <w:highlight w:val="none"/>
          <w:lang w:val="en-US" w:eastAsia="zh-CN" w:bidi="ar-SA"/>
        </w:rPr>
      </w:pPr>
    </w:p>
    <w:p>
      <w:pPr>
        <w:pStyle w:val="5"/>
        <w:spacing w:after="0" w:line="360" w:lineRule="auto"/>
        <w:ind w:left="0" w:leftChars="0" w:firstLine="4418" w:firstLineChars="1841"/>
        <w:jc w:val="left"/>
        <w:rPr>
          <w:rFonts w:hint="eastAsia" w:ascii="Times New Roman" w:hAnsi="Times New Roman" w:cs="Times New Roman"/>
          <w:b w:val="0"/>
          <w:bCs/>
          <w:color w:val="000000"/>
          <w:sz w:val="24"/>
          <w:szCs w:val="24"/>
          <w:highlight w:val="none"/>
          <w:lang w:val="en-US" w:eastAsia="zh-CN" w:bidi="ar-SA"/>
        </w:rPr>
      </w:pPr>
    </w:p>
    <w:p>
      <w:pPr>
        <w:pStyle w:val="5"/>
        <w:spacing w:after="0" w:line="360" w:lineRule="auto"/>
        <w:ind w:left="0" w:leftChars="0" w:firstLine="4418" w:firstLineChars="1841"/>
        <w:jc w:val="left"/>
        <w:rPr>
          <w:rFonts w:hint="eastAsia" w:ascii="Times New Roman" w:hAnsi="Times New Roman" w:cs="Times New Roman"/>
          <w:b w:val="0"/>
          <w:bCs/>
          <w:color w:val="000000"/>
          <w:sz w:val="24"/>
          <w:szCs w:val="24"/>
          <w:highlight w:val="none"/>
          <w:lang w:val="en-US" w:eastAsia="zh-CN" w:bidi="ar-SA"/>
        </w:rPr>
      </w:pPr>
    </w:p>
    <w:p>
      <w:pPr>
        <w:spacing w:before="156"/>
        <w:ind w:firstLine="2800" w:firstLineChars="1000"/>
        <w:rPr>
          <w:rFonts w:hint="eastAsia"/>
          <w:sz w:val="28"/>
          <w:szCs w:val="28"/>
          <w:lang w:val="en-US" w:eastAsia="zh-CN"/>
        </w:rPr>
      </w:pPr>
      <w:r>
        <w:rPr>
          <w:rFonts w:hint="eastAsia"/>
          <w:sz w:val="28"/>
          <w:szCs w:val="28"/>
          <w:lang w:val="en-US" w:eastAsia="zh-CN"/>
        </w:rPr>
        <w:t>比选申请人（公司盖章）：</w:t>
      </w:r>
    </w:p>
    <w:p>
      <w:pPr>
        <w:pStyle w:val="9"/>
        <w:ind w:firstLine="2800" w:firstLineChars="1000"/>
        <w:rPr>
          <w:rFonts w:hint="default" w:eastAsia="宋体"/>
          <w:lang w:val="en-US" w:eastAsia="zh-CN"/>
        </w:rPr>
      </w:pPr>
      <w:r>
        <w:rPr>
          <w:rFonts w:hint="eastAsia"/>
          <w:sz w:val="28"/>
          <w:szCs w:val="28"/>
          <w:lang w:val="en-US" w:eastAsia="zh-CN"/>
        </w:rPr>
        <w:t>法定代表人或委托代理人（签字或盖章）:</w:t>
      </w:r>
    </w:p>
    <w:p>
      <w:pPr>
        <w:spacing w:before="156"/>
        <w:ind w:firstLine="2800" w:firstLineChars="1000"/>
        <w:rPr>
          <w:rFonts w:hint="eastAsia"/>
          <w:sz w:val="28"/>
          <w:szCs w:val="28"/>
          <w:lang w:val="en-US" w:eastAsia="zh-CN"/>
        </w:rPr>
      </w:pPr>
      <w:r>
        <w:rPr>
          <w:rFonts w:hint="eastAsia"/>
          <w:sz w:val="28"/>
          <w:szCs w:val="28"/>
          <w:lang w:val="en-US" w:eastAsia="zh-CN"/>
        </w:rPr>
        <w:t>日 期：</w:t>
      </w: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spacing w:before="156"/>
        <w:rPr>
          <w:rFonts w:hint="eastAsia"/>
          <w:sz w:val="28"/>
          <w:szCs w:val="28"/>
          <w:lang w:val="en-US" w:eastAsia="zh-CN"/>
        </w:rPr>
      </w:pPr>
    </w:p>
    <w:p>
      <w:pPr>
        <w:pStyle w:val="9"/>
        <w:rPr>
          <w:rFonts w:hint="default" w:cs="Times New Roman"/>
          <w:b w:val="0"/>
          <w:bCs/>
          <w:color w:val="000000"/>
          <w:sz w:val="24"/>
          <w:szCs w:val="24"/>
          <w:highlight w:val="none"/>
          <w:lang w:val="en-US" w:eastAsia="zh-CN"/>
        </w:rPr>
      </w:pPr>
    </w:p>
    <w:p>
      <w:pPr>
        <w:pStyle w:val="9"/>
        <w:rPr>
          <w:rFonts w:hint="default" w:cs="Times New Roman"/>
          <w:b w:val="0"/>
          <w:bCs/>
          <w:color w:val="000000"/>
          <w:sz w:val="24"/>
          <w:szCs w:val="24"/>
          <w:highlight w:val="none"/>
          <w:lang w:val="en-US" w:eastAsia="zh-CN"/>
        </w:rPr>
      </w:pPr>
    </w:p>
    <w:sectPr>
      <w:headerReference r:id="rId3" w:type="default"/>
      <w:footerReference r:id="rId4" w:type="default"/>
      <w:pgSz w:w="11907" w:h="16840"/>
      <w:pgMar w:top="1440" w:right="1304" w:bottom="48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F290DDF-B084-402E-89CA-8B3E7472917E}"/>
  </w:font>
  <w:font w:name="黑体">
    <w:panose1 w:val="02010609060101010101"/>
    <w:charset w:val="86"/>
    <w:family w:val="auto"/>
    <w:pitch w:val="default"/>
    <w:sig w:usb0="800002BF" w:usb1="38CF7CFA" w:usb2="00000016" w:usb3="00000000" w:csb0="00040001" w:csb1="00000000"/>
    <w:embedRegular r:id="rId2" w:fontKey="{3623D3D5-7DB3-4975-B4FC-BAE7308C8B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embedRegular r:id="rId3" w:fontKey="{7B24EDF5-B8E6-40C6-83B5-677770C4837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2828"/>
    <w:multiLevelType w:val="singleLevel"/>
    <w:tmpl w:val="5BCB282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WZiOTJiOWEyMDc1OGMwZDVjYmFlYmRmZjU5NmEifQ=="/>
  </w:docVars>
  <w:rsids>
    <w:rsidRoot w:val="00172A27"/>
    <w:rsid w:val="005B093D"/>
    <w:rsid w:val="011213F1"/>
    <w:rsid w:val="02AE0293"/>
    <w:rsid w:val="02DB2E36"/>
    <w:rsid w:val="03790EF9"/>
    <w:rsid w:val="06A06DC7"/>
    <w:rsid w:val="07752427"/>
    <w:rsid w:val="07FB4099"/>
    <w:rsid w:val="084F1420"/>
    <w:rsid w:val="09D27C3F"/>
    <w:rsid w:val="09E8038D"/>
    <w:rsid w:val="09E97825"/>
    <w:rsid w:val="0ADC0701"/>
    <w:rsid w:val="0D8A0289"/>
    <w:rsid w:val="102046C5"/>
    <w:rsid w:val="109B28DF"/>
    <w:rsid w:val="112978CF"/>
    <w:rsid w:val="11633EDA"/>
    <w:rsid w:val="119360D6"/>
    <w:rsid w:val="11955809"/>
    <w:rsid w:val="11E66533"/>
    <w:rsid w:val="132432E0"/>
    <w:rsid w:val="16312DBD"/>
    <w:rsid w:val="195E16BF"/>
    <w:rsid w:val="1C526E42"/>
    <w:rsid w:val="1C9D5CE6"/>
    <w:rsid w:val="1CDB2CA6"/>
    <w:rsid w:val="1E074807"/>
    <w:rsid w:val="1EB678A8"/>
    <w:rsid w:val="1EDB20D7"/>
    <w:rsid w:val="206B3A44"/>
    <w:rsid w:val="20C41EF6"/>
    <w:rsid w:val="20E718A8"/>
    <w:rsid w:val="22D92BC7"/>
    <w:rsid w:val="24A838A0"/>
    <w:rsid w:val="250B17FA"/>
    <w:rsid w:val="25BC4D99"/>
    <w:rsid w:val="262C40CD"/>
    <w:rsid w:val="2818034A"/>
    <w:rsid w:val="290E701B"/>
    <w:rsid w:val="29646627"/>
    <w:rsid w:val="2BD44E28"/>
    <w:rsid w:val="2DEF42B9"/>
    <w:rsid w:val="2E844B7F"/>
    <w:rsid w:val="2F1A11D7"/>
    <w:rsid w:val="2F9523C9"/>
    <w:rsid w:val="2FFF497B"/>
    <w:rsid w:val="328C256B"/>
    <w:rsid w:val="32D84479"/>
    <w:rsid w:val="330A763D"/>
    <w:rsid w:val="34CD2312"/>
    <w:rsid w:val="36FB187A"/>
    <w:rsid w:val="37490E61"/>
    <w:rsid w:val="388163D9"/>
    <w:rsid w:val="38AE0114"/>
    <w:rsid w:val="38F70495"/>
    <w:rsid w:val="39907A81"/>
    <w:rsid w:val="3A3A2586"/>
    <w:rsid w:val="3A7C0524"/>
    <w:rsid w:val="3AEC5A84"/>
    <w:rsid w:val="3E2F6B54"/>
    <w:rsid w:val="3E3E7813"/>
    <w:rsid w:val="3EFDC247"/>
    <w:rsid w:val="3F2B1119"/>
    <w:rsid w:val="3F530008"/>
    <w:rsid w:val="3F5F175C"/>
    <w:rsid w:val="40316A52"/>
    <w:rsid w:val="405229AC"/>
    <w:rsid w:val="40541AE9"/>
    <w:rsid w:val="40791B42"/>
    <w:rsid w:val="421552E0"/>
    <w:rsid w:val="4378535E"/>
    <w:rsid w:val="447160D4"/>
    <w:rsid w:val="44FB4AEE"/>
    <w:rsid w:val="45BA3A5A"/>
    <w:rsid w:val="45DA33F8"/>
    <w:rsid w:val="472E6B8A"/>
    <w:rsid w:val="47F76665"/>
    <w:rsid w:val="48BF7EB2"/>
    <w:rsid w:val="4AE34193"/>
    <w:rsid w:val="4C3B5B0D"/>
    <w:rsid w:val="4CED6645"/>
    <w:rsid w:val="4CF907DC"/>
    <w:rsid w:val="4D955D49"/>
    <w:rsid w:val="4DFD0AAF"/>
    <w:rsid w:val="4F4B08A6"/>
    <w:rsid w:val="50301C2F"/>
    <w:rsid w:val="50A73D0E"/>
    <w:rsid w:val="51A85D16"/>
    <w:rsid w:val="521525BE"/>
    <w:rsid w:val="5278642B"/>
    <w:rsid w:val="545441C9"/>
    <w:rsid w:val="545A01A6"/>
    <w:rsid w:val="54F40ECC"/>
    <w:rsid w:val="57954B53"/>
    <w:rsid w:val="585808B4"/>
    <w:rsid w:val="596868FD"/>
    <w:rsid w:val="597B0EF6"/>
    <w:rsid w:val="5A540365"/>
    <w:rsid w:val="5B7D5664"/>
    <w:rsid w:val="5C1D1C76"/>
    <w:rsid w:val="5C8F249F"/>
    <w:rsid w:val="5F44016A"/>
    <w:rsid w:val="5FB04946"/>
    <w:rsid w:val="60251BBC"/>
    <w:rsid w:val="614C622D"/>
    <w:rsid w:val="61DC44FC"/>
    <w:rsid w:val="62563B98"/>
    <w:rsid w:val="62986310"/>
    <w:rsid w:val="629B46A2"/>
    <w:rsid w:val="632B0C64"/>
    <w:rsid w:val="639A466F"/>
    <w:rsid w:val="64073D11"/>
    <w:rsid w:val="6437077B"/>
    <w:rsid w:val="65167EEE"/>
    <w:rsid w:val="657F0BD0"/>
    <w:rsid w:val="66356DC6"/>
    <w:rsid w:val="681546DC"/>
    <w:rsid w:val="68EB6AA8"/>
    <w:rsid w:val="69157DC9"/>
    <w:rsid w:val="6B5B75D7"/>
    <w:rsid w:val="6C6D0D37"/>
    <w:rsid w:val="6E21280A"/>
    <w:rsid w:val="6F5A4CB2"/>
    <w:rsid w:val="706B6532"/>
    <w:rsid w:val="70C64CF5"/>
    <w:rsid w:val="71465820"/>
    <w:rsid w:val="724B7048"/>
    <w:rsid w:val="72E1648C"/>
    <w:rsid w:val="73E64DB1"/>
    <w:rsid w:val="75AB30E4"/>
    <w:rsid w:val="773500B6"/>
    <w:rsid w:val="77635767"/>
    <w:rsid w:val="78591FAB"/>
    <w:rsid w:val="792E36DB"/>
    <w:rsid w:val="79E31C2A"/>
    <w:rsid w:val="7BF74033"/>
    <w:rsid w:val="7C3972C6"/>
    <w:rsid w:val="7C7A6994"/>
    <w:rsid w:val="7D5B19F5"/>
    <w:rsid w:val="7DBACD0E"/>
    <w:rsid w:val="7DC4436B"/>
    <w:rsid w:val="7E7922EB"/>
    <w:rsid w:val="7E867872"/>
    <w:rsid w:val="7F471CF7"/>
    <w:rsid w:val="7FA31544"/>
    <w:rsid w:val="7FE72EE2"/>
    <w:rsid w:val="83EFB451"/>
    <w:rsid w:val="9E7098AE"/>
    <w:rsid w:val="BF531B78"/>
    <w:rsid w:val="CF6F9795"/>
    <w:rsid w:val="E775DEEA"/>
    <w:rsid w:val="EBE55ADC"/>
    <w:rsid w:val="EFA7135E"/>
    <w:rsid w:val="F2FB9A07"/>
    <w:rsid w:val="FCF79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spacing w:before="100" w:after="90" w:line="578" w:lineRule="auto"/>
      <w:jc w:val="center"/>
      <w:outlineLvl w:val="0"/>
    </w:pPr>
    <w:rPr>
      <w:b/>
      <w:sz w:val="44"/>
    </w:rPr>
  </w:style>
  <w:style w:type="paragraph" w:styleId="4">
    <w:name w:val="heading 2"/>
    <w:basedOn w:val="1"/>
    <w:next w:val="5"/>
    <w:link w:val="21"/>
    <w:unhideWhenUsed/>
    <w:qFormat/>
    <w:uiPriority w:val="0"/>
    <w:pPr>
      <w:spacing w:beforeAutospacing="0" w:afterAutospacing="0" w:line="360" w:lineRule="auto"/>
      <w:jc w:val="center"/>
      <w:outlineLvl w:val="1"/>
    </w:pPr>
    <w:rPr>
      <w:rFonts w:hint="eastAsia" w:ascii="宋体" w:hAnsi="宋体" w:eastAsia="宋体" w:cs="宋体"/>
      <w:bCs/>
      <w:sz w:val="36"/>
      <w:szCs w:val="36"/>
      <w:lang w:bidi="ar"/>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rPr>
  </w:style>
  <w:style w:type="paragraph" w:styleId="8">
    <w:name w:val="heading 7"/>
    <w:basedOn w:val="1"/>
    <w:next w:val="5"/>
    <w:semiHidden/>
    <w:unhideWhenUsed/>
    <w:qFormat/>
    <w:uiPriority w:val="0"/>
    <w:pPr>
      <w:keepNext/>
      <w:keepLines/>
      <w:tabs>
        <w:tab w:val="left" w:pos="1296"/>
      </w:tabs>
      <w:adjustRightInd w:val="0"/>
      <w:snapToGrid w:val="0"/>
      <w:spacing w:before="240" w:after="64" w:line="320" w:lineRule="auto"/>
      <w:ind w:left="1296" w:firstLine="200" w:firstLineChars="200"/>
      <w:jc w:val="left"/>
      <w:outlineLvl w:val="6"/>
    </w:pPr>
    <w:rPr>
      <w:rFonts w:ascii="宋体" w:hAnsi="宋体"/>
      <w:b/>
      <w:sz w:val="24"/>
      <w:szCs w:val="20"/>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Indent"/>
    <w:basedOn w:val="1"/>
    <w:qFormat/>
    <w:uiPriority w:val="0"/>
  </w:style>
  <w:style w:type="paragraph" w:styleId="11">
    <w:name w:val="Plain Text"/>
    <w:basedOn w:val="1"/>
    <w:unhideWhenUsed/>
    <w:qFormat/>
    <w:uiPriority w:val="0"/>
    <w:pPr>
      <w:widowControl w:val="0"/>
      <w:spacing w:line="240" w:lineRule="auto"/>
      <w:jc w:val="both"/>
    </w:pPr>
    <w:rPr>
      <w:rFonts w:ascii="宋体" w:hAnsi="Courier New" w:eastAsia="华文宋体"/>
      <w:sz w:val="28"/>
    </w:rPr>
  </w:style>
  <w:style w:type="paragraph" w:styleId="12">
    <w:name w:val="Date"/>
    <w:basedOn w:val="1"/>
    <w:next w:val="1"/>
    <w:qFormat/>
    <w:uiPriority w:val="0"/>
    <w:rPr>
      <w:sz w:val="28"/>
    </w:rPr>
  </w:style>
  <w:style w:type="paragraph" w:styleId="13">
    <w:name w:val="footer"/>
    <w:basedOn w:val="1"/>
    <w:qFormat/>
    <w:uiPriority w:val="99"/>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10"/>
    <w:qFormat/>
    <w:uiPriority w:val="0"/>
    <w:pPr>
      <w:spacing w:after="120"/>
      <w:ind w:left="420" w:leftChars="200" w:firstLine="420" w:firstLineChars="200"/>
    </w:pPr>
    <w:rPr>
      <w:kern w:val="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customStyle="1" w:styleId="21">
    <w:name w:val="标题 2 Char"/>
    <w:link w:val="4"/>
    <w:qFormat/>
    <w:uiPriority w:val="0"/>
    <w:rPr>
      <w:rFonts w:ascii="Arial" w:hAnsi="Arial" w:eastAsia="宋体" w:cs="宋体"/>
      <w:b/>
      <w:bCs/>
      <w:kern w:val="0"/>
      <w:sz w:val="30"/>
      <w:szCs w:val="22"/>
      <w:lang w:eastAsia="en-US"/>
    </w:rPr>
  </w:style>
  <w:style w:type="paragraph" w:customStyle="1" w:styleId="22">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Table Paragraph"/>
    <w:basedOn w:val="1"/>
    <w:qFormat/>
    <w:uiPriority w:val="1"/>
  </w:style>
  <w:style w:type="paragraph" w:customStyle="1" w:styleId="25">
    <w:name w:val="正文+缩进"/>
    <w:basedOn w:val="1"/>
    <w:qFormat/>
    <w:uiPriority w:val="0"/>
    <w:pPr>
      <w:ind w:firstLine="200" w:firstLineChars="200"/>
    </w:pPr>
  </w:style>
  <w:style w:type="character" w:customStyle="1" w:styleId="26">
    <w:name w:val="font11"/>
    <w:basedOn w:val="19"/>
    <w:qFormat/>
    <w:uiPriority w:val="0"/>
    <w:rPr>
      <w:rFonts w:hint="eastAsia" w:ascii="宋体" w:hAnsi="宋体" w:eastAsia="宋体" w:cs="宋体"/>
      <w:color w:val="000000"/>
      <w:sz w:val="22"/>
      <w:szCs w:val="22"/>
      <w:u w:val="none"/>
    </w:rPr>
  </w:style>
  <w:style w:type="paragraph" w:customStyle="1" w:styleId="2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28">
    <w:name w:val="font41"/>
    <w:basedOn w:val="19"/>
    <w:qFormat/>
    <w:uiPriority w:val="0"/>
    <w:rPr>
      <w:rFonts w:hint="default" w:ascii="等线" w:hAnsi="等线" w:eastAsia="等线" w:cs="等线"/>
      <w:color w:val="000000"/>
      <w:sz w:val="22"/>
      <w:szCs w:val="22"/>
      <w:u w:val="none"/>
    </w:rPr>
  </w:style>
  <w:style w:type="character" w:customStyle="1" w:styleId="29">
    <w:name w:val="font81"/>
    <w:basedOn w:val="19"/>
    <w:qFormat/>
    <w:uiPriority w:val="0"/>
    <w:rPr>
      <w:rFonts w:hint="eastAsia" w:ascii="宋体" w:hAnsi="宋体" w:eastAsia="宋体" w:cs="宋体"/>
      <w:color w:val="000000"/>
      <w:sz w:val="24"/>
      <w:szCs w:val="24"/>
      <w:u w:val="none"/>
    </w:rPr>
  </w:style>
  <w:style w:type="character" w:customStyle="1" w:styleId="30">
    <w:name w:val="font71"/>
    <w:basedOn w:val="19"/>
    <w:qFormat/>
    <w:uiPriority w:val="0"/>
    <w:rPr>
      <w:rFonts w:hint="eastAsia" w:ascii="宋体" w:hAnsi="宋体" w:eastAsia="宋体" w:cs="宋体"/>
      <w:color w:val="FF0000"/>
      <w:sz w:val="24"/>
      <w:szCs w:val="24"/>
      <w:u w:val="none"/>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220</Words>
  <Characters>241</Characters>
  <Lines>0</Lines>
  <Paragraphs>0</Paragraphs>
  <TotalTime>1</TotalTime>
  <ScaleCrop>false</ScaleCrop>
  <LinksUpToDate>false</LinksUpToDate>
  <CharactersWithSpaces>251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2023-07-01T18:49:00Z</dcterms:created>
  <dc:creator>张长磊</dc:creator>
  <cp:lastModifiedBy>Administrator</cp:lastModifiedBy>
  <dcterms:modified xsi:type="dcterms:W3CDTF">2025-08-11T07:23:07Z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40A383F374D71B20A853EB675ACB8E7E</vt:lpwstr>
  </property>
  <property fmtid="{D5CDD505-2E9C-101B-9397-08002B2CF9AE}" pid="4" name="KSOTemplateDocerSaveRecord">
    <vt:lpwstr>eyJoZGlkIjoiNmJiYzQ2YWJiZWRjN2QyZjJkMjEzZTI5YjkzY2RmMjMiLCJ1c2VySWQiOiI0NzM4MzAwNjYifQ==</vt:lpwstr>
  </property>
</Properties>
</file>