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jc w:val="cente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pPr>
      <w:bookmarkStart w:id="0" w:name="OLE_LINK1"/>
      <w:bookmarkStart w:id="1" w:name="OLE_LINK2"/>
      <w:r>
        <w:rPr>
          <w:rFonts w:hint="eastAsia" w:ascii="方正小标宋简体" w:hAnsi="方正小标宋简体" w:eastAsia="方正小标宋简体" w:cs="方正小标宋简体"/>
          <w:b/>
          <w:color w:val="000000" w:themeColor="text1"/>
          <w:sz w:val="44"/>
          <w:szCs w:val="44"/>
          <w:highlight w:val="none"/>
          <w:lang w:eastAsia="zh-CN"/>
          <w14:textFill>
            <w14:solidFill>
              <w14:schemeClr w14:val="tx1"/>
            </w14:solidFill>
          </w14:textFill>
        </w:rPr>
        <w:t>大兴区2025年重大投资项目</w:t>
      </w:r>
      <w:r>
        <w:rPr>
          <w:rFonts w:hint="eastAsia" w:ascii="方正小标宋简体" w:hAnsi="方正小标宋简体" w:eastAsia="方正小标宋简体" w:cs="方正小标宋简体"/>
          <w:b/>
          <w:color w:val="000000" w:themeColor="text1"/>
          <w:sz w:val="44"/>
          <w:szCs w:val="44"/>
          <w:highlight w:val="none"/>
          <w14:textFill>
            <w14:solidFill>
              <w14:schemeClr w14:val="tx1"/>
            </w14:solidFill>
          </w14:textFill>
        </w:rPr>
        <w:t>谋划咨询服务</w:t>
      </w:r>
    </w:p>
    <w:bookmarkEnd w:id="0"/>
    <w:bookmarkEnd w:id="1"/>
    <w:p>
      <w:pPr>
        <w:widowControl/>
        <w:spacing w:line="360" w:lineRule="auto"/>
        <w:jc w:val="center"/>
        <w:rPr>
          <w:rFonts w:hint="eastAsia" w:ascii="仿宋_GB2312" w:hAnsi="仿宋_GB2312" w:eastAsia="仿宋_GB2312" w:cs="仿宋_GB2312"/>
          <w:b/>
          <w:sz w:val="32"/>
          <w:szCs w:val="32"/>
          <w:highlight w:val="none"/>
        </w:rPr>
      </w:pPr>
    </w:p>
    <w:p>
      <w:pPr>
        <w:widowControl/>
        <w:spacing w:line="360" w:lineRule="auto"/>
        <w:jc w:val="center"/>
        <w:rPr>
          <w:rFonts w:hint="eastAsia" w:ascii="仿宋_GB2312" w:hAnsi="仿宋_GB2312" w:eastAsia="仿宋_GB2312" w:cs="仿宋_GB2312"/>
          <w:b/>
          <w:sz w:val="32"/>
          <w:szCs w:val="32"/>
          <w:highlight w:val="none"/>
        </w:rPr>
      </w:pPr>
    </w:p>
    <w:p>
      <w:pPr>
        <w:widowControl/>
        <w:spacing w:line="360" w:lineRule="auto"/>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highlight w:val="none"/>
          <w14:textFill>
            <w14:solidFill>
              <w14:schemeClr w14:val="tx1"/>
            </w14:solidFill>
          </w14:textFill>
        </w:rPr>
        <w:t>比选文件</w:t>
      </w: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ind w:right="1440"/>
        <w:jc w:val="center"/>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sz w:val="32"/>
          <w:szCs w:val="32"/>
          <w:highlight w:val="none"/>
        </w:rPr>
        <w:t xml:space="preserve">  比选人</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（公章）：</w:t>
      </w:r>
      <w:r>
        <w:rPr>
          <w:rFonts w:hint="eastAsia" w:ascii="仿宋_GB2312" w:hAnsi="仿宋_GB2312" w:eastAsia="仿宋_GB2312" w:cs="仿宋_GB2312"/>
          <w:sz w:val="32"/>
          <w:szCs w:val="32"/>
          <w:highlight w:val="none"/>
          <w:u w:val="single"/>
        </w:rPr>
        <w:t>北京市大兴区园林绿化局</w:t>
      </w:r>
    </w:p>
    <w:p>
      <w:pPr>
        <w:ind w:right="1440"/>
        <w:jc w:val="center"/>
        <w:rPr>
          <w:rFonts w:hint="eastAsia" w:ascii="仿宋_GB2312" w:hAnsi="仿宋_GB2312" w:eastAsia="仿宋_GB2312" w:cs="仿宋_GB2312"/>
          <w:b/>
          <w:sz w:val="32"/>
          <w:szCs w:val="32"/>
          <w:highlight w:val="none"/>
        </w:rPr>
      </w:pPr>
    </w:p>
    <w:p>
      <w:pPr>
        <w:ind w:right="144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日期：2025年8月1日</w:t>
      </w:r>
    </w:p>
    <w:p>
      <w:pPr>
        <w:widowControl/>
        <w:jc w:val="center"/>
        <w:rPr>
          <w:rFonts w:hint="eastAsia" w:ascii="仿宋_GB2312" w:hAnsi="仿宋_GB2312" w:eastAsia="仿宋_GB2312" w:cs="仿宋_GB2312"/>
          <w:sz w:val="32"/>
          <w:szCs w:val="32"/>
          <w:highlight w:val="none"/>
        </w:rPr>
        <w:sectPr>
          <w:headerReference r:id="rId3" w:type="default"/>
          <w:pgSz w:w="11906" w:h="16838"/>
          <w:pgMar w:top="1440" w:right="1585" w:bottom="1440" w:left="1701" w:header="851" w:footer="567" w:gutter="0"/>
          <w:cols w:space="720" w:num="1"/>
          <w:docGrid w:type="lines" w:linePitch="312" w:charSpace="0"/>
        </w:sectPr>
      </w:pPr>
    </w:p>
    <w:p>
      <w:pPr>
        <w:pStyle w:val="2"/>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p>
      <w:pPr>
        <w:pStyle w:val="2"/>
        <w:spacing w:line="240" w:lineRule="auto"/>
        <w:ind w:firstLine="1446" w:firstLineChars="45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第一章  比选项目概况</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第二章  比选文件说明</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第三章  参选人的资格要求</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第四章  参选文件的编制</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第五章  参选文件的格式</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第六章  参选文件的提交</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第七章  开启</w:t>
      </w:r>
    </w:p>
    <w:p>
      <w:pPr>
        <w:pStyle w:val="2"/>
        <w:spacing w:line="240" w:lineRule="auto"/>
        <w:ind w:firstLine="1446" w:firstLineChars="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第八章  评比</w:t>
      </w:r>
    </w:p>
    <w:p>
      <w:pPr>
        <w:rPr>
          <w:rFonts w:hint="eastAsia" w:ascii="仿宋_GB2312" w:hAnsi="仿宋_GB2312" w:eastAsia="仿宋_GB2312" w:cs="仿宋_GB2312"/>
          <w:sz w:val="32"/>
          <w:szCs w:val="32"/>
          <w:highlight w:val="none"/>
        </w:rPr>
      </w:pPr>
    </w:p>
    <w:p>
      <w:pPr>
        <w:widowControl/>
        <w:jc w:val="center"/>
        <w:rPr>
          <w:rFonts w:hint="eastAsia" w:ascii="仿宋_GB2312" w:hAnsi="仿宋_GB2312" w:eastAsia="仿宋_GB2312" w:cs="仿宋_GB2312"/>
          <w:b/>
          <w:sz w:val="32"/>
          <w:szCs w:val="32"/>
          <w:highlight w:val="none"/>
        </w:rPr>
      </w:pPr>
    </w:p>
    <w:p>
      <w:pPr>
        <w:pStyle w:val="2"/>
        <w:jc w:val="center"/>
        <w:rPr>
          <w:rFonts w:hint="eastAsia" w:ascii="仿宋_GB2312" w:hAnsi="仿宋_GB2312" w:eastAsia="仿宋_GB2312" w:cs="仿宋_GB2312"/>
          <w:sz w:val="32"/>
          <w:szCs w:val="32"/>
          <w:highlight w:val="none"/>
        </w:rPr>
        <w:sectPr>
          <w:footerReference r:id="rId4" w:type="default"/>
          <w:pgSz w:w="11906" w:h="16838"/>
          <w:pgMar w:top="1440" w:right="1585" w:bottom="1440" w:left="1701" w:header="851" w:footer="567" w:gutter="0"/>
          <w:pgNumType w:start="1"/>
          <w:cols w:space="720" w:num="1"/>
          <w:docGrid w:type="lines" w:linePitch="312" w:charSpace="0"/>
        </w:sectPr>
      </w:pPr>
    </w:p>
    <w:p>
      <w:pPr>
        <w:spacing w:line="360" w:lineRule="auto"/>
        <w:ind w:firstLine="640" w:firstLineChars="200"/>
        <w:rPr>
          <w:rFonts w:hint="eastAsia" w:ascii="仿宋_GB2312" w:hAnsi="仿宋_GB2312" w:eastAsia="仿宋_GB2312" w:cs="仿宋_GB2312"/>
          <w:sz w:val="32"/>
          <w:szCs w:val="32"/>
          <w:highlight w:val="none"/>
        </w:rPr>
      </w:pP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第一章  比选项目概况</w:t>
      </w:r>
    </w:p>
    <w:p>
      <w:pPr>
        <w:pStyle w:val="24"/>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一、比选人：北京市大兴区园林绿化局</w:t>
      </w:r>
    </w:p>
    <w:p>
      <w:pPr>
        <w:spacing w:line="540" w:lineRule="exact"/>
        <w:ind w:firstLine="5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二、项目名称：</w:t>
      </w:r>
      <w:r>
        <w:rPr>
          <w:rFonts w:hint="eastAsia" w:ascii="仿宋_GB2312" w:hAnsi="仿宋_GB2312" w:eastAsia="仿宋_GB2312" w:cs="仿宋_GB2312"/>
          <w:sz w:val="32"/>
          <w:szCs w:val="32"/>
          <w:highlight w:val="none"/>
          <w:lang w:eastAsia="zh-CN"/>
        </w:rPr>
        <w:t>大兴区2025年重大投资项目</w:t>
      </w:r>
      <w:r>
        <w:rPr>
          <w:rFonts w:hint="eastAsia" w:ascii="仿宋_GB2312" w:hAnsi="仿宋_GB2312" w:eastAsia="仿宋_GB2312" w:cs="仿宋_GB2312"/>
          <w:sz w:val="32"/>
          <w:szCs w:val="32"/>
          <w:highlight w:val="none"/>
        </w:rPr>
        <w:t>谋划咨询服务</w:t>
      </w:r>
    </w:p>
    <w:p>
      <w:pPr>
        <w:spacing w:line="540" w:lineRule="exact"/>
        <w:ind w:firstLine="5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三、工作内容：</w:t>
      </w:r>
    </w:p>
    <w:p>
      <w:pPr>
        <w:spacing w:line="360" w:lineRule="auto"/>
        <w:ind w:firstLine="640" w:firstLineChars="200"/>
        <w:rPr>
          <w:rFonts w:hint="eastAsia" w:ascii="仿宋_GB2312" w:hAnsi="仿宋_GB2312" w:eastAsia="仿宋_GB2312" w:cs="仿宋_GB2312"/>
          <w:sz w:val="32"/>
          <w:szCs w:val="32"/>
          <w:highlight w:val="none"/>
        </w:rPr>
      </w:pPr>
      <w:bookmarkStart w:id="2" w:name="OLE_LINK4"/>
      <w:r>
        <w:rPr>
          <w:rFonts w:hint="eastAsia" w:ascii="仿宋_GB2312" w:hAnsi="仿宋_GB2312" w:eastAsia="仿宋_GB2312" w:cs="仿宋_GB2312"/>
          <w:sz w:val="32"/>
          <w:szCs w:val="32"/>
          <w:highlight w:val="none"/>
        </w:rPr>
        <w:t>开展以打造绿色生态体系等方向的</w:t>
      </w:r>
      <w:r>
        <w:rPr>
          <w:rFonts w:hint="eastAsia" w:ascii="仿宋_GB2312" w:hAnsi="仿宋_GB2312" w:eastAsia="仿宋_GB2312" w:cs="仿宋_GB2312"/>
          <w:sz w:val="32"/>
          <w:szCs w:val="32"/>
          <w:highlight w:val="none"/>
          <w:lang w:eastAsia="zh-CN"/>
        </w:rPr>
        <w:t>大兴区2025年重大投资项目</w:t>
      </w:r>
      <w:r>
        <w:rPr>
          <w:rFonts w:hint="eastAsia" w:ascii="仿宋_GB2312" w:hAnsi="仿宋_GB2312" w:eastAsia="仿宋_GB2312" w:cs="仿宋_GB2312"/>
          <w:sz w:val="32"/>
          <w:szCs w:val="32"/>
          <w:highlight w:val="none"/>
        </w:rPr>
        <w:t>的谋划，谋划的项目总投资规模不低于5亿元</w:t>
      </w:r>
      <w:bookmarkEnd w:id="2"/>
      <w:r>
        <w:rPr>
          <w:rFonts w:hint="eastAsia" w:ascii="仿宋_GB2312" w:hAnsi="仿宋_GB2312" w:eastAsia="仿宋_GB2312" w:cs="仿宋_GB2312"/>
          <w:sz w:val="32"/>
          <w:szCs w:val="32"/>
          <w:highlight w:val="none"/>
        </w:rPr>
        <w:t>。</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四、服务地点：北京市大兴区</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五、资金预算及来源：</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资金预算不超过50万元，为财政性资金。</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六、服务周期：</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自合同签订之日起至提交全部谋划成果止。</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七、进度要求：</w:t>
      </w:r>
    </w:p>
    <w:p>
      <w:pPr>
        <w:spacing w:line="360" w:lineRule="auto"/>
        <w:ind w:firstLine="640" w:firstLineChars="200"/>
        <w:rPr>
          <w:rFonts w:hint="eastAsia" w:ascii="仿宋_GB2312" w:hAnsi="仿宋_GB2312" w:eastAsia="仿宋_GB2312" w:cs="仿宋_GB2312"/>
          <w:sz w:val="32"/>
          <w:szCs w:val="32"/>
          <w:highlight w:val="none"/>
        </w:rPr>
      </w:pPr>
      <w:bookmarkStart w:id="3" w:name="OLE_LINK3"/>
      <w:r>
        <w:rPr>
          <w:rFonts w:hint="eastAsia" w:ascii="仿宋_GB2312" w:hAnsi="仿宋_GB2312" w:eastAsia="仿宋_GB2312" w:cs="仿宋_GB2312"/>
          <w:sz w:val="32"/>
          <w:szCs w:val="32"/>
          <w:highlight w:val="none"/>
        </w:rPr>
        <w:t>2025年10月底前，完成送审版谋划成果；2025年12月底前，开展结题验收会，并根据专家意见修改完善，提交全部谋划成果。</w:t>
      </w:r>
    </w:p>
    <w:bookmarkEnd w:id="3"/>
    <w:p>
      <w:pPr>
        <w:spacing w:line="360" w:lineRule="auto"/>
        <w:ind w:firstLine="640" w:firstLineChars="200"/>
        <w:rPr>
          <w:rFonts w:hint="eastAsia" w:ascii="仿宋_GB2312" w:hAnsi="仿宋_GB2312" w:eastAsia="仿宋_GB2312" w:cs="仿宋_GB2312"/>
          <w:sz w:val="32"/>
          <w:szCs w:val="32"/>
          <w:highlight w:val="none"/>
        </w:rPr>
      </w:pPr>
    </w:p>
    <w:p>
      <w:pPr>
        <w:widowControl/>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第二章 比选文件说明</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一、参选文件</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所有报名的参选人均应编制“参选文件”。参选文件应该使用汉语编制，一套正本，两套副本。</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 递交地点与时间</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参选人务必于北京时间 2025年8月1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bookmarkStart w:id="6" w:name="_GoBack"/>
      <w:bookmarkEnd w:id="6"/>
      <w:r>
        <w:rPr>
          <w:rFonts w:hint="eastAsia" w:ascii="仿宋_GB2312" w:hAnsi="仿宋_GB2312" w:eastAsia="仿宋_GB2312" w:cs="仿宋_GB2312"/>
          <w:color w:val="000000" w:themeColor="text1"/>
          <w:sz w:val="32"/>
          <w:szCs w:val="32"/>
          <w:highlight w:val="none"/>
          <w14:textFill>
            <w14:solidFill>
              <w14:schemeClr w14:val="tx1"/>
            </w14:solidFill>
          </w14:textFill>
        </w:rPr>
        <w:t>日17时00分 （截止）之前将参选文件送到北京市大兴区艺苑桐城14号楼1603室，逾期送达的不予受理（具体时间为每天上午9:00-11:00，下午2:00-5:00，联系人：肖桔清、010-81298018）。</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三、比选报价</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一次性报价，参选文件中报价为最终报价。</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四、其他</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比选人不再统一组织召开比选标前会。</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sectPr>
          <w:footerReference r:id="rId5" w:type="default"/>
          <w:pgSz w:w="11906" w:h="16838"/>
          <w:pgMar w:top="1440" w:right="1585" w:bottom="426" w:left="1701" w:header="851" w:footer="567" w:gutter="0"/>
          <w:pgNumType w:start="1"/>
          <w:cols w:space="720" w:num="1"/>
          <w:docGrid w:type="lines" w:linePitch="312" w:charSpace="0"/>
        </w:sectPr>
      </w:pPr>
      <w:r>
        <w:rPr>
          <w:rFonts w:hint="eastAsia" w:ascii="仿宋_GB2312" w:hAnsi="仿宋_GB2312" w:eastAsia="仿宋_GB2312" w:cs="仿宋_GB2312"/>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第三章  参选人的资格要求</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一、参选人的资格要求</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（1）符合《中华人民共和国政府采购法》第22条要求：</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1）具有独立承担民事责任的能力；</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2）具有良好的商业信誉和健全的财务会计制度；</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3）具有履行合同所必需的设备和专业技术能力；</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4）有依法缴纳税收和社会保障资金的良好记录；</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5）参加政府采购活动前三年内，在经营活动中没有重大违法记录；</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6）法律、行政法规规定的其他条件。</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按照《财政部关于在政府采购活动中查询及使用信用记录有关问题的通知》（财库〔2016〕125号）的相关要求，在响应文件提交截止日期前通过“信用中国”网站（www.creditchina.gov.cn）、中国政府采购网（www.ccgp.gov.cn）查询，</w:t>
      </w:r>
      <w:r>
        <w:rPr>
          <w:rFonts w:hint="eastAsia" w:ascii="仿宋_GB2312" w:hAnsi="仿宋_GB2312" w:eastAsia="仿宋_GB2312" w:cs="仿宋_GB2312"/>
          <w:sz w:val="32"/>
          <w:szCs w:val="32"/>
          <w:highlight w:val="none"/>
          <w:lang w:eastAsia="zh-CN"/>
        </w:rPr>
        <w:t>参选</w:t>
      </w:r>
      <w:r>
        <w:rPr>
          <w:rFonts w:hint="eastAsia" w:ascii="仿宋_GB2312" w:hAnsi="仿宋_GB2312" w:eastAsia="仿宋_GB2312" w:cs="仿宋_GB2312"/>
          <w:sz w:val="32"/>
          <w:szCs w:val="32"/>
          <w:highlight w:val="none"/>
        </w:rPr>
        <w:t>人未被列入失信被执行人、重大税收违法失信主体、政府采购严重违法失信行为记录名单(查询日期在比选公告发布之日后（含当天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二、有无回避情况</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参选人存在以下情形之一的，应当回避：</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（1）不同参选人的法定代表人或实际控制人为同一人的；</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（2）参选人的法定代表人或实际控制人，和项目单位法定代表人或者项目负责人有配偶、直系血亲、三代以内旁系血亲或者近姻亲关系的；</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（3）参选人与项目单位具有投资控股关系；</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（4）其他应当回避的情形。</w:t>
      </w: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spacing w:line="360" w:lineRule="auto"/>
        <w:ind w:firstLine="640" w:firstLineChars="200"/>
        <w:rPr>
          <w:rFonts w:hint="eastAsia" w:ascii="仿宋_GB2312" w:hAnsi="仿宋_GB2312" w:eastAsia="仿宋_GB2312" w:cs="仿宋_GB2312"/>
          <w:sz w:val="32"/>
          <w:szCs w:val="32"/>
          <w:highlight w:val="none"/>
        </w:rPr>
      </w:pP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第四章  参选文件的编制</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一、参选文件的语言</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参选文件应用中文写成。</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二、参选人提交的参选文件应至少包括第五章的各项内容，并且还要提供相应的证明文件，证明文件至少包括：</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（一）营业执照副本（提供扫描件或复印件）；</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（二）拟派本项目的负责人及其他人员的资格证明文件（提供扫描件或复印件）。 </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三、参选文件应逐页编码并按第五章提供的格式进行签字、盖章。</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四、参选文件，正副本应完全一致。如果正副本内容不一致，以正本为准。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五、参选文件装订应牢固不易拆散和换页，不得采用活页方式装订。</w:t>
      </w:r>
    </w:p>
    <w:p>
      <w:pPr>
        <w:spacing w:line="15"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六、参选文件除签名外，全部用不裉色的墨水（粉）打印。</w:t>
      </w: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ind w:firstLine="640" w:firstLineChars="200"/>
        <w:rPr>
          <w:rFonts w:hint="eastAsia" w:ascii="仿宋_GB2312" w:hAnsi="仿宋_GB2312" w:eastAsia="仿宋_GB2312" w:cs="仿宋_GB2312"/>
          <w:sz w:val="32"/>
          <w:szCs w:val="32"/>
          <w:highlight w:val="none"/>
        </w:rPr>
      </w:pPr>
    </w:p>
    <w:p>
      <w:pPr>
        <w:spacing w:line="15" w:lineRule="auto"/>
        <w:rPr>
          <w:rFonts w:hint="eastAsia" w:ascii="仿宋_GB2312" w:hAnsi="仿宋_GB2312" w:eastAsia="仿宋_GB2312" w:cs="仿宋_GB2312"/>
          <w:sz w:val="32"/>
          <w:szCs w:val="32"/>
          <w:highlight w:val="none"/>
        </w:rPr>
      </w:pPr>
    </w:p>
    <w:p>
      <w:pPr>
        <w:spacing w:line="15" w:lineRule="auto"/>
        <w:rPr>
          <w:rFonts w:hint="eastAsia" w:ascii="仿宋_GB2312" w:hAnsi="仿宋_GB2312" w:eastAsia="仿宋_GB2312" w:cs="仿宋_GB2312"/>
          <w:sz w:val="32"/>
          <w:szCs w:val="32"/>
          <w:highlight w:val="none"/>
        </w:rPr>
      </w:pP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第五章 参选文件的格式</w:t>
      </w:r>
    </w:p>
    <w:p>
      <w:pPr>
        <w:jc w:val="left"/>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4328795</wp:posOffset>
                </wp:positionH>
                <wp:positionV relativeFrom="paragraph">
                  <wp:posOffset>38100</wp:posOffset>
                </wp:positionV>
                <wp:extent cx="1125220" cy="428625"/>
                <wp:effectExtent l="4445" t="5080" r="13335" b="4445"/>
                <wp:wrapNone/>
                <wp:docPr id="1" name="Text Box 2"/>
                <wp:cNvGraphicFramePr/>
                <a:graphic xmlns:a="http://schemas.openxmlformats.org/drawingml/2006/main">
                  <a:graphicData uri="http://schemas.microsoft.com/office/word/2010/wordprocessingShape">
                    <wps:wsp>
                      <wps:cNvSpPr/>
                      <wps:spPr>
                        <a:xfrm>
                          <a:off x="0" y="0"/>
                          <a:ext cx="112522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rPr>
                            </w:pPr>
                            <w:r>
                              <w:rPr>
                                <w:rFonts w:hint="eastAsia"/>
                                <w:sz w:val="28"/>
                              </w:rPr>
                              <w:t>正本（副本）</w:t>
                            </w:r>
                          </w:p>
                        </w:txbxContent>
                      </wps:txbx>
                      <wps:bodyPr upright="1"/>
                    </wps:wsp>
                  </a:graphicData>
                </a:graphic>
              </wp:anchor>
            </w:drawing>
          </mc:Choice>
          <mc:Fallback>
            <w:pict>
              <v:rect id="Text Box 2" o:spid="_x0000_s1026" o:spt="1" style="position:absolute;left:0pt;margin-left:340.85pt;margin-top:3pt;height:33.75pt;width:88.6pt;z-index:251659264;mso-width-relative:page;mso-height-relative:page;" fillcolor="#FFFFFF" filled="t" stroked="t" coordsize="21600,21600" o:gfxdata="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ngi31wAAAAgBAAAPAAAAAAAA&#10;AAEAIAAAACIAAABkcnMvZG93bnJldi54bWxQSwECFAAUAAAACACHTuJASiSB2toBAADdAwAADgAA&#10;AAAAAAABACAAAAAmAQAAZHJzL2Uyb0RvYy54bWxQSwUGAAAAAAYABgBZAQAAcgUAAAAA&#10;">
                <v:fill on="t" focussize="0,0"/>
                <v:stroke color="#000000" joinstyle="miter"/>
                <v:imagedata o:title=""/>
                <o:lock v:ext="edit" aspectratio="f"/>
                <v:textbox>
                  <w:txbxContent>
                    <w:p>
                      <w:pPr>
                        <w:rPr>
                          <w:sz w:val="28"/>
                        </w:rPr>
                      </w:pPr>
                      <w:r>
                        <w:rPr>
                          <w:rFonts w:hint="eastAsia"/>
                          <w:sz w:val="28"/>
                        </w:rPr>
                        <w:t>正本（副本）</w:t>
                      </w:r>
                    </w:p>
                  </w:txbxContent>
                </v:textbox>
              </v:rect>
            </w:pict>
          </mc:Fallback>
        </mc:AlternateContent>
      </w:r>
    </w:p>
    <w:p>
      <w:pPr>
        <w:jc w:val="center"/>
        <w:rPr>
          <w:rFonts w:hint="eastAsia" w:ascii="仿宋_GB2312" w:hAnsi="仿宋_GB2312" w:eastAsia="仿宋_GB2312" w:cs="仿宋_GB2312"/>
          <w:sz w:val="32"/>
          <w:szCs w:val="32"/>
          <w:highlight w:val="none"/>
        </w:rPr>
      </w:pPr>
    </w:p>
    <w:p>
      <w:pPr>
        <w:widowControl/>
        <w:spacing w:line="720" w:lineRule="auto"/>
        <w:jc w:val="center"/>
        <w:rPr>
          <w:rFonts w:hint="eastAsia" w:ascii="方正小标宋简体" w:hAnsi="方正小标宋简体" w:eastAsia="方正小标宋简体" w:cs="方正小标宋简体"/>
          <w:b/>
          <w:color w:val="000000" w:themeColor="text1"/>
          <w:sz w:val="48"/>
          <w:szCs w:val="48"/>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48"/>
          <w:szCs w:val="48"/>
          <w:highlight w:val="none"/>
          <w:lang w:eastAsia="zh-CN"/>
          <w14:textFill>
            <w14:solidFill>
              <w14:schemeClr w14:val="tx1"/>
            </w14:solidFill>
          </w14:textFill>
        </w:rPr>
        <w:t>大兴区2025年重大投资项目</w:t>
      </w:r>
      <w:r>
        <w:rPr>
          <w:rFonts w:hint="eastAsia" w:ascii="方正小标宋简体" w:hAnsi="方正小标宋简体" w:eastAsia="方正小标宋简体" w:cs="方正小标宋简体"/>
          <w:b/>
          <w:color w:val="000000" w:themeColor="text1"/>
          <w:sz w:val="48"/>
          <w:szCs w:val="48"/>
          <w:highlight w:val="none"/>
          <w14:textFill>
            <w14:solidFill>
              <w14:schemeClr w14:val="tx1"/>
            </w14:solidFill>
          </w14:textFill>
        </w:rPr>
        <w:t>谋划咨询服务</w:t>
      </w: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widowControl/>
        <w:spacing w:line="360" w:lineRule="auto"/>
        <w:jc w:val="center"/>
        <w:rPr>
          <w:rFonts w:hint="eastAsia" w:ascii="方正小标宋简体" w:hAnsi="方正小标宋简体" w:eastAsia="方正小标宋简体" w:cs="方正小标宋简体"/>
          <w:b/>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84"/>
          <w:szCs w:val="84"/>
          <w:highlight w:val="none"/>
          <w14:textFill>
            <w14:solidFill>
              <w14:schemeClr w14:val="tx1"/>
            </w14:solidFill>
          </w14:textFill>
        </w:rPr>
        <w:t>参选文件</w:t>
      </w: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ind w:firstLine="1920" w:firstLineChars="6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参选人：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(单位全称)</w:t>
      </w:r>
      <w:r>
        <w:rPr>
          <w:rFonts w:hint="eastAsia" w:ascii="仿宋_GB2312" w:hAnsi="仿宋_GB2312" w:eastAsia="仿宋_GB2312" w:cs="仿宋_GB2312"/>
          <w:sz w:val="32"/>
          <w:szCs w:val="32"/>
          <w:highlight w:val="none"/>
          <w:u w:val="single"/>
        </w:rPr>
        <w:t xml:space="preserve">（公章)                </w:t>
      </w:r>
    </w:p>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  间： ____年___月___日</w:t>
      </w:r>
    </w:p>
    <w:p>
      <w:pPr>
        <w:pStyle w:val="2"/>
        <w:jc w:val="center"/>
        <w:rPr>
          <w:rFonts w:hint="eastAsia" w:ascii="仿宋_GB2312" w:hAnsi="仿宋_GB2312" w:eastAsia="仿宋_GB2312" w:cs="仿宋_GB2312"/>
          <w:sz w:val="32"/>
          <w:szCs w:val="32"/>
          <w:highlight w:val="none"/>
        </w:rPr>
      </w:pPr>
      <w:bookmarkStart w:id="4" w:name="_Toc60537391"/>
      <w:r>
        <w:rPr>
          <w:rFonts w:hint="eastAsia" w:ascii="仿宋_GB2312" w:hAnsi="仿宋_GB2312" w:eastAsia="仿宋_GB2312" w:cs="仿宋_GB2312"/>
          <w:sz w:val="32"/>
          <w:szCs w:val="32"/>
          <w:highlight w:val="none"/>
        </w:rPr>
        <w:t>报价函</w:t>
      </w:r>
      <w:bookmarkEnd w:id="4"/>
    </w:p>
    <w:p>
      <w:pPr>
        <w:spacing w:line="560" w:lineRule="exact"/>
        <w:rPr>
          <w:rFonts w:hint="eastAsia" w:ascii="仿宋_GB2312" w:hAnsi="仿宋_GB2312" w:eastAsia="仿宋_GB2312" w:cs="仿宋_GB2312"/>
          <w:sz w:val="32"/>
          <w:szCs w:val="32"/>
          <w:highlight w:val="none"/>
        </w:rPr>
      </w:pPr>
      <w:bookmarkStart w:id="5" w:name="_Toc60537392"/>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致：北京市大兴区园林绿化局</w:t>
      </w:r>
    </w:p>
    <w:p>
      <w:pPr>
        <w:tabs>
          <w:tab w:val="left" w:pos="133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我们同意按照贵单位约定服务期限提供</w:t>
      </w:r>
      <w:r>
        <w:rPr>
          <w:rFonts w:hint="eastAsia" w:ascii="仿宋_GB2312" w:hAnsi="仿宋_GB2312" w:eastAsia="仿宋_GB2312" w:cs="仿宋_GB2312"/>
          <w:sz w:val="32"/>
          <w:szCs w:val="32"/>
          <w:highlight w:val="none"/>
          <w:lang w:eastAsia="zh-CN"/>
        </w:rPr>
        <w:t>大兴区2025年重大投资项目</w:t>
      </w:r>
      <w:r>
        <w:rPr>
          <w:rFonts w:hint="eastAsia" w:ascii="仿宋_GB2312" w:hAnsi="仿宋_GB2312" w:eastAsia="仿宋_GB2312" w:cs="仿宋_GB2312"/>
          <w:sz w:val="32"/>
          <w:szCs w:val="32"/>
          <w:highlight w:val="none"/>
        </w:rPr>
        <w:t>谋划咨询服务，本收费报价如下：</w:t>
      </w:r>
    </w:p>
    <w:p>
      <w:pPr>
        <w:spacing w:line="560" w:lineRule="exact"/>
        <w:ind w:firstLine="640" w:firstLineChars="200"/>
        <w:rPr>
          <w:rFonts w:hint="eastAsia" w:ascii="仿宋_GB2312" w:hAnsi="仿宋_GB2312" w:eastAsia="仿宋_GB2312" w:cs="仿宋_GB2312"/>
          <w:sz w:val="32"/>
          <w:szCs w:val="32"/>
          <w:highlight w:val="none"/>
        </w:rPr>
      </w:pPr>
    </w:p>
    <w:tbl>
      <w:tblPr>
        <w:tblStyle w:val="18"/>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227"/>
        <w:gridCol w:w="198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明细项目</w:t>
            </w:r>
          </w:p>
        </w:tc>
        <w:tc>
          <w:tcPr>
            <w:tcW w:w="1982" w:type="dxa"/>
            <w:vAlign w:val="center"/>
          </w:tcPr>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金额（万元）</w:t>
            </w: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hint="eastAsia" w:ascii="仿宋_GB2312" w:hAnsi="仿宋_GB2312" w:eastAsia="仿宋_GB2312" w:cs="仿宋_GB2312"/>
                <w:sz w:val="32"/>
                <w:szCs w:val="32"/>
                <w:highlight w:val="none"/>
              </w:rPr>
            </w:pPr>
          </w:p>
        </w:tc>
        <w:tc>
          <w:tcPr>
            <w:tcW w:w="2227"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1982" w:type="dxa"/>
            <w:vAlign w:val="center"/>
          </w:tcPr>
          <w:p>
            <w:pPr>
              <w:spacing w:line="560" w:lineRule="exact"/>
              <w:ind w:firstLine="640" w:firstLineChars="200"/>
              <w:rPr>
                <w:rFonts w:hint="eastAsia" w:ascii="仿宋_GB2312" w:hAnsi="仿宋_GB2312" w:eastAsia="仿宋_GB2312" w:cs="仿宋_GB2312"/>
                <w:sz w:val="32"/>
                <w:szCs w:val="32"/>
                <w:highlight w:val="none"/>
              </w:rPr>
            </w:pPr>
          </w:p>
        </w:tc>
        <w:tc>
          <w:tcPr>
            <w:tcW w:w="4678" w:type="dxa"/>
          </w:tcPr>
          <w:p>
            <w:pPr>
              <w:spacing w:line="560" w:lineRule="exact"/>
              <w:ind w:firstLine="640" w:firstLineChars="200"/>
              <w:rPr>
                <w:rFonts w:hint="eastAsia" w:ascii="仿宋_GB2312" w:hAnsi="仿宋_GB2312" w:eastAsia="仿宋_GB2312" w:cs="仿宋_GB2312"/>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3122" w:type="dxa"/>
            <w:gridSpan w:val="2"/>
            <w:vAlign w:val="center"/>
          </w:tcPr>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最终报价 </w:t>
            </w:r>
          </w:p>
        </w:tc>
        <w:tc>
          <w:tcPr>
            <w:tcW w:w="6660" w:type="dxa"/>
            <w:gridSpan w:val="2"/>
            <w:vAlign w:val="center"/>
          </w:tcPr>
          <w:p>
            <w:pPr>
              <w:spacing w:line="560" w:lineRule="exact"/>
              <w:ind w:firstLine="640" w:firstLineChars="200"/>
              <w:rPr>
                <w:rFonts w:hint="eastAsia" w:ascii="仿宋_GB2312" w:hAnsi="仿宋_GB2312" w:eastAsia="仿宋_GB2312" w:cs="仿宋_GB2312"/>
                <w:sz w:val="32"/>
                <w:szCs w:val="32"/>
                <w:highlight w:val="none"/>
              </w:rPr>
            </w:pPr>
          </w:p>
        </w:tc>
      </w:tr>
    </w:tbl>
    <w:p>
      <w:pPr>
        <w:spacing w:line="560" w:lineRule="exact"/>
        <w:ind w:firstLine="640" w:firstLineChars="200"/>
        <w:rPr>
          <w:rFonts w:hint="eastAsia" w:ascii="仿宋_GB2312" w:hAnsi="仿宋_GB2312" w:eastAsia="仿宋_GB2312" w:cs="仿宋_GB2312"/>
          <w:sz w:val="32"/>
          <w:szCs w:val="32"/>
          <w:highlight w:val="none"/>
        </w:rPr>
      </w:pPr>
    </w:p>
    <w:p>
      <w:pPr>
        <w:tabs>
          <w:tab w:val="left" w:pos="1680"/>
        </w:tabs>
        <w:spacing w:line="560" w:lineRule="exact"/>
        <w:ind w:firstLine="640" w:firstLineChars="200"/>
        <w:rPr>
          <w:rFonts w:hint="eastAsia" w:ascii="仿宋_GB2312" w:hAnsi="仿宋_GB2312" w:eastAsia="仿宋_GB2312" w:cs="仿宋_GB2312"/>
          <w:sz w:val="32"/>
          <w:szCs w:val="32"/>
          <w:highlight w:val="none"/>
        </w:rPr>
      </w:pPr>
    </w:p>
    <w:p>
      <w:pPr>
        <w:tabs>
          <w:tab w:val="left" w:pos="1680"/>
        </w:tabs>
        <w:spacing w:line="560" w:lineRule="exact"/>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参选人：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（单位全称） (公章) </w:t>
      </w:r>
    </w:p>
    <w:p>
      <w:pPr>
        <w:tabs>
          <w:tab w:val="left" w:pos="1680"/>
        </w:tabs>
        <w:spacing w:line="560" w:lineRule="exact"/>
        <w:ind w:firstLine="640" w:firstLineChars="200"/>
        <w:rPr>
          <w:rFonts w:hint="eastAsia" w:ascii="仿宋_GB2312" w:hAnsi="仿宋_GB2312" w:eastAsia="仿宋_GB2312" w:cs="仿宋_GB2312"/>
          <w:sz w:val="32"/>
          <w:szCs w:val="32"/>
          <w:highlight w:val="none"/>
        </w:rPr>
      </w:pPr>
    </w:p>
    <w:p>
      <w:pPr>
        <w:tabs>
          <w:tab w:val="left" w:pos="1680"/>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(签字或盖章) </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highlight w:val="none"/>
        </w:rPr>
        <w:sectPr>
          <w:footerReference r:id="rId6" w:type="default"/>
          <w:pgSz w:w="11906" w:h="16838"/>
          <w:pgMar w:top="400" w:right="1377" w:bottom="1120" w:left="1590" w:header="0" w:footer="844" w:gutter="0"/>
          <w:cols w:space="720" w:num="1"/>
          <w:docGrid w:type="lines" w:linePitch="312" w:charSpace="0"/>
        </w:sectPr>
      </w:pPr>
      <w:r>
        <w:rPr>
          <w:rFonts w:hint="eastAsia" w:ascii="仿宋_GB2312" w:hAnsi="仿宋_GB2312" w:eastAsia="仿宋_GB2312" w:cs="仿宋_GB2312"/>
          <w:sz w:val="32"/>
          <w:szCs w:val="32"/>
          <w:highlight w:val="none"/>
        </w:rPr>
        <w:t>日期：   年  月  日</w:t>
      </w:r>
    </w:p>
    <w:bookmarkEnd w:id="5"/>
    <w:p>
      <w:pPr>
        <w:pStyle w:val="2"/>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法定代表人授权书</w:t>
      </w:r>
    </w:p>
    <w:p>
      <w:pPr>
        <w:adjustRightInd w:val="0"/>
        <w:snapToGrid w:val="0"/>
        <w:spacing w:line="360" w:lineRule="auto"/>
        <w:jc w:val="center"/>
        <w:rPr>
          <w:rFonts w:hint="eastAsia" w:ascii="仿宋_GB2312" w:hAnsi="仿宋_GB2312" w:eastAsia="仿宋_GB2312" w:cs="仿宋_GB2312"/>
          <w:b/>
          <w:sz w:val="32"/>
          <w:szCs w:val="32"/>
          <w:highlight w:val="none"/>
        </w:rPr>
      </w:pPr>
    </w:p>
    <w:p>
      <w:pPr>
        <w:spacing w:line="8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本授权委托书声明：我系</w:t>
      </w:r>
      <w:r>
        <w:rPr>
          <w:rFonts w:hint="eastAsia" w:ascii="仿宋_GB2312" w:hAnsi="仿宋_GB2312" w:eastAsia="仿宋_GB2312" w:cs="仿宋_GB2312"/>
          <w:sz w:val="32"/>
          <w:szCs w:val="32"/>
          <w:highlight w:val="none"/>
          <w:u w:val="single"/>
        </w:rPr>
        <w:t xml:space="preserve">  （参选单位） </w:t>
      </w:r>
      <w:r>
        <w:rPr>
          <w:rFonts w:hint="eastAsia" w:ascii="仿宋_GB2312" w:hAnsi="仿宋_GB2312" w:eastAsia="仿宋_GB2312" w:cs="仿宋_GB2312"/>
          <w:sz w:val="32"/>
          <w:szCs w:val="32"/>
          <w:highlight w:val="none"/>
        </w:rPr>
        <w:t>的法定代表人，现授权</w:t>
      </w:r>
      <w:r>
        <w:rPr>
          <w:rFonts w:hint="eastAsia" w:ascii="仿宋_GB2312" w:hAnsi="仿宋_GB2312" w:eastAsia="仿宋_GB2312" w:cs="仿宋_GB2312"/>
          <w:sz w:val="32"/>
          <w:szCs w:val="32"/>
          <w:highlight w:val="none"/>
          <w:u w:val="single"/>
        </w:rPr>
        <w:t>（姓名）（身份证号 ）</w:t>
      </w:r>
      <w:r>
        <w:rPr>
          <w:rFonts w:hint="eastAsia" w:ascii="仿宋_GB2312" w:hAnsi="仿宋_GB2312" w:eastAsia="仿宋_GB2312" w:cs="仿宋_GB2312"/>
          <w:sz w:val="32"/>
          <w:szCs w:val="32"/>
          <w:highlight w:val="none"/>
        </w:rPr>
        <w:t xml:space="preserve">为我公司委托代理人，以本公司的名义参加项目比选活动。委托代理人在此比选活动过程中代表公司签署的一切文件和处理与之有关的一切事务，我及我公司均予承认并全部承担其产生的所有权利和义务。 </w:t>
      </w:r>
    </w:p>
    <w:p>
      <w:pPr>
        <w:spacing w:line="800" w:lineRule="exact"/>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委托代理人无转让委托权。特此委托。</w:t>
      </w:r>
    </w:p>
    <w:p>
      <w:pPr>
        <w:spacing w:line="800" w:lineRule="exact"/>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附：委托代理人的身份证复印件。</w:t>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spacing w:line="8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（签字） </w:t>
      </w:r>
    </w:p>
    <w:p>
      <w:pPr>
        <w:spacing w:line="800" w:lineRule="exact"/>
        <w:ind w:firstLine="640" w:firstLineChars="200"/>
        <w:rPr>
          <w:rFonts w:hint="eastAsia" w:ascii="仿宋_GB2312" w:hAnsi="仿宋_GB2312" w:eastAsia="仿宋_GB2312" w:cs="仿宋_GB2312"/>
          <w:sz w:val="32"/>
          <w:szCs w:val="32"/>
          <w:highlight w:val="none"/>
        </w:rPr>
      </w:pPr>
    </w:p>
    <w:p>
      <w:pPr>
        <w:spacing w:line="800" w:lineRule="exact"/>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（签字或盖章） </w:t>
      </w: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 xml:space="preserve">参选人：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（单位全称） (公章)</w:t>
      </w:r>
    </w:p>
    <w:p>
      <w:pPr>
        <w:tabs>
          <w:tab w:val="left" w:pos="1680"/>
        </w:tabs>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pStyle w:val="2"/>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参选人情况介绍</w:t>
      </w:r>
    </w:p>
    <w:p>
      <w:pPr>
        <w:widowControl/>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val="0"/>
          <w:bCs/>
          <w:sz w:val="32"/>
          <w:szCs w:val="32"/>
          <w:highlight w:val="none"/>
        </w:rPr>
        <w:t>（格式自拟，包含但不限于企业简介、人员情况等）</w:t>
      </w:r>
    </w:p>
    <w:p>
      <w:pPr>
        <w:adjustRightInd w:val="0"/>
        <w:snapToGrid w:val="0"/>
        <w:spacing w:line="360" w:lineRule="auto"/>
        <w:ind w:firstLine="4160" w:firstLineChars="1295"/>
        <w:rPr>
          <w:rFonts w:hint="eastAsia" w:ascii="仿宋_GB2312" w:hAnsi="仿宋_GB2312" w:eastAsia="仿宋_GB2312" w:cs="仿宋_GB2312"/>
          <w:b/>
          <w:sz w:val="32"/>
          <w:szCs w:val="32"/>
          <w:highlight w:val="none"/>
        </w:rPr>
      </w:pPr>
    </w:p>
    <w:p>
      <w:pPr>
        <w:adjustRightInd w:val="0"/>
        <w:snapToGrid w:val="0"/>
        <w:spacing w:line="360" w:lineRule="auto"/>
        <w:ind w:firstLine="4160" w:firstLineChars="1295"/>
        <w:rPr>
          <w:rFonts w:hint="eastAsia" w:ascii="仿宋_GB2312" w:hAnsi="仿宋_GB2312" w:eastAsia="仿宋_GB2312" w:cs="仿宋_GB2312"/>
          <w:b/>
          <w:sz w:val="32"/>
          <w:szCs w:val="32"/>
          <w:highlight w:val="none"/>
        </w:rPr>
      </w:pPr>
    </w:p>
    <w:p>
      <w:pPr>
        <w:adjustRightInd w:val="0"/>
        <w:snapToGrid w:val="0"/>
        <w:spacing w:line="360" w:lineRule="auto"/>
        <w:jc w:val="center"/>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line="360" w:lineRule="auto"/>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拟投入项目负责人</w:t>
      </w:r>
    </w:p>
    <w:p>
      <w:pPr>
        <w:adjustRightInd w:val="0"/>
        <w:snapToGrid w:val="0"/>
        <w:spacing w:line="360" w:lineRule="auto"/>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（格式自拟，内容包含但不限于拟投入项目负责人姓名、执业资格等）</w:t>
      </w:r>
    </w:p>
    <w:p>
      <w:pPr>
        <w:pStyle w:val="2"/>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整体服务方案</w:t>
      </w:r>
    </w:p>
    <w:p>
      <w:pPr>
        <w:adjustRightInd w:val="0"/>
        <w:snapToGrid w:val="0"/>
        <w:spacing w:line="360" w:lineRule="auto"/>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（格式自拟，包括但不限于人员配备、进度安排、保障措施等内容）</w:t>
      </w:r>
    </w:p>
    <w:p>
      <w:pPr>
        <w:adjustRightInd w:val="0"/>
        <w:snapToGrid w:val="0"/>
        <w:spacing w:line="360" w:lineRule="auto"/>
        <w:jc w:val="center"/>
        <w:rPr>
          <w:rFonts w:hint="eastAsia" w:ascii="仿宋_GB2312" w:hAnsi="仿宋_GB2312" w:eastAsia="仿宋_GB2312" w:cs="仿宋_GB2312"/>
          <w:b/>
          <w:sz w:val="32"/>
          <w:szCs w:val="32"/>
          <w:highlight w:val="none"/>
        </w:rPr>
      </w:pPr>
    </w:p>
    <w:p>
      <w:pPr>
        <w:rPr>
          <w:rFonts w:hint="eastAsia" w:ascii="仿宋_GB2312" w:hAnsi="仿宋_GB2312" w:eastAsia="仿宋_GB2312" w:cs="仿宋_GB2312"/>
          <w:sz w:val="32"/>
          <w:szCs w:val="32"/>
          <w:highlight w:val="none"/>
        </w:rPr>
      </w:pPr>
    </w:p>
    <w:p>
      <w:pPr>
        <w:autoSpaceDE w:val="0"/>
        <w:autoSpaceDN w:val="0"/>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相关业绩情况</w:t>
      </w:r>
    </w:p>
    <w:p>
      <w:pPr>
        <w:adjustRightInd w:val="0"/>
        <w:snapToGrid w:val="0"/>
        <w:spacing w:line="360" w:lineRule="auto"/>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（请提供近三年来（2022年8月4日以来）承担的同类业绩清单，证明文件提供中标通知书或合同关键页的扫描件或复印件）</w:t>
      </w:r>
    </w:p>
    <w:p>
      <w:pPr>
        <w:widowControl/>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 xml:space="preserve">                   </w:t>
      </w: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widowControl/>
        <w:jc w:val="left"/>
        <w:rPr>
          <w:rFonts w:hint="eastAsia" w:ascii="仿宋_GB2312" w:hAnsi="仿宋_GB2312" w:eastAsia="仿宋_GB2312" w:cs="仿宋_GB2312"/>
          <w:b/>
          <w:sz w:val="32"/>
          <w:szCs w:val="32"/>
          <w:highlight w:val="none"/>
        </w:rPr>
      </w:pPr>
    </w:p>
    <w:p>
      <w:pPr>
        <w:pStyle w:val="2"/>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参选人承诺</w:t>
      </w:r>
    </w:p>
    <w:p>
      <w:pPr>
        <w:widowControl/>
        <w:jc w:val="center"/>
        <w:rPr>
          <w:rFonts w:hint="eastAsia" w:ascii="仿宋_GB2312" w:hAnsi="仿宋_GB2312" w:eastAsia="仿宋_GB2312" w:cs="仿宋_GB2312"/>
          <w:b/>
          <w:sz w:val="32"/>
          <w:szCs w:val="32"/>
          <w:highlight w:val="none"/>
        </w:rPr>
      </w:pPr>
    </w:p>
    <w:p>
      <w:pPr>
        <w:adjustRightInd w:val="0"/>
        <w:snapToGrid w:val="0"/>
        <w:spacing w:line="360" w:lineRule="auto"/>
        <w:ind w:firstLine="640" w:firstLineChars="200"/>
        <w:rPr>
          <w:rFonts w:hint="eastAsia" w:ascii="仿宋_GB2312" w:hAnsi="仿宋_GB2312" w:eastAsia="仿宋_GB2312" w:cs="仿宋_GB2312"/>
          <w:sz w:val="32"/>
          <w:szCs w:val="32"/>
          <w:highlight w:val="none"/>
        </w:rPr>
      </w:pPr>
    </w:p>
    <w:p>
      <w:pPr>
        <w:adjustRightInd w:val="0"/>
        <w:snapToGrid w:val="0"/>
        <w:spacing w:line="36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r>
        <w:rPr>
          <w:rFonts w:hint="eastAsia" w:ascii="仿宋_GB2312" w:hAnsi="仿宋_GB2312" w:eastAsia="仿宋_GB2312" w:cs="仿宋_GB2312"/>
          <w:sz w:val="32"/>
          <w:szCs w:val="32"/>
          <w:highlight w:val="none"/>
          <w:u w:val="single"/>
        </w:rPr>
        <w:t xml:space="preserve">      （单位全称）     </w:t>
      </w:r>
      <w:r>
        <w:rPr>
          <w:rFonts w:hint="eastAsia" w:ascii="仿宋_GB2312" w:hAnsi="仿宋_GB2312" w:eastAsia="仿宋_GB2312" w:cs="仿宋_GB2312"/>
          <w:sz w:val="32"/>
          <w:szCs w:val="32"/>
          <w:highlight w:val="none"/>
        </w:rPr>
        <w:t>，在此郑重承诺：</w:t>
      </w:r>
    </w:p>
    <w:p>
      <w:pPr>
        <w:adjustRightInd w:val="0"/>
        <w:snapToGrid w:val="0"/>
        <w:spacing w:line="360" w:lineRule="auto"/>
        <w:jc w:val="left"/>
        <w:rPr>
          <w:rFonts w:hint="eastAsia" w:ascii="仿宋_GB2312" w:hAnsi="仿宋_GB2312" w:eastAsia="仿宋_GB2312" w:cs="仿宋_GB2312"/>
          <w:sz w:val="32"/>
          <w:szCs w:val="32"/>
          <w:highlight w:val="none"/>
        </w:rPr>
      </w:pPr>
    </w:p>
    <w:p>
      <w:pPr>
        <w:adjustRightInd w:val="0"/>
        <w:snapToGrid w:val="0"/>
        <w:spacing w:line="360" w:lineRule="auto"/>
        <w:ind w:left="1039" w:leftChars="228" w:hanging="560" w:hangingChars="175"/>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一、近三年内在经营活动中没有</w:t>
      </w:r>
      <w:r>
        <w:rPr>
          <w:rFonts w:hint="eastAsia" w:ascii="仿宋_GB2312" w:hAnsi="仿宋_GB2312" w:eastAsia="仿宋_GB2312" w:cs="仿宋_GB2312"/>
          <w:bCs/>
          <w:sz w:val="32"/>
          <w:szCs w:val="32"/>
          <w:highlight w:val="none"/>
        </w:rPr>
        <w:t>骗取中标和</w:t>
      </w:r>
      <w:r>
        <w:rPr>
          <w:rFonts w:hint="eastAsia" w:ascii="仿宋_GB2312" w:hAnsi="仿宋_GB2312" w:eastAsia="仿宋_GB2312" w:cs="仿宋_GB2312"/>
          <w:sz w:val="32"/>
          <w:szCs w:val="32"/>
          <w:highlight w:val="none"/>
        </w:rPr>
        <w:t>重大违法记录</w:t>
      </w:r>
      <w:r>
        <w:rPr>
          <w:rFonts w:hint="eastAsia" w:ascii="仿宋_GB2312" w:hAnsi="仿宋_GB2312" w:eastAsia="仿宋_GB2312" w:cs="仿宋_GB2312"/>
          <w:bCs/>
          <w:sz w:val="32"/>
          <w:szCs w:val="32"/>
          <w:highlight w:val="none"/>
        </w:rPr>
        <w:t>。</w:t>
      </w:r>
    </w:p>
    <w:p>
      <w:pPr>
        <w:adjustRightInd w:val="0"/>
        <w:snapToGrid w:val="0"/>
        <w:spacing w:line="360" w:lineRule="auto"/>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bCs/>
          <w:sz w:val="32"/>
          <w:szCs w:val="32"/>
          <w:highlight w:val="none"/>
        </w:rPr>
        <w:t>没有处于被责令停业、投标资格被取消，财产被接管、冻结、破产状态</w:t>
      </w:r>
      <w:r>
        <w:rPr>
          <w:rFonts w:hint="eastAsia" w:ascii="仿宋_GB2312" w:hAnsi="仿宋_GB2312" w:eastAsia="仿宋_GB2312" w:cs="仿宋_GB2312"/>
          <w:sz w:val="32"/>
          <w:szCs w:val="32"/>
          <w:highlight w:val="none"/>
        </w:rPr>
        <w:t>。</w:t>
      </w:r>
    </w:p>
    <w:p>
      <w:pPr>
        <w:adjustRightInd w:val="0"/>
        <w:snapToGrid w:val="0"/>
        <w:spacing w:line="360" w:lineRule="auto"/>
        <w:ind w:firstLine="640" w:firstLineChars="200"/>
        <w:jc w:val="left"/>
        <w:rPr>
          <w:rFonts w:hint="eastAsia" w:ascii="仿宋_GB2312" w:hAnsi="仿宋_GB2312" w:eastAsia="仿宋_GB2312" w:cs="仿宋_GB2312"/>
          <w:sz w:val="32"/>
          <w:szCs w:val="32"/>
          <w:highlight w:val="none"/>
        </w:rPr>
      </w:pPr>
    </w:p>
    <w:p>
      <w:pPr>
        <w:adjustRightInd w:val="0"/>
        <w:snapToGrid w:val="0"/>
        <w:spacing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以上承诺属实，参选人愿意承担因承诺不实产生的一切后果。</w:t>
      </w: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 xml:space="preserve">参选人：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（单位全称） (公章) </w:t>
      </w:r>
    </w:p>
    <w:p>
      <w:pPr>
        <w:tabs>
          <w:tab w:val="left" w:pos="1680"/>
        </w:tabs>
        <w:ind w:firstLine="640" w:firstLineChars="200"/>
        <w:rPr>
          <w:rFonts w:hint="eastAsia" w:ascii="仿宋_GB2312" w:hAnsi="仿宋_GB2312" w:eastAsia="仿宋_GB2312" w:cs="仿宋_GB2312"/>
          <w:sz w:val="32"/>
          <w:szCs w:val="32"/>
          <w:highlight w:val="none"/>
        </w:rPr>
      </w:pPr>
    </w:p>
    <w:p>
      <w:pPr>
        <w:tabs>
          <w:tab w:val="left" w:pos="1680"/>
        </w:tabs>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(签字或盖章) </w:t>
      </w:r>
    </w:p>
    <w:p>
      <w:pPr>
        <w:ind w:firstLine="640" w:firstLineChars="200"/>
        <w:rPr>
          <w:rFonts w:hint="eastAsia" w:ascii="仿宋_GB2312" w:hAnsi="仿宋_GB2312" w:eastAsia="仿宋_GB2312" w:cs="仿宋_GB2312"/>
          <w:sz w:val="32"/>
          <w:szCs w:val="32"/>
          <w:highlight w:val="none"/>
        </w:rPr>
      </w:pPr>
    </w:p>
    <w:p>
      <w:pPr>
        <w:widowControl/>
        <w:ind w:firstLine="640" w:firstLineChars="2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360" w:lineRule="auto"/>
        <w:jc w:val="center"/>
        <w:rPr>
          <w:rFonts w:hint="eastAsia" w:ascii="仿宋_GB2312" w:hAnsi="仿宋_GB2312" w:eastAsia="仿宋_GB2312" w:cs="仿宋_GB2312"/>
          <w:b/>
          <w:sz w:val="32"/>
          <w:szCs w:val="32"/>
          <w:highlight w:val="none"/>
        </w:rPr>
        <w:sectPr>
          <w:footerReference r:id="rId7" w:type="default"/>
          <w:pgSz w:w="11906" w:h="16838"/>
          <w:pgMar w:top="1440" w:right="1585" w:bottom="1134" w:left="1701" w:header="851" w:footer="567" w:gutter="0"/>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第六章  参选文件的提交</w:t>
      </w:r>
    </w:p>
    <w:p>
      <w:pPr>
        <w:widowControl/>
        <w:jc w:val="center"/>
        <w:rPr>
          <w:rFonts w:hint="eastAsia" w:ascii="仿宋_GB2312" w:hAnsi="仿宋_GB2312" w:eastAsia="仿宋_GB2312" w:cs="仿宋_GB2312"/>
          <w:sz w:val="32"/>
          <w:szCs w:val="32"/>
          <w:highlight w:val="none"/>
        </w:rPr>
      </w:pP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一、参选文件应该在截止时间前提交。迟到的参选文件将不予接收，且不论迟到原因。</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二、参选文件应提交一式三份，正本一份，副本两份（在封面上应分别标明）。正副本内容应完全一致，如果正副本内容不一致，以正本为准。</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参选文件的正本应用不褪色的墨水（墨粉）打印、复印，并按比选文件要求，加盖参选人公章，并由参选人的法定代表人或委托代理人签字或盖章。副本可以为正本的复印件。</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三、参选文件的正副本应用牛皮纸信封一起包装，参选文件的外包装应密封，在密封的骑缝处加盖公章。封套上应清楚地写明参选人的名称、日期等。</w:t>
      </w:r>
    </w:p>
    <w:p>
      <w:pPr>
        <w:widowControl/>
        <w:jc w:val="left"/>
        <w:rPr>
          <w:rFonts w:hint="eastAsia" w:ascii="仿宋_GB2312" w:hAnsi="仿宋_GB2312" w:eastAsia="仿宋_GB2312" w:cs="仿宋_GB2312"/>
          <w:b/>
          <w:kern w:val="44"/>
          <w:sz w:val="32"/>
          <w:szCs w:val="32"/>
          <w:highlight w:val="none"/>
        </w:rPr>
      </w:pPr>
      <w:r>
        <w:rPr>
          <w:rFonts w:hint="eastAsia" w:ascii="仿宋_GB2312" w:hAnsi="仿宋_GB2312" w:eastAsia="仿宋_GB2312" w:cs="仿宋_GB2312"/>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第六章 开启</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一、参选文件开启会议由比选人主持。比选人将在规定的时间和地点，对所有收到的参选文件进行开启。</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二、在申请截止时间之后收到的参选文件，将不予开启，原封退还给参选人。</w:t>
      </w:r>
    </w:p>
    <w:p>
      <w:pPr>
        <w:spacing w:line="360" w:lineRule="auto"/>
        <w:ind w:right="25" w:rightChars="12"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三、开启时，由比选人检查参选文件的密封情况；经确认无误后，当众拆封参选文件。</w:t>
      </w:r>
    </w:p>
    <w:p>
      <w:pPr>
        <w:spacing w:line="360" w:lineRule="auto"/>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四、开启仪式结束后，马上进入评比阶段。评比在严格保密的情况下进行。</w:t>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widowControl/>
        <w:jc w:val="left"/>
        <w:rPr>
          <w:rFonts w:hint="eastAsia" w:ascii="仿宋_GB2312" w:hAnsi="仿宋_GB2312" w:eastAsia="仿宋_GB2312" w:cs="仿宋_GB2312"/>
          <w:b/>
          <w:kern w:val="44"/>
          <w:sz w:val="32"/>
          <w:szCs w:val="32"/>
          <w:highlight w:val="none"/>
        </w:rPr>
      </w:pPr>
      <w:r>
        <w:rPr>
          <w:rFonts w:hint="eastAsia" w:ascii="仿宋_GB2312" w:hAnsi="仿宋_GB2312" w:eastAsia="仿宋_GB2312" w:cs="仿宋_GB2312"/>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第七章  评比</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一、比选人在本单位对参选文件进行详细评审。</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评比委员会先对打分内容中的整体服务方案以及相关业绩独立打分，评委的评分算术相加后除以评委人数就是参选人该项得分。对打分内容中的报价、整体服务方案、相关业绩三项当场计分、复核。三项合计得分最高的参选人中选。</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三、比选人应当对参选人报送的参选文件内容保密，比选人及参与者不得泄密。</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四、本项目参选人的比选实行综合评分法，总分为100分，按得分高低进行排序，比选人应当确定得分排名第一为中选人。排名第一放弃中选，可以确定得分排名第二的为中选人，以此类推。</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评比结束后，直接以电话的形式通知中选单位及未中选单位。</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五、评比标准</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凡评比标准中没有列入的评定内容在评比时不得作为打分和作废的依据。</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（一）报价（10分）</w:t>
      </w:r>
    </w:p>
    <w:p>
      <w:pPr>
        <w:spacing w:line="360" w:lineRule="auto"/>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1、评分办法</w:t>
      </w:r>
    </w:p>
    <w:p>
      <w:pPr>
        <w:pStyle w:val="28"/>
        <w:numPr>
          <w:ilvl w:val="0"/>
          <w:numId w:val="1"/>
        </w:numPr>
        <w:spacing w:line="360" w:lineRule="auto"/>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参选报价得分=（基准价/比选报价）*10</w:t>
      </w:r>
    </w:p>
    <w:p>
      <w:pPr>
        <w:pStyle w:val="28"/>
        <w:spacing w:line="360" w:lineRule="auto"/>
        <w:ind w:left="720"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备注：以最低报价为基准价。</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②得分保留两位小数</w:t>
      </w:r>
    </w:p>
    <w:p>
      <w:pPr>
        <w:spacing w:line="360" w:lineRule="auto"/>
        <w:ind w:firstLine="614" w:firstLineChars="19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（二）整体服务方案（75分）</w:t>
      </w:r>
    </w:p>
    <w:p>
      <w:pPr>
        <w:spacing w:line="360" w:lineRule="auto"/>
        <w:ind w:firstLine="774" w:firstLineChars="24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1、整体方案（25分）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①对项目理解深刻，服务方案主要内容详实且具有针对性（19-25分）</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②对项目理解基本准确，服务方案主要内容基本完整（10-18分）</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③对项目的理解程度一般，服务方案主要内容欠完整（0-9分）</w:t>
      </w:r>
    </w:p>
    <w:p>
      <w:pPr>
        <w:numPr>
          <w:ilvl w:val="0"/>
          <w:numId w:val="2"/>
        </w:numPr>
        <w:spacing w:line="360" w:lineRule="auto"/>
        <w:ind w:firstLine="774" w:firstLineChars="24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人员配置（20分）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①人员配置合理，力量充足，主要人员的资历完全满足本项目的服务需求且相关的项目经验丰富（16-20分）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②人员配置基本合理，主要人员的资历满足本项目的服务需求，有一定的经验（6-15分）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③人员配置情况一般，主要人员的资历基本满足本项目的服务需求（0-5分）</w:t>
      </w:r>
    </w:p>
    <w:p>
      <w:pPr>
        <w:numPr>
          <w:ilvl w:val="0"/>
          <w:numId w:val="2"/>
        </w:numPr>
        <w:spacing w:line="360" w:lineRule="auto"/>
        <w:ind w:firstLine="774" w:firstLineChars="24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保障措施（15分）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①项目保障措施完善，服务质量控制措施有力，有针对性较强的质量保证体系（11-15分）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②项目保障措施基本完善，服务质量控制措施基本合理（6-10分）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③项目保障措施较完善，服务质量控制措施欠合理（0-5分）</w:t>
      </w:r>
    </w:p>
    <w:p>
      <w:pPr>
        <w:numPr>
          <w:ilvl w:val="0"/>
          <w:numId w:val="2"/>
        </w:numPr>
        <w:spacing w:line="360" w:lineRule="auto"/>
        <w:ind w:firstLine="774" w:firstLineChars="24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进度安排（10分）</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①工作进度安排合理可行、详尽（8-10分）</w:t>
      </w:r>
    </w:p>
    <w:p>
      <w:pPr>
        <w:widowControl/>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②工作进度安排较合理（5-7分）</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③工作进度安排一般、欠合理（0-4分）</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5.参选人资质资信（5分）</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①具备工程咨询单位甲级资信（5分）</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②具备工程咨询单位乙级资信（3分）</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（三）相关业绩（15分）</w:t>
      </w:r>
    </w:p>
    <w:p>
      <w:pPr>
        <w:spacing w:line="360" w:lineRule="auto"/>
        <w:ind w:firstLine="648"/>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近三年（2022年8月4日以来）承担过的类似业绩，每提供一个业绩得3分，最多得15分。</w:t>
      </w: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spacing w:line="360" w:lineRule="auto"/>
        <w:ind w:firstLine="648"/>
        <w:rPr>
          <w:rFonts w:hint="eastAsia" w:ascii="仿宋_GB2312" w:hAnsi="仿宋_GB2312" w:eastAsia="仿宋_GB2312" w:cs="仿宋_GB2312"/>
          <w:sz w:val="32"/>
          <w:szCs w:val="32"/>
          <w:highlight w:val="none"/>
        </w:rPr>
      </w:pPr>
    </w:p>
    <w:p>
      <w:pPr>
        <w:widowControl/>
        <w:spacing w:after="312" w:afterLines="1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参选报价得分记录表</w:t>
      </w:r>
    </w:p>
    <w:p>
      <w:pPr>
        <w:widowControl/>
        <w:jc w:val="center"/>
        <w:rPr>
          <w:rFonts w:hint="eastAsia" w:ascii="仿宋_GB2312" w:hAnsi="仿宋_GB2312" w:eastAsia="仿宋_GB2312" w:cs="仿宋_GB2312"/>
          <w:b/>
          <w:sz w:val="32"/>
          <w:szCs w:val="32"/>
          <w:highlight w:val="none"/>
        </w:rPr>
      </w:pPr>
    </w:p>
    <w:tbl>
      <w:tblPr>
        <w:tblStyle w:val="18"/>
        <w:tblW w:w="8603" w:type="dxa"/>
        <w:tblInd w:w="0" w:type="dxa"/>
        <w:tblLayout w:type="fixed"/>
        <w:tblCellMar>
          <w:top w:w="15" w:type="dxa"/>
          <w:left w:w="15" w:type="dxa"/>
          <w:bottom w:w="15" w:type="dxa"/>
          <w:right w:w="15" w:type="dxa"/>
        </w:tblCellMar>
      </w:tblPr>
      <w:tblGrid>
        <w:gridCol w:w="1730"/>
        <w:gridCol w:w="3220"/>
        <w:gridCol w:w="1493"/>
        <w:gridCol w:w="2160"/>
      </w:tblGrid>
      <w:tr>
        <w:tblPrEx>
          <w:tblLayout w:type="fixed"/>
          <w:tblCellMar>
            <w:top w:w="15" w:type="dxa"/>
            <w:left w:w="15" w:type="dxa"/>
            <w:bottom w:w="15" w:type="dxa"/>
            <w:right w:w="15" w:type="dxa"/>
          </w:tblCellMar>
        </w:tblPrEx>
        <w:trPr>
          <w:trHeight w:val="1530" w:hRule="atLeast"/>
        </w:trPr>
        <w:tc>
          <w:tcPr>
            <w:tcW w:w="4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项目</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参选</w:t>
            </w:r>
            <w:r>
              <w:rPr>
                <w:rStyle w:val="42"/>
                <w:rFonts w:hint="eastAsia" w:ascii="仿宋_GB2312" w:hAnsi="仿宋_GB2312" w:eastAsia="仿宋_GB2312" w:cs="仿宋_GB2312"/>
                <w:color w:val="auto"/>
                <w:sz w:val="32"/>
                <w:szCs w:val="32"/>
                <w:highlight w:val="none"/>
              </w:rPr>
              <w:t>报价（万元）</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报价得分（N1）</w:t>
            </w:r>
          </w:p>
        </w:tc>
      </w:tr>
      <w:tr>
        <w:tblPrEx>
          <w:tblLayout w:type="fixed"/>
          <w:tblCellMar>
            <w:top w:w="15" w:type="dxa"/>
            <w:left w:w="15" w:type="dxa"/>
            <w:bottom w:w="15" w:type="dxa"/>
            <w:right w:w="15" w:type="dxa"/>
          </w:tblCellMar>
        </w:tblPrEx>
        <w:trPr>
          <w:trHeight w:val="850" w:hRule="atLeast"/>
        </w:trPr>
        <w:tc>
          <w:tcPr>
            <w:tcW w:w="1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参选人名称及评审得分</w:t>
            </w: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r>
      <w:tr>
        <w:tblPrEx>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r>
      <w:tr>
        <w:tblPrEx>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r>
      <w:tr>
        <w:tblPrEx>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r>
      <w:tr>
        <w:tblPrEx>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highlight w:val="none"/>
              </w:rPr>
            </w:pPr>
          </w:p>
        </w:tc>
      </w:tr>
      <w:tr>
        <w:tblPrEx>
          <w:tblLayout w:type="fixed"/>
          <w:tblCellMar>
            <w:top w:w="15" w:type="dxa"/>
            <w:left w:w="15" w:type="dxa"/>
            <w:bottom w:w="15" w:type="dxa"/>
            <w:right w:w="15" w:type="dxa"/>
          </w:tblCellMar>
        </w:tblPrEx>
        <w:trPr>
          <w:trHeight w:val="850" w:hRule="atLeast"/>
        </w:trPr>
        <w:tc>
          <w:tcPr>
            <w:tcW w:w="8603" w:type="dxa"/>
            <w:gridSpan w:val="4"/>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备注：1、报价得分（N1）=（基准价/参选报价）*10</w:t>
            </w:r>
          </w:p>
          <w:p>
            <w:pPr>
              <w:pStyle w:val="28"/>
              <w:spacing w:line="360" w:lineRule="auto"/>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以最低报价为基准价</w:t>
            </w:r>
          </w:p>
          <w:p>
            <w:pPr>
              <w:pStyle w:val="28"/>
              <w:spacing w:line="360" w:lineRule="auto"/>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2、得分保留两位小数</w:t>
            </w:r>
          </w:p>
        </w:tc>
      </w:tr>
    </w:tbl>
    <w:p>
      <w:pPr>
        <w:widowControl/>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评比委员会全体成员签字：</w:t>
      </w:r>
    </w:p>
    <w:p>
      <w:pPr>
        <w:widowControl/>
        <w:jc w:val="center"/>
        <w:rPr>
          <w:rFonts w:hint="eastAsia" w:ascii="仿宋_GB2312" w:hAnsi="仿宋_GB2312" w:eastAsia="仿宋_GB2312" w:cs="仿宋_GB2312"/>
          <w:sz w:val="32"/>
          <w:szCs w:val="32"/>
          <w:highlight w:val="none"/>
        </w:rPr>
      </w:pPr>
    </w:p>
    <w:p>
      <w:pPr>
        <w:widowControl/>
        <w:jc w:val="center"/>
        <w:rPr>
          <w:rFonts w:hint="eastAsia" w:ascii="仿宋_GB2312" w:hAnsi="仿宋_GB2312" w:eastAsia="仿宋_GB2312" w:cs="仿宋_GB2312"/>
          <w:sz w:val="32"/>
          <w:szCs w:val="32"/>
          <w:highlight w:val="none"/>
        </w:rPr>
      </w:pPr>
    </w:p>
    <w:p>
      <w:pPr>
        <w:widowControl/>
        <w:jc w:val="center"/>
        <w:rPr>
          <w:rFonts w:hint="eastAsia" w:ascii="仿宋_GB2312" w:hAnsi="仿宋_GB2312" w:eastAsia="仿宋_GB2312" w:cs="仿宋_GB2312"/>
          <w:sz w:val="32"/>
          <w:szCs w:val="32"/>
          <w:highlight w:val="none"/>
        </w:rPr>
      </w:pPr>
    </w:p>
    <w:p>
      <w:pPr>
        <w:widowControl/>
        <w:jc w:val="center"/>
        <w:rPr>
          <w:rFonts w:hint="eastAsia" w:ascii="仿宋_GB2312" w:hAnsi="仿宋_GB2312" w:eastAsia="仿宋_GB2312" w:cs="仿宋_GB2312"/>
          <w:sz w:val="32"/>
          <w:szCs w:val="32"/>
          <w:highlight w:val="none"/>
        </w:rPr>
      </w:pPr>
    </w:p>
    <w:p>
      <w:pPr>
        <w:widowControl/>
        <w:jc w:val="center"/>
        <w:rPr>
          <w:rFonts w:hint="eastAsia" w:ascii="仿宋_GB2312" w:hAnsi="仿宋_GB2312" w:eastAsia="仿宋_GB2312" w:cs="仿宋_GB2312"/>
          <w:sz w:val="32"/>
          <w:szCs w:val="32"/>
          <w:highlight w:val="none"/>
        </w:rPr>
      </w:pPr>
    </w:p>
    <w:p>
      <w:pPr>
        <w:widowControl/>
        <w:rPr>
          <w:rFonts w:hint="eastAsia" w:ascii="仿宋_GB2312" w:hAnsi="仿宋_GB2312" w:eastAsia="仿宋_GB2312" w:cs="仿宋_GB2312"/>
          <w:b/>
          <w:sz w:val="32"/>
          <w:szCs w:val="32"/>
          <w:highlight w:val="none"/>
        </w:rPr>
      </w:pPr>
    </w:p>
    <w:p>
      <w:pPr>
        <w:widowControl/>
        <w:spacing w:after="312" w:afterLines="1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整体服务方案以及相关业绩得分记录表</w:t>
      </w:r>
    </w:p>
    <w:tbl>
      <w:tblPr>
        <w:tblStyle w:val="18"/>
        <w:tblpPr w:leftFromText="180" w:rightFromText="180" w:vertAnchor="text" w:horzAnchor="page" w:tblpX="1836" w:tblpY="92"/>
        <w:tblOverlap w:val="never"/>
        <w:tblW w:w="2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20"/>
        <w:gridCol w:w="1891"/>
        <w:gridCol w:w="1183"/>
        <w:gridCol w:w="1"/>
        <w:gridCol w:w="1183"/>
        <w:gridCol w:w="1"/>
        <w:gridCol w:w="1183"/>
        <w:gridCol w:w="1"/>
        <w:gridCol w:w="462"/>
        <w:gridCol w:w="721"/>
        <w:gridCol w:w="1"/>
        <w:gridCol w:w="1184"/>
        <w:gridCol w:w="1"/>
        <w:gridCol w:w="47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11503" w:type="dxa"/>
          <w:trHeight w:val="454" w:hRule="atLeast"/>
        </w:trPr>
        <w:tc>
          <w:tcPr>
            <w:tcW w:w="3011" w:type="dxa"/>
            <w:gridSpan w:val="2"/>
            <w:vMerge w:val="restart"/>
            <w:vAlign w:val="center"/>
          </w:tcPr>
          <w:p>
            <w:pPr>
              <w:autoSpaceDE w:val="0"/>
              <w:autoSpaceDN w:val="0"/>
              <w:adjustRightInd w:val="0"/>
              <w:jc w:val="center"/>
              <w:outlineLvl w:val="2"/>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项目</w:t>
            </w:r>
          </w:p>
        </w:tc>
        <w:tc>
          <w:tcPr>
            <w:tcW w:w="5921" w:type="dxa"/>
            <w:gridSpan w:val="11"/>
            <w:vAlign w:val="center"/>
          </w:tcPr>
          <w:p>
            <w:pPr>
              <w:keepNex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参选人（</w:t>
            </w:r>
            <w:r>
              <w:rPr>
                <w:rFonts w:hint="eastAsia" w:ascii="仿宋_GB2312" w:hAnsi="仿宋_GB2312" w:eastAsia="仿宋_GB2312" w:cs="仿宋_GB2312"/>
                <w:b/>
                <w:bCs/>
                <w:sz w:val="32"/>
                <w:szCs w:val="32"/>
                <w:highlight w:val="none"/>
                <w:lang w:eastAsia="zh-CN"/>
              </w:rPr>
              <w:t>全</w:t>
            </w:r>
            <w:r>
              <w:rPr>
                <w:rFonts w:hint="eastAsia" w:ascii="仿宋_GB2312" w:hAnsi="仿宋_GB2312" w:eastAsia="仿宋_GB2312" w:cs="仿宋_GB2312"/>
                <w:b/>
                <w:bCs/>
                <w:sz w:val="32"/>
                <w:szCs w:val="32"/>
                <w:highlight w:val="none"/>
              </w:rPr>
              <w:t>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11503" w:type="dxa"/>
          <w:trHeight w:val="454" w:hRule="atLeast"/>
        </w:trPr>
        <w:tc>
          <w:tcPr>
            <w:tcW w:w="3011" w:type="dxa"/>
            <w:gridSpan w:val="2"/>
            <w:vMerge w:val="continue"/>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restart"/>
            <w:vAlign w:val="center"/>
          </w:tcPr>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整体方案</w:t>
            </w:r>
          </w:p>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（25分）</w:t>
            </w: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对项目理解深刻，服务方案主要内容详实且具有针对性（19-25分）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对项目理解基本准确，服务方案主要内容基本完整（10-18分）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对项目的理解程度一般，服务方案主要内容欠完整（0-9分）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restart"/>
            <w:vAlign w:val="center"/>
          </w:tcPr>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人员配置</w:t>
            </w:r>
          </w:p>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（20分）</w:t>
            </w: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人员配置合理，力量充足，主要人员的资历完全满足本项目的服务需求且相关的项目经验丰富（16-20分）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人员配置基本合理，主要人员的资历满足本项目的服务需求，有一定的经验（6-15分）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人员配置情况一般，主要人员的资历基本满足本项目的服务需求（0-5分）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cantSplit/>
          <w:trHeight w:val="454" w:hRule="atLeast"/>
        </w:trPr>
        <w:tc>
          <w:tcPr>
            <w:tcW w:w="1120" w:type="dxa"/>
            <w:vMerge w:val="restart"/>
            <w:vAlign w:val="center"/>
          </w:tcPr>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保障措施</w:t>
            </w:r>
          </w:p>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（15分）</w:t>
            </w: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项目保障措施完善，服务质量控制措施有力，有针对性较强的质量保证体系（11-15分）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continue"/>
            <w:vAlign w:val="center"/>
          </w:tcPr>
          <w:p>
            <w:pPr>
              <w:keepNext/>
              <w:jc w:val="center"/>
              <w:rPr>
                <w:rFonts w:hint="eastAsia" w:ascii="仿宋_GB2312" w:hAnsi="仿宋_GB2312" w:eastAsia="仿宋_GB2312" w:cs="仿宋_GB2312"/>
                <w:sz w:val="32"/>
                <w:szCs w:val="32"/>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项目保障措施基本完善，服务质量控制措施基本合理（6-10分）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continue"/>
            <w:vAlign w:val="center"/>
          </w:tcPr>
          <w:p>
            <w:pPr>
              <w:keepNext/>
              <w:jc w:val="center"/>
              <w:rPr>
                <w:rFonts w:hint="eastAsia" w:ascii="仿宋_GB2312" w:hAnsi="仿宋_GB2312" w:eastAsia="仿宋_GB2312" w:cs="仿宋_GB2312"/>
                <w:sz w:val="32"/>
                <w:szCs w:val="32"/>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项目保障措施较完善，服务质量控制措施欠合理（0-5分）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restart"/>
            <w:vAlign w:val="center"/>
          </w:tcPr>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进度安排</w:t>
            </w:r>
          </w:p>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（10分）</w:t>
            </w: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工作进度安排合理可行、详尽（8-10分）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工作进度安排较合理（5-7分）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工作进度安排一般、欠合理（0-4分）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restart"/>
            <w:vAlign w:val="center"/>
          </w:tcPr>
          <w:p>
            <w:pPr>
              <w:keepNext/>
              <w:jc w:val="both"/>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参选人资质资信</w:t>
            </w:r>
          </w:p>
          <w:p>
            <w:pPr>
              <w:keepNext/>
              <w:jc w:val="both"/>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（5分）</w:t>
            </w: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具备工程咨询单位甲级资信（5分）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vMerge w:val="continue"/>
            <w:vAlign w:val="center"/>
          </w:tcPr>
          <w:p>
            <w:pPr>
              <w:keepNext/>
              <w:jc w:val="center"/>
              <w:rPr>
                <w:rFonts w:hint="eastAsia" w:ascii="仿宋_GB2312" w:hAnsi="仿宋_GB2312" w:eastAsia="仿宋_GB2312" w:cs="仿宋_GB2312"/>
                <w:b/>
                <w:bCs/>
                <w:sz w:val="21"/>
                <w:szCs w:val="21"/>
                <w:highlight w:val="none"/>
              </w:rPr>
            </w:pPr>
          </w:p>
        </w:tc>
        <w:tc>
          <w:tcPr>
            <w:tcW w:w="1891" w:type="dxa"/>
            <w:vAlign w:val="center"/>
          </w:tcPr>
          <w:p>
            <w:pPr>
              <w:keepNex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具备工程咨询单位乙级资信（3分）</w:t>
            </w:r>
          </w:p>
        </w:tc>
        <w:tc>
          <w:tcPr>
            <w:tcW w:w="1183" w:type="dxa"/>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2"/>
            <w:vAlign w:val="center"/>
          </w:tcPr>
          <w:p>
            <w:pPr>
              <w:keepNext/>
              <w:jc w:val="center"/>
              <w:rPr>
                <w:rFonts w:hint="eastAsia" w:ascii="仿宋_GB2312" w:hAnsi="仿宋_GB2312" w:eastAsia="仿宋_GB2312" w:cs="仿宋_GB2312"/>
                <w:sz w:val="32"/>
                <w:szCs w:val="32"/>
                <w:highlight w:val="none"/>
              </w:rPr>
            </w:pPr>
          </w:p>
        </w:tc>
        <w:tc>
          <w:tcPr>
            <w:tcW w:w="1184" w:type="dxa"/>
            <w:gridSpan w:val="3"/>
            <w:vAlign w:val="center"/>
          </w:tcPr>
          <w:p>
            <w:pPr>
              <w:keepNext/>
              <w:jc w:val="center"/>
              <w:rPr>
                <w:rFonts w:hint="eastAsia" w:ascii="仿宋_GB2312" w:hAnsi="仿宋_GB2312" w:eastAsia="仿宋_GB2312" w:cs="仿宋_GB2312"/>
                <w:sz w:val="32"/>
                <w:szCs w:val="32"/>
                <w:highlight w:val="none"/>
              </w:rPr>
            </w:pPr>
          </w:p>
        </w:tc>
        <w:tc>
          <w:tcPr>
            <w:tcW w:w="1185" w:type="dxa"/>
            <w:gridSpan w:val="2"/>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3"/>
          <w:wAfter w:w="11504" w:type="dxa"/>
          <w:trHeight w:val="454" w:hRule="atLeast"/>
        </w:trPr>
        <w:tc>
          <w:tcPr>
            <w:tcW w:w="1120" w:type="dxa"/>
            <w:tcBorders>
              <w:bottom w:val="single" w:color="auto" w:sz="4" w:space="0"/>
            </w:tcBorders>
            <w:vAlign w:val="center"/>
          </w:tcPr>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相关业绩</w:t>
            </w:r>
          </w:p>
          <w:p>
            <w:pPr>
              <w:keepNex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（15分）</w:t>
            </w:r>
          </w:p>
        </w:tc>
        <w:tc>
          <w:tcPr>
            <w:tcW w:w="1891" w:type="dxa"/>
            <w:tcBorders>
              <w:bottom w:val="single" w:color="auto" w:sz="4" w:space="0"/>
            </w:tcBorders>
            <w:vAlign w:val="center"/>
          </w:tcPr>
          <w:p>
            <w:pPr>
              <w:keepNext/>
              <w:tabs>
                <w:tab w:val="left" w:pos="308"/>
              </w:tabs>
              <w:spacing w:line="30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近三年承担过的同类业绩，每提供一个业绩得3分，最多得15分。</w:t>
            </w:r>
          </w:p>
        </w:tc>
        <w:tc>
          <w:tcPr>
            <w:tcW w:w="1183" w:type="dxa"/>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3"/>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5"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11503" w:type="dxa"/>
          <w:trHeight w:val="454" w:hRule="atLeast"/>
        </w:trPr>
        <w:tc>
          <w:tcPr>
            <w:tcW w:w="3011" w:type="dxa"/>
            <w:gridSpan w:val="2"/>
            <w:tcBorders>
              <w:bottom w:val="single" w:color="auto" w:sz="4" w:space="0"/>
            </w:tcBorders>
            <w:vAlign w:val="center"/>
          </w:tcPr>
          <w:p>
            <w:pPr>
              <w:keepNext/>
              <w:spacing w:line="3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得分（N2）</w:t>
            </w:r>
          </w:p>
        </w:tc>
        <w:tc>
          <w:tcPr>
            <w:tcW w:w="1184"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4" w:type="dxa"/>
            <w:gridSpan w:val="3"/>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c>
          <w:tcPr>
            <w:tcW w:w="1185" w:type="dxa"/>
            <w:gridSpan w:val="2"/>
            <w:tcBorders>
              <w:bottom w:val="single" w:color="auto" w:sz="4" w:space="0"/>
            </w:tcBorders>
            <w:vAlign w:val="center"/>
          </w:tcPr>
          <w:p>
            <w:pPr>
              <w:keepNex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7025" w:type="dxa"/>
            <w:gridSpan w:val="9"/>
            <w:tcBorders>
              <w:top w:val="single" w:color="auto" w:sz="4" w:space="0"/>
              <w:left w:val="nil"/>
              <w:bottom w:val="nil"/>
              <w:right w:val="nil"/>
            </w:tcBorders>
            <w:vAlign w:val="center"/>
          </w:tcPr>
          <w:p>
            <w:pPr>
              <w:keepNext/>
              <w:spacing w:line="240" w:lineRule="atLeas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评比委员签字： </w:t>
            </w:r>
          </w:p>
        </w:tc>
        <w:tc>
          <w:tcPr>
            <w:tcW w:w="6705" w:type="dxa"/>
            <w:gridSpan w:val="5"/>
            <w:tcBorders>
              <w:top w:val="single" w:color="auto" w:sz="4" w:space="0"/>
              <w:left w:val="nil"/>
              <w:bottom w:val="nil"/>
              <w:right w:val="nil"/>
            </w:tcBorders>
            <w:vAlign w:val="center"/>
          </w:tcPr>
          <w:p>
            <w:pPr>
              <w:keepNext/>
              <w:spacing w:line="240" w:lineRule="atLeast"/>
              <w:jc w:val="left"/>
              <w:rPr>
                <w:rFonts w:hint="eastAsia" w:ascii="仿宋_GB2312" w:hAnsi="仿宋_GB2312" w:eastAsia="仿宋_GB2312" w:cs="仿宋_GB2312"/>
                <w:sz w:val="28"/>
                <w:szCs w:val="28"/>
                <w:highlight w:val="none"/>
              </w:rPr>
            </w:pPr>
          </w:p>
        </w:tc>
        <w:tc>
          <w:tcPr>
            <w:tcW w:w="6705" w:type="dxa"/>
            <w:tcBorders>
              <w:top w:val="single" w:color="auto" w:sz="4" w:space="0"/>
              <w:left w:val="nil"/>
              <w:bottom w:val="nil"/>
              <w:right w:val="nil"/>
            </w:tcBorders>
            <w:vAlign w:val="center"/>
          </w:tcPr>
          <w:p>
            <w:pPr>
              <w:keepNext/>
              <w:spacing w:line="240" w:lineRule="atLeast"/>
              <w:jc w:val="left"/>
              <w:rPr>
                <w:rFonts w:hint="eastAsia" w:ascii="仿宋_GB2312" w:hAnsi="仿宋_GB2312" w:eastAsia="仿宋_GB2312" w:cs="仿宋_GB2312"/>
                <w:sz w:val="28"/>
                <w:szCs w:val="28"/>
                <w:highlight w:val="none"/>
              </w:rPr>
            </w:pPr>
          </w:p>
        </w:tc>
      </w:tr>
    </w:tbl>
    <w:p>
      <w:pPr>
        <w:pStyle w:val="3"/>
        <w:keepNext/>
        <w:keepLines/>
        <w:pageBreakBefore w:val="0"/>
        <w:widowControl w:val="0"/>
        <w:kinsoku/>
        <w:wordWrap/>
        <w:overflowPunct/>
        <w:topLinePunct w:val="0"/>
        <w:autoSpaceDE/>
        <w:autoSpaceDN/>
        <w:bidi w:val="0"/>
        <w:adjustRightInd/>
        <w:snapToGrid/>
        <w:spacing w:before="0" w:after="4681" w:afterLines="1500" w:line="240" w:lineRule="auto"/>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rPr>
      </w:pPr>
    </w:p>
    <w:p>
      <w:pPr>
        <w:pStyle w:val="3"/>
        <w:spacing w:before="0" w:after="20" w:line="240" w:lineRule="auto"/>
        <w:jc w:val="both"/>
        <w:rPr>
          <w:rFonts w:hint="eastAsia" w:ascii="仿宋_GB2312" w:hAnsi="仿宋_GB2312" w:eastAsia="仿宋_GB2312" w:cs="仿宋_GB2312"/>
          <w:sz w:val="32"/>
          <w:szCs w:val="32"/>
          <w:highlight w:val="none"/>
        </w:rPr>
      </w:pPr>
    </w:p>
    <w:p>
      <w:pPr>
        <w:pStyle w:val="3"/>
        <w:spacing w:before="0" w:after="20"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整体服务方案以及相关业绩评选得分汇总表（满分90分）</w:t>
      </w:r>
    </w:p>
    <w:tbl>
      <w:tblPr>
        <w:tblStyle w:val="19"/>
        <w:tblpPr w:leftFromText="180" w:rightFromText="180" w:vertAnchor="text" w:horzAnchor="page" w:tblpX="1509" w:tblpY="542"/>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65"/>
        <w:gridCol w:w="2377"/>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482" w:type="dxa"/>
            <w:vMerge w:val="restart"/>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评比人姓名</w:t>
            </w:r>
          </w:p>
        </w:tc>
        <w:tc>
          <w:tcPr>
            <w:tcW w:w="2265"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（简称）</w:t>
            </w:r>
          </w:p>
        </w:tc>
        <w:tc>
          <w:tcPr>
            <w:tcW w:w="2377"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（简称）</w:t>
            </w:r>
          </w:p>
        </w:tc>
        <w:tc>
          <w:tcPr>
            <w:tcW w:w="2712"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Merge w:val="continue"/>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得分N3</w:t>
            </w:r>
          </w:p>
        </w:tc>
        <w:tc>
          <w:tcPr>
            <w:tcW w:w="2265" w:type="dxa"/>
            <w:vAlign w:val="center"/>
          </w:tcPr>
          <w:p>
            <w:pPr>
              <w:jc w:val="center"/>
              <w:rPr>
                <w:rFonts w:hint="eastAsia" w:ascii="仿宋_GB2312" w:hAnsi="仿宋_GB2312" w:eastAsia="仿宋_GB2312" w:cs="仿宋_GB2312"/>
                <w:sz w:val="32"/>
                <w:szCs w:val="32"/>
                <w:highlight w:val="none"/>
              </w:rPr>
            </w:pPr>
          </w:p>
        </w:tc>
        <w:tc>
          <w:tcPr>
            <w:tcW w:w="2377" w:type="dxa"/>
            <w:vAlign w:val="center"/>
          </w:tcPr>
          <w:p>
            <w:pPr>
              <w:jc w:val="center"/>
              <w:rPr>
                <w:rFonts w:hint="eastAsia" w:ascii="仿宋_GB2312" w:hAnsi="仿宋_GB2312" w:eastAsia="仿宋_GB2312" w:cs="仿宋_GB2312"/>
                <w:sz w:val="32"/>
                <w:szCs w:val="32"/>
                <w:highlight w:val="none"/>
              </w:rPr>
            </w:pPr>
          </w:p>
        </w:tc>
        <w:tc>
          <w:tcPr>
            <w:tcW w:w="2712" w:type="dxa"/>
            <w:vAlign w:val="center"/>
          </w:tcPr>
          <w:p>
            <w:pPr>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8836" w:type="dxa"/>
            <w:gridSpan w:val="4"/>
            <w:vAlign w:val="center"/>
          </w:tcPr>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注：得分（</w:t>
            </w:r>
            <w:r>
              <w:rPr>
                <w:rFonts w:hint="eastAsia" w:ascii="仿宋_GB2312" w:hAnsi="仿宋_GB2312" w:eastAsia="仿宋_GB2312" w:cs="仿宋_GB2312"/>
                <w:sz w:val="32"/>
                <w:szCs w:val="32"/>
                <w:highlight w:val="none"/>
              </w:rPr>
              <w:t>N3）</w:t>
            </w:r>
            <w:r>
              <w:rPr>
                <w:rFonts w:hint="eastAsia" w:ascii="仿宋_GB2312" w:hAnsi="仿宋_GB2312" w:eastAsia="仿宋_GB2312" w:cs="仿宋_GB2312"/>
                <w:b/>
                <w:sz w:val="32"/>
                <w:szCs w:val="32"/>
                <w:highlight w:val="none"/>
              </w:rPr>
              <w:t>为各评比人所得分数的平均得分，得分保留两位小数</w:t>
            </w:r>
          </w:p>
        </w:tc>
      </w:tr>
    </w:tbl>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评比委员会全体成员签字：</w:t>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3"/>
        <w:spacing w:before="0" w:after="20"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参选人总分排名</w:t>
      </w:r>
    </w:p>
    <w:p>
      <w:pPr>
        <w:rPr>
          <w:rFonts w:hint="eastAsia" w:ascii="仿宋_GB2312" w:hAnsi="仿宋_GB2312" w:eastAsia="仿宋_GB2312" w:cs="仿宋_GB2312"/>
          <w:sz w:val="32"/>
          <w:szCs w:val="32"/>
          <w:highlight w:val="none"/>
        </w:rPr>
      </w:pPr>
    </w:p>
    <w:tbl>
      <w:tblPr>
        <w:tblStyle w:val="18"/>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309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参选人</w:t>
            </w:r>
          </w:p>
        </w:tc>
        <w:tc>
          <w:tcPr>
            <w:tcW w:w="3090" w:type="dxa"/>
            <w:vAlign w:val="center"/>
          </w:tcPr>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总分（N1＋N3）</w:t>
            </w:r>
          </w:p>
          <w:p>
            <w:pPr>
              <w:jc w:val="center"/>
              <w:rPr>
                <w:rFonts w:hint="eastAsia" w:ascii="仿宋_GB2312" w:hAnsi="仿宋_GB2312" w:eastAsia="仿宋_GB2312" w:cs="仿宋_GB2312"/>
                <w:sz w:val="32"/>
                <w:szCs w:val="32"/>
                <w:highlight w:val="none"/>
              </w:rPr>
            </w:pPr>
          </w:p>
        </w:tc>
        <w:tc>
          <w:tcPr>
            <w:tcW w:w="1286" w:type="dxa"/>
            <w:vAlign w:val="center"/>
          </w:tcPr>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hint="eastAsia" w:ascii="仿宋_GB2312" w:hAnsi="仿宋_GB2312" w:eastAsia="仿宋_GB2312" w:cs="仿宋_GB2312"/>
                <w:sz w:val="32"/>
                <w:szCs w:val="32"/>
                <w:highlight w:val="none"/>
              </w:rPr>
            </w:pPr>
          </w:p>
        </w:tc>
        <w:tc>
          <w:tcPr>
            <w:tcW w:w="3090" w:type="dxa"/>
            <w:vAlign w:val="center"/>
          </w:tcPr>
          <w:p>
            <w:pPr>
              <w:rPr>
                <w:rFonts w:hint="eastAsia" w:ascii="仿宋_GB2312" w:hAnsi="仿宋_GB2312" w:eastAsia="仿宋_GB2312" w:cs="仿宋_GB2312"/>
                <w:sz w:val="32"/>
                <w:szCs w:val="32"/>
                <w:highlight w:val="none"/>
              </w:rPr>
            </w:pPr>
          </w:p>
        </w:tc>
        <w:tc>
          <w:tcPr>
            <w:tcW w:w="1286" w:type="dxa"/>
            <w:vAlign w:val="center"/>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hint="eastAsia" w:ascii="仿宋_GB2312" w:hAnsi="仿宋_GB2312" w:eastAsia="仿宋_GB2312" w:cs="仿宋_GB2312"/>
                <w:sz w:val="32"/>
                <w:szCs w:val="32"/>
                <w:highlight w:val="none"/>
              </w:rPr>
            </w:pPr>
          </w:p>
        </w:tc>
        <w:tc>
          <w:tcPr>
            <w:tcW w:w="3090" w:type="dxa"/>
            <w:vAlign w:val="center"/>
          </w:tcPr>
          <w:p>
            <w:pPr>
              <w:rPr>
                <w:rFonts w:hint="eastAsia" w:ascii="仿宋_GB2312" w:hAnsi="仿宋_GB2312" w:eastAsia="仿宋_GB2312" w:cs="仿宋_GB2312"/>
                <w:sz w:val="32"/>
                <w:szCs w:val="32"/>
                <w:highlight w:val="none"/>
              </w:rPr>
            </w:pPr>
          </w:p>
        </w:tc>
        <w:tc>
          <w:tcPr>
            <w:tcW w:w="1286" w:type="dxa"/>
            <w:vAlign w:val="center"/>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hint="eastAsia" w:ascii="仿宋_GB2312" w:hAnsi="仿宋_GB2312" w:eastAsia="仿宋_GB2312" w:cs="仿宋_GB2312"/>
                <w:sz w:val="32"/>
                <w:szCs w:val="32"/>
                <w:highlight w:val="none"/>
              </w:rPr>
            </w:pPr>
          </w:p>
        </w:tc>
        <w:tc>
          <w:tcPr>
            <w:tcW w:w="3090" w:type="dxa"/>
            <w:vAlign w:val="center"/>
          </w:tcPr>
          <w:p>
            <w:pPr>
              <w:rPr>
                <w:rFonts w:hint="eastAsia" w:ascii="仿宋_GB2312" w:hAnsi="仿宋_GB2312" w:eastAsia="仿宋_GB2312" w:cs="仿宋_GB2312"/>
                <w:sz w:val="32"/>
                <w:szCs w:val="32"/>
                <w:highlight w:val="none"/>
              </w:rPr>
            </w:pPr>
          </w:p>
        </w:tc>
        <w:tc>
          <w:tcPr>
            <w:tcW w:w="1286" w:type="dxa"/>
            <w:vAlign w:val="center"/>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hint="eastAsia" w:ascii="仿宋_GB2312" w:hAnsi="仿宋_GB2312" w:eastAsia="仿宋_GB2312" w:cs="仿宋_GB2312"/>
                <w:sz w:val="32"/>
                <w:szCs w:val="32"/>
                <w:highlight w:val="none"/>
              </w:rPr>
            </w:pPr>
          </w:p>
        </w:tc>
        <w:tc>
          <w:tcPr>
            <w:tcW w:w="3090" w:type="dxa"/>
            <w:vAlign w:val="center"/>
          </w:tcPr>
          <w:p>
            <w:pPr>
              <w:rPr>
                <w:rFonts w:hint="eastAsia" w:ascii="仿宋_GB2312" w:hAnsi="仿宋_GB2312" w:eastAsia="仿宋_GB2312" w:cs="仿宋_GB2312"/>
                <w:sz w:val="32"/>
                <w:szCs w:val="32"/>
                <w:highlight w:val="none"/>
              </w:rPr>
            </w:pPr>
          </w:p>
        </w:tc>
        <w:tc>
          <w:tcPr>
            <w:tcW w:w="1286" w:type="dxa"/>
            <w:vAlign w:val="center"/>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hint="eastAsia" w:ascii="仿宋_GB2312" w:hAnsi="仿宋_GB2312" w:eastAsia="仿宋_GB2312" w:cs="仿宋_GB2312"/>
                <w:sz w:val="32"/>
                <w:szCs w:val="32"/>
                <w:highlight w:val="none"/>
              </w:rPr>
            </w:pPr>
          </w:p>
        </w:tc>
        <w:tc>
          <w:tcPr>
            <w:tcW w:w="3090" w:type="dxa"/>
            <w:vAlign w:val="center"/>
          </w:tcPr>
          <w:p>
            <w:pPr>
              <w:rPr>
                <w:rFonts w:hint="eastAsia" w:ascii="仿宋_GB2312" w:hAnsi="仿宋_GB2312" w:eastAsia="仿宋_GB2312" w:cs="仿宋_GB2312"/>
                <w:sz w:val="32"/>
                <w:szCs w:val="32"/>
                <w:highlight w:val="none"/>
              </w:rPr>
            </w:pPr>
          </w:p>
        </w:tc>
        <w:tc>
          <w:tcPr>
            <w:tcW w:w="1286" w:type="dxa"/>
            <w:vAlign w:val="center"/>
          </w:tcPr>
          <w:p>
            <w:pP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trPr>
        <w:tc>
          <w:tcPr>
            <w:tcW w:w="8624" w:type="dxa"/>
            <w:gridSpan w:val="3"/>
            <w:vAlign w:val="center"/>
          </w:tcPr>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评比委员会成员签名：</w:t>
            </w:r>
          </w:p>
        </w:tc>
      </w:tr>
    </w:tbl>
    <w:p>
      <w:pPr>
        <w:ind w:firstLine="614" w:firstLineChars="192"/>
        <w:rPr>
          <w:rFonts w:hint="eastAsia" w:ascii="仿宋_GB2312" w:hAnsi="仿宋_GB2312" w:eastAsia="仿宋_GB2312" w:cs="仿宋_GB2312"/>
          <w:sz w:val="32"/>
          <w:szCs w:val="32"/>
          <w:highlight w:val="none"/>
        </w:rPr>
      </w:pPr>
    </w:p>
    <w:p>
      <w:pPr>
        <w:pStyle w:val="2"/>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widowControl/>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widowControl/>
        <w:jc w:val="left"/>
        <w:rPr>
          <w:rFonts w:hint="eastAsia" w:ascii="仿宋_GB2312" w:hAnsi="仿宋_GB2312" w:eastAsia="仿宋_GB2312" w:cs="仿宋_GB2312"/>
          <w:sz w:val="32"/>
          <w:szCs w:val="32"/>
          <w:highlight w:val="none"/>
        </w:rPr>
      </w:pPr>
    </w:p>
    <w:sectPr>
      <w:pgSz w:w="11906" w:h="16838"/>
      <w:pgMar w:top="1440" w:right="1585" w:bottom="1440" w:left="170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4"/>
      <w:rPr>
        <w:rFonts w:hint="eastAsia" w:ascii="宋体" w:hAns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3C2A"/>
    <w:multiLevelType w:val="multilevel"/>
    <w:tmpl w:val="58963C2A"/>
    <w:lvl w:ilvl="0" w:tentative="0">
      <w:start w:val="1"/>
      <w:numFmt w:val="decimalEnclosedCircle"/>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644495D1"/>
    <w:multiLevelType w:val="singleLevel"/>
    <w:tmpl w:val="644495D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A2"/>
    <w:rsid w:val="00012A2C"/>
    <w:rsid w:val="0001739E"/>
    <w:rsid w:val="00017C0C"/>
    <w:rsid w:val="00025F5B"/>
    <w:rsid w:val="0003260F"/>
    <w:rsid w:val="00034D8C"/>
    <w:rsid w:val="00037F96"/>
    <w:rsid w:val="000436E9"/>
    <w:rsid w:val="0004791E"/>
    <w:rsid w:val="000545A7"/>
    <w:rsid w:val="00060C15"/>
    <w:rsid w:val="00060CBA"/>
    <w:rsid w:val="00062C34"/>
    <w:rsid w:val="000644A3"/>
    <w:rsid w:val="00064BF9"/>
    <w:rsid w:val="00065AEC"/>
    <w:rsid w:val="00065C76"/>
    <w:rsid w:val="00074EF7"/>
    <w:rsid w:val="00083320"/>
    <w:rsid w:val="000848FB"/>
    <w:rsid w:val="0008519F"/>
    <w:rsid w:val="00091107"/>
    <w:rsid w:val="00096B12"/>
    <w:rsid w:val="00097B48"/>
    <w:rsid w:val="000A0F06"/>
    <w:rsid w:val="000A386E"/>
    <w:rsid w:val="000A7582"/>
    <w:rsid w:val="000B3BC4"/>
    <w:rsid w:val="000B4222"/>
    <w:rsid w:val="000B4C60"/>
    <w:rsid w:val="000C193D"/>
    <w:rsid w:val="000C2904"/>
    <w:rsid w:val="000C337B"/>
    <w:rsid w:val="000D2EBB"/>
    <w:rsid w:val="000D3538"/>
    <w:rsid w:val="000D40F2"/>
    <w:rsid w:val="000D6E97"/>
    <w:rsid w:val="000E5C7F"/>
    <w:rsid w:val="000F42CC"/>
    <w:rsid w:val="00106227"/>
    <w:rsid w:val="0011502A"/>
    <w:rsid w:val="00115AE9"/>
    <w:rsid w:val="00124A94"/>
    <w:rsid w:val="00140200"/>
    <w:rsid w:val="0014407D"/>
    <w:rsid w:val="00152D28"/>
    <w:rsid w:val="00153C47"/>
    <w:rsid w:val="0015652F"/>
    <w:rsid w:val="0016419F"/>
    <w:rsid w:val="0016470F"/>
    <w:rsid w:val="00170DFC"/>
    <w:rsid w:val="00174B97"/>
    <w:rsid w:val="00193AD2"/>
    <w:rsid w:val="00194737"/>
    <w:rsid w:val="001977D1"/>
    <w:rsid w:val="001A08D6"/>
    <w:rsid w:val="001A2E73"/>
    <w:rsid w:val="001A4ABD"/>
    <w:rsid w:val="001A4B5D"/>
    <w:rsid w:val="001A7C46"/>
    <w:rsid w:val="001B2B6E"/>
    <w:rsid w:val="001B6DB8"/>
    <w:rsid w:val="001B79D4"/>
    <w:rsid w:val="001D66EA"/>
    <w:rsid w:val="001D7856"/>
    <w:rsid w:val="001E1CBC"/>
    <w:rsid w:val="001E4C0D"/>
    <w:rsid w:val="001F5FE6"/>
    <w:rsid w:val="001F6490"/>
    <w:rsid w:val="002025A1"/>
    <w:rsid w:val="00204E20"/>
    <w:rsid w:val="002123AB"/>
    <w:rsid w:val="00214249"/>
    <w:rsid w:val="002205EE"/>
    <w:rsid w:val="0022518C"/>
    <w:rsid w:val="0023146E"/>
    <w:rsid w:val="00234161"/>
    <w:rsid w:val="002378F3"/>
    <w:rsid w:val="002405D5"/>
    <w:rsid w:val="00240A82"/>
    <w:rsid w:val="00241EFF"/>
    <w:rsid w:val="00243083"/>
    <w:rsid w:val="00244F6D"/>
    <w:rsid w:val="0024512F"/>
    <w:rsid w:val="00254A0B"/>
    <w:rsid w:val="002557CB"/>
    <w:rsid w:val="002607C1"/>
    <w:rsid w:val="002612CE"/>
    <w:rsid w:val="00262781"/>
    <w:rsid w:val="00265D6B"/>
    <w:rsid w:val="00274A30"/>
    <w:rsid w:val="00275C09"/>
    <w:rsid w:val="00277BC4"/>
    <w:rsid w:val="00284356"/>
    <w:rsid w:val="00284B7C"/>
    <w:rsid w:val="00285CB4"/>
    <w:rsid w:val="00291B05"/>
    <w:rsid w:val="00294595"/>
    <w:rsid w:val="002A6FD7"/>
    <w:rsid w:val="002A7600"/>
    <w:rsid w:val="002B0F34"/>
    <w:rsid w:val="002B12BA"/>
    <w:rsid w:val="002D1FC7"/>
    <w:rsid w:val="002D27F7"/>
    <w:rsid w:val="002D72D2"/>
    <w:rsid w:val="002E14ED"/>
    <w:rsid w:val="002E17B6"/>
    <w:rsid w:val="002E2B1F"/>
    <w:rsid w:val="002E3A6D"/>
    <w:rsid w:val="002E3D7A"/>
    <w:rsid w:val="002E6CC6"/>
    <w:rsid w:val="002E7CA5"/>
    <w:rsid w:val="002E7CF3"/>
    <w:rsid w:val="002F19E4"/>
    <w:rsid w:val="002F7160"/>
    <w:rsid w:val="003024DC"/>
    <w:rsid w:val="003078AD"/>
    <w:rsid w:val="003110A4"/>
    <w:rsid w:val="003111BF"/>
    <w:rsid w:val="00311B31"/>
    <w:rsid w:val="0031273C"/>
    <w:rsid w:val="00316905"/>
    <w:rsid w:val="0031742C"/>
    <w:rsid w:val="00320D4E"/>
    <w:rsid w:val="00324405"/>
    <w:rsid w:val="00324A94"/>
    <w:rsid w:val="003268ED"/>
    <w:rsid w:val="00327E65"/>
    <w:rsid w:val="00332F0E"/>
    <w:rsid w:val="003347A9"/>
    <w:rsid w:val="00334D40"/>
    <w:rsid w:val="00335A27"/>
    <w:rsid w:val="003403EF"/>
    <w:rsid w:val="003405BC"/>
    <w:rsid w:val="0034552B"/>
    <w:rsid w:val="003546FB"/>
    <w:rsid w:val="00355476"/>
    <w:rsid w:val="00360BF3"/>
    <w:rsid w:val="00362EE0"/>
    <w:rsid w:val="00364808"/>
    <w:rsid w:val="00367A1F"/>
    <w:rsid w:val="00367F9D"/>
    <w:rsid w:val="003713E6"/>
    <w:rsid w:val="00375AD4"/>
    <w:rsid w:val="0037712D"/>
    <w:rsid w:val="00377AFD"/>
    <w:rsid w:val="003819F9"/>
    <w:rsid w:val="00384CA8"/>
    <w:rsid w:val="0039556D"/>
    <w:rsid w:val="003A112F"/>
    <w:rsid w:val="003A1E14"/>
    <w:rsid w:val="003A5CD2"/>
    <w:rsid w:val="003B1B4B"/>
    <w:rsid w:val="003B21D6"/>
    <w:rsid w:val="003D7CE6"/>
    <w:rsid w:val="003E7B48"/>
    <w:rsid w:val="003F28D7"/>
    <w:rsid w:val="003F37A0"/>
    <w:rsid w:val="003F398E"/>
    <w:rsid w:val="00400263"/>
    <w:rsid w:val="004048C8"/>
    <w:rsid w:val="0041347A"/>
    <w:rsid w:val="00421C25"/>
    <w:rsid w:val="00422080"/>
    <w:rsid w:val="00423431"/>
    <w:rsid w:val="00427298"/>
    <w:rsid w:val="0044417A"/>
    <w:rsid w:val="004474D8"/>
    <w:rsid w:val="004503E1"/>
    <w:rsid w:val="00451C49"/>
    <w:rsid w:val="00457690"/>
    <w:rsid w:val="00460D9A"/>
    <w:rsid w:val="0046308A"/>
    <w:rsid w:val="0047154C"/>
    <w:rsid w:val="004753E6"/>
    <w:rsid w:val="00476204"/>
    <w:rsid w:val="004815B9"/>
    <w:rsid w:val="00484521"/>
    <w:rsid w:val="004860A3"/>
    <w:rsid w:val="004861FD"/>
    <w:rsid w:val="004862CA"/>
    <w:rsid w:val="004906DD"/>
    <w:rsid w:val="00491973"/>
    <w:rsid w:val="00493C4B"/>
    <w:rsid w:val="004953F3"/>
    <w:rsid w:val="00495431"/>
    <w:rsid w:val="004A46BA"/>
    <w:rsid w:val="004B00AA"/>
    <w:rsid w:val="004B1AA0"/>
    <w:rsid w:val="004B28FC"/>
    <w:rsid w:val="004C03B2"/>
    <w:rsid w:val="004C2273"/>
    <w:rsid w:val="004C42DE"/>
    <w:rsid w:val="004C5FE4"/>
    <w:rsid w:val="004D1EB6"/>
    <w:rsid w:val="004D23C4"/>
    <w:rsid w:val="004D385B"/>
    <w:rsid w:val="004D741A"/>
    <w:rsid w:val="004E79A9"/>
    <w:rsid w:val="004F284E"/>
    <w:rsid w:val="004F3990"/>
    <w:rsid w:val="004F6704"/>
    <w:rsid w:val="00511AFC"/>
    <w:rsid w:val="00512685"/>
    <w:rsid w:val="005141FD"/>
    <w:rsid w:val="005146F4"/>
    <w:rsid w:val="005208C5"/>
    <w:rsid w:val="00524F9A"/>
    <w:rsid w:val="00527375"/>
    <w:rsid w:val="0052791B"/>
    <w:rsid w:val="00534AFD"/>
    <w:rsid w:val="00536E5F"/>
    <w:rsid w:val="00540DFC"/>
    <w:rsid w:val="00551916"/>
    <w:rsid w:val="00552C0E"/>
    <w:rsid w:val="00555B40"/>
    <w:rsid w:val="0057060C"/>
    <w:rsid w:val="00571402"/>
    <w:rsid w:val="005754B3"/>
    <w:rsid w:val="0058323E"/>
    <w:rsid w:val="00584F5D"/>
    <w:rsid w:val="0059053D"/>
    <w:rsid w:val="005905E3"/>
    <w:rsid w:val="005927F0"/>
    <w:rsid w:val="0059601C"/>
    <w:rsid w:val="005A0183"/>
    <w:rsid w:val="005A363D"/>
    <w:rsid w:val="005A3897"/>
    <w:rsid w:val="005B07D4"/>
    <w:rsid w:val="005B1BC3"/>
    <w:rsid w:val="005B3D60"/>
    <w:rsid w:val="005C0034"/>
    <w:rsid w:val="005D1882"/>
    <w:rsid w:val="005D23C2"/>
    <w:rsid w:val="005D3C24"/>
    <w:rsid w:val="005D3FE7"/>
    <w:rsid w:val="005D6D39"/>
    <w:rsid w:val="005E0142"/>
    <w:rsid w:val="005E100D"/>
    <w:rsid w:val="005E5390"/>
    <w:rsid w:val="005E5CFE"/>
    <w:rsid w:val="005E6D5C"/>
    <w:rsid w:val="005F003E"/>
    <w:rsid w:val="005F4725"/>
    <w:rsid w:val="005F4B7D"/>
    <w:rsid w:val="005F61E6"/>
    <w:rsid w:val="005F6F9A"/>
    <w:rsid w:val="006002BC"/>
    <w:rsid w:val="00604D23"/>
    <w:rsid w:val="00611490"/>
    <w:rsid w:val="0061770D"/>
    <w:rsid w:val="00620C86"/>
    <w:rsid w:val="00623B25"/>
    <w:rsid w:val="00630EF3"/>
    <w:rsid w:val="00643BF3"/>
    <w:rsid w:val="006538CD"/>
    <w:rsid w:val="00653F7C"/>
    <w:rsid w:val="006553B6"/>
    <w:rsid w:val="0066362F"/>
    <w:rsid w:val="00666577"/>
    <w:rsid w:val="00673C56"/>
    <w:rsid w:val="006746AB"/>
    <w:rsid w:val="00680BEC"/>
    <w:rsid w:val="00686482"/>
    <w:rsid w:val="00697F99"/>
    <w:rsid w:val="006A0122"/>
    <w:rsid w:val="006A3EB7"/>
    <w:rsid w:val="006B302E"/>
    <w:rsid w:val="006C18CE"/>
    <w:rsid w:val="006C4A8D"/>
    <w:rsid w:val="006C6D39"/>
    <w:rsid w:val="006D1605"/>
    <w:rsid w:val="006D4F27"/>
    <w:rsid w:val="006D5761"/>
    <w:rsid w:val="006D7622"/>
    <w:rsid w:val="006E2555"/>
    <w:rsid w:val="006E341C"/>
    <w:rsid w:val="006E4D83"/>
    <w:rsid w:val="006E7FC1"/>
    <w:rsid w:val="006F4953"/>
    <w:rsid w:val="00702B96"/>
    <w:rsid w:val="00704C9B"/>
    <w:rsid w:val="0070604C"/>
    <w:rsid w:val="00706885"/>
    <w:rsid w:val="00711E0B"/>
    <w:rsid w:val="00715CA1"/>
    <w:rsid w:val="00716776"/>
    <w:rsid w:val="00726A5E"/>
    <w:rsid w:val="00733EB8"/>
    <w:rsid w:val="00735DE5"/>
    <w:rsid w:val="00735EE5"/>
    <w:rsid w:val="007401A0"/>
    <w:rsid w:val="007412E5"/>
    <w:rsid w:val="007415AE"/>
    <w:rsid w:val="007443A0"/>
    <w:rsid w:val="007512D6"/>
    <w:rsid w:val="00752312"/>
    <w:rsid w:val="007523EC"/>
    <w:rsid w:val="00760CCD"/>
    <w:rsid w:val="007643CD"/>
    <w:rsid w:val="00765FBA"/>
    <w:rsid w:val="00776D27"/>
    <w:rsid w:val="007863AC"/>
    <w:rsid w:val="00796296"/>
    <w:rsid w:val="007A13EE"/>
    <w:rsid w:val="007A57A4"/>
    <w:rsid w:val="007A7468"/>
    <w:rsid w:val="007A7B77"/>
    <w:rsid w:val="007B299F"/>
    <w:rsid w:val="007C4EF2"/>
    <w:rsid w:val="007D1326"/>
    <w:rsid w:val="007D29A2"/>
    <w:rsid w:val="00800301"/>
    <w:rsid w:val="00813E1F"/>
    <w:rsid w:val="0081406D"/>
    <w:rsid w:val="00816442"/>
    <w:rsid w:val="0081671E"/>
    <w:rsid w:val="00826CC4"/>
    <w:rsid w:val="00832310"/>
    <w:rsid w:val="00832E51"/>
    <w:rsid w:val="008334D1"/>
    <w:rsid w:val="0084054E"/>
    <w:rsid w:val="0084138F"/>
    <w:rsid w:val="0084678E"/>
    <w:rsid w:val="008467F3"/>
    <w:rsid w:val="00851551"/>
    <w:rsid w:val="008521BB"/>
    <w:rsid w:val="008623CC"/>
    <w:rsid w:val="00864DCF"/>
    <w:rsid w:val="008653AA"/>
    <w:rsid w:val="00865A62"/>
    <w:rsid w:val="00867025"/>
    <w:rsid w:val="008714A8"/>
    <w:rsid w:val="00891D07"/>
    <w:rsid w:val="008946E4"/>
    <w:rsid w:val="008A09E2"/>
    <w:rsid w:val="008A2F9C"/>
    <w:rsid w:val="008A3EA6"/>
    <w:rsid w:val="008A42D8"/>
    <w:rsid w:val="008A54FE"/>
    <w:rsid w:val="008B14E5"/>
    <w:rsid w:val="008B742B"/>
    <w:rsid w:val="008C2AD1"/>
    <w:rsid w:val="008C3400"/>
    <w:rsid w:val="008D3EAD"/>
    <w:rsid w:val="008D69BE"/>
    <w:rsid w:val="008E2288"/>
    <w:rsid w:val="008E7AC6"/>
    <w:rsid w:val="008F2B1C"/>
    <w:rsid w:val="009001D2"/>
    <w:rsid w:val="009040DA"/>
    <w:rsid w:val="0091097F"/>
    <w:rsid w:val="00910F61"/>
    <w:rsid w:val="0091477D"/>
    <w:rsid w:val="009171DB"/>
    <w:rsid w:val="00917F3C"/>
    <w:rsid w:val="00922051"/>
    <w:rsid w:val="00922C8D"/>
    <w:rsid w:val="00932081"/>
    <w:rsid w:val="009330BC"/>
    <w:rsid w:val="00934325"/>
    <w:rsid w:val="009351B6"/>
    <w:rsid w:val="00942893"/>
    <w:rsid w:val="0094348B"/>
    <w:rsid w:val="00943959"/>
    <w:rsid w:val="009500E5"/>
    <w:rsid w:val="00955DE5"/>
    <w:rsid w:val="0096170B"/>
    <w:rsid w:val="009619FB"/>
    <w:rsid w:val="0096263A"/>
    <w:rsid w:val="0096594B"/>
    <w:rsid w:val="009704FF"/>
    <w:rsid w:val="009707E6"/>
    <w:rsid w:val="009724E0"/>
    <w:rsid w:val="00975920"/>
    <w:rsid w:val="00976104"/>
    <w:rsid w:val="0097677B"/>
    <w:rsid w:val="00982A54"/>
    <w:rsid w:val="00984547"/>
    <w:rsid w:val="00986981"/>
    <w:rsid w:val="00987E9A"/>
    <w:rsid w:val="00992ECE"/>
    <w:rsid w:val="00993EF3"/>
    <w:rsid w:val="009C6B4B"/>
    <w:rsid w:val="009E0548"/>
    <w:rsid w:val="009E05B7"/>
    <w:rsid w:val="009E2CD2"/>
    <w:rsid w:val="009F067D"/>
    <w:rsid w:val="00A05E45"/>
    <w:rsid w:val="00A12A00"/>
    <w:rsid w:val="00A244D5"/>
    <w:rsid w:val="00A273FD"/>
    <w:rsid w:val="00A30279"/>
    <w:rsid w:val="00A31174"/>
    <w:rsid w:val="00A349AA"/>
    <w:rsid w:val="00A5031E"/>
    <w:rsid w:val="00A5289C"/>
    <w:rsid w:val="00A54562"/>
    <w:rsid w:val="00A54681"/>
    <w:rsid w:val="00A60768"/>
    <w:rsid w:val="00A63BBB"/>
    <w:rsid w:val="00A67546"/>
    <w:rsid w:val="00A72CC3"/>
    <w:rsid w:val="00A75DA5"/>
    <w:rsid w:val="00A83248"/>
    <w:rsid w:val="00A84019"/>
    <w:rsid w:val="00A851B0"/>
    <w:rsid w:val="00A86C3B"/>
    <w:rsid w:val="00A90582"/>
    <w:rsid w:val="00AA0342"/>
    <w:rsid w:val="00AA09AF"/>
    <w:rsid w:val="00AA1475"/>
    <w:rsid w:val="00AB0A8A"/>
    <w:rsid w:val="00AB1B7C"/>
    <w:rsid w:val="00AB2DB2"/>
    <w:rsid w:val="00AC4012"/>
    <w:rsid w:val="00AD2CBB"/>
    <w:rsid w:val="00AD62EA"/>
    <w:rsid w:val="00AE1466"/>
    <w:rsid w:val="00AE6FB0"/>
    <w:rsid w:val="00AF1C93"/>
    <w:rsid w:val="00AF23D0"/>
    <w:rsid w:val="00AF2882"/>
    <w:rsid w:val="00B01B67"/>
    <w:rsid w:val="00B114FA"/>
    <w:rsid w:val="00B2293B"/>
    <w:rsid w:val="00B256AF"/>
    <w:rsid w:val="00B27F1B"/>
    <w:rsid w:val="00B311E8"/>
    <w:rsid w:val="00B33959"/>
    <w:rsid w:val="00B37A9B"/>
    <w:rsid w:val="00B41F5F"/>
    <w:rsid w:val="00B4308D"/>
    <w:rsid w:val="00B440C4"/>
    <w:rsid w:val="00B459C9"/>
    <w:rsid w:val="00B46A55"/>
    <w:rsid w:val="00B47DDB"/>
    <w:rsid w:val="00B57591"/>
    <w:rsid w:val="00B6117C"/>
    <w:rsid w:val="00B6287F"/>
    <w:rsid w:val="00B62A13"/>
    <w:rsid w:val="00B676FA"/>
    <w:rsid w:val="00B746DD"/>
    <w:rsid w:val="00B750CE"/>
    <w:rsid w:val="00B75C11"/>
    <w:rsid w:val="00B80897"/>
    <w:rsid w:val="00B820EA"/>
    <w:rsid w:val="00B82614"/>
    <w:rsid w:val="00B85513"/>
    <w:rsid w:val="00B85A93"/>
    <w:rsid w:val="00B94321"/>
    <w:rsid w:val="00B96720"/>
    <w:rsid w:val="00B9672D"/>
    <w:rsid w:val="00BA340B"/>
    <w:rsid w:val="00BA782E"/>
    <w:rsid w:val="00BC557B"/>
    <w:rsid w:val="00BD06E2"/>
    <w:rsid w:val="00BD1A47"/>
    <w:rsid w:val="00BF0EDD"/>
    <w:rsid w:val="00C0634E"/>
    <w:rsid w:val="00C06623"/>
    <w:rsid w:val="00C06B8D"/>
    <w:rsid w:val="00C1429E"/>
    <w:rsid w:val="00C1740B"/>
    <w:rsid w:val="00C2263E"/>
    <w:rsid w:val="00C23823"/>
    <w:rsid w:val="00C258EA"/>
    <w:rsid w:val="00C31295"/>
    <w:rsid w:val="00C317C2"/>
    <w:rsid w:val="00C333FD"/>
    <w:rsid w:val="00C34E0C"/>
    <w:rsid w:val="00C36803"/>
    <w:rsid w:val="00C4350C"/>
    <w:rsid w:val="00C528BC"/>
    <w:rsid w:val="00C53302"/>
    <w:rsid w:val="00C558E7"/>
    <w:rsid w:val="00C6041A"/>
    <w:rsid w:val="00C670F3"/>
    <w:rsid w:val="00C67DB8"/>
    <w:rsid w:val="00C749C4"/>
    <w:rsid w:val="00C776DA"/>
    <w:rsid w:val="00C837CC"/>
    <w:rsid w:val="00C9013F"/>
    <w:rsid w:val="00C917DF"/>
    <w:rsid w:val="00CA02DD"/>
    <w:rsid w:val="00CA2F3E"/>
    <w:rsid w:val="00CA39C3"/>
    <w:rsid w:val="00CB1889"/>
    <w:rsid w:val="00CB2113"/>
    <w:rsid w:val="00CB5F42"/>
    <w:rsid w:val="00CC0560"/>
    <w:rsid w:val="00CC1B5E"/>
    <w:rsid w:val="00CC35F5"/>
    <w:rsid w:val="00CC6E45"/>
    <w:rsid w:val="00CE43D6"/>
    <w:rsid w:val="00CF22D9"/>
    <w:rsid w:val="00CF37F0"/>
    <w:rsid w:val="00CF5E34"/>
    <w:rsid w:val="00D034BE"/>
    <w:rsid w:val="00D04C88"/>
    <w:rsid w:val="00D056E3"/>
    <w:rsid w:val="00D17C50"/>
    <w:rsid w:val="00D268EA"/>
    <w:rsid w:val="00D330C3"/>
    <w:rsid w:val="00D33955"/>
    <w:rsid w:val="00D36D22"/>
    <w:rsid w:val="00D424D4"/>
    <w:rsid w:val="00D50CB0"/>
    <w:rsid w:val="00D54937"/>
    <w:rsid w:val="00D723A2"/>
    <w:rsid w:val="00D735CD"/>
    <w:rsid w:val="00D7469E"/>
    <w:rsid w:val="00D7521E"/>
    <w:rsid w:val="00D759F4"/>
    <w:rsid w:val="00D92C97"/>
    <w:rsid w:val="00D92EC8"/>
    <w:rsid w:val="00D940E6"/>
    <w:rsid w:val="00D94A02"/>
    <w:rsid w:val="00DA23EA"/>
    <w:rsid w:val="00DA2DCB"/>
    <w:rsid w:val="00DA3E55"/>
    <w:rsid w:val="00DA5286"/>
    <w:rsid w:val="00DB2A5A"/>
    <w:rsid w:val="00DC0266"/>
    <w:rsid w:val="00DC6C11"/>
    <w:rsid w:val="00DD1D0D"/>
    <w:rsid w:val="00DD47A1"/>
    <w:rsid w:val="00DD6B07"/>
    <w:rsid w:val="00DE363C"/>
    <w:rsid w:val="00DE3F39"/>
    <w:rsid w:val="00DE42F3"/>
    <w:rsid w:val="00DE5744"/>
    <w:rsid w:val="00DE5ED3"/>
    <w:rsid w:val="00DF4FD4"/>
    <w:rsid w:val="00E12B23"/>
    <w:rsid w:val="00E213B7"/>
    <w:rsid w:val="00E23F79"/>
    <w:rsid w:val="00E27461"/>
    <w:rsid w:val="00E341B0"/>
    <w:rsid w:val="00E36D89"/>
    <w:rsid w:val="00E37927"/>
    <w:rsid w:val="00E42C64"/>
    <w:rsid w:val="00E51543"/>
    <w:rsid w:val="00E52A23"/>
    <w:rsid w:val="00E54E0B"/>
    <w:rsid w:val="00E55F3E"/>
    <w:rsid w:val="00E64BAD"/>
    <w:rsid w:val="00E76205"/>
    <w:rsid w:val="00E776FC"/>
    <w:rsid w:val="00E829AF"/>
    <w:rsid w:val="00E85363"/>
    <w:rsid w:val="00E8536C"/>
    <w:rsid w:val="00E92142"/>
    <w:rsid w:val="00EA101D"/>
    <w:rsid w:val="00EA60D4"/>
    <w:rsid w:val="00EA61D3"/>
    <w:rsid w:val="00EB0F8C"/>
    <w:rsid w:val="00EC4E5F"/>
    <w:rsid w:val="00EC5E36"/>
    <w:rsid w:val="00EC6E88"/>
    <w:rsid w:val="00ED33A8"/>
    <w:rsid w:val="00ED6B0C"/>
    <w:rsid w:val="00EE0D70"/>
    <w:rsid w:val="00EE3C98"/>
    <w:rsid w:val="00EF58A3"/>
    <w:rsid w:val="00EF7580"/>
    <w:rsid w:val="00F061A9"/>
    <w:rsid w:val="00F1389E"/>
    <w:rsid w:val="00F1472F"/>
    <w:rsid w:val="00F24AFF"/>
    <w:rsid w:val="00F27A10"/>
    <w:rsid w:val="00F32939"/>
    <w:rsid w:val="00F46941"/>
    <w:rsid w:val="00F52010"/>
    <w:rsid w:val="00F56223"/>
    <w:rsid w:val="00F60DB4"/>
    <w:rsid w:val="00F639D4"/>
    <w:rsid w:val="00F64E59"/>
    <w:rsid w:val="00F677DB"/>
    <w:rsid w:val="00F723EF"/>
    <w:rsid w:val="00F76FE3"/>
    <w:rsid w:val="00F80FBC"/>
    <w:rsid w:val="00F82D3A"/>
    <w:rsid w:val="00F84A40"/>
    <w:rsid w:val="00FA4E2B"/>
    <w:rsid w:val="00FA7190"/>
    <w:rsid w:val="00FB53D0"/>
    <w:rsid w:val="00FB64EF"/>
    <w:rsid w:val="00FC1601"/>
    <w:rsid w:val="00FC70FE"/>
    <w:rsid w:val="00FD0368"/>
    <w:rsid w:val="00FD6155"/>
    <w:rsid w:val="00FD6542"/>
    <w:rsid w:val="00FD6E17"/>
    <w:rsid w:val="00FF40D8"/>
    <w:rsid w:val="01762172"/>
    <w:rsid w:val="01902D1C"/>
    <w:rsid w:val="01AC264C"/>
    <w:rsid w:val="01BF386B"/>
    <w:rsid w:val="01D61292"/>
    <w:rsid w:val="0203305B"/>
    <w:rsid w:val="02565064"/>
    <w:rsid w:val="026C0A51"/>
    <w:rsid w:val="02813929"/>
    <w:rsid w:val="028A67B7"/>
    <w:rsid w:val="02C55317"/>
    <w:rsid w:val="03094B07"/>
    <w:rsid w:val="03132E98"/>
    <w:rsid w:val="031B2C47"/>
    <w:rsid w:val="034E77FA"/>
    <w:rsid w:val="036B1328"/>
    <w:rsid w:val="037554BB"/>
    <w:rsid w:val="039211E8"/>
    <w:rsid w:val="039446EB"/>
    <w:rsid w:val="03A43FD1"/>
    <w:rsid w:val="03C06834"/>
    <w:rsid w:val="03D37A53"/>
    <w:rsid w:val="0413083D"/>
    <w:rsid w:val="04153D40"/>
    <w:rsid w:val="04352076"/>
    <w:rsid w:val="043851F9"/>
    <w:rsid w:val="052B1309"/>
    <w:rsid w:val="053E6470"/>
    <w:rsid w:val="057A490C"/>
    <w:rsid w:val="058F57AB"/>
    <w:rsid w:val="05BE6DD7"/>
    <w:rsid w:val="061C1F17"/>
    <w:rsid w:val="06212B1B"/>
    <w:rsid w:val="0623601E"/>
    <w:rsid w:val="06434355"/>
    <w:rsid w:val="068837C4"/>
    <w:rsid w:val="070B3D9D"/>
    <w:rsid w:val="07117EA5"/>
    <w:rsid w:val="077E0859"/>
    <w:rsid w:val="0782145E"/>
    <w:rsid w:val="07C25ACA"/>
    <w:rsid w:val="080564D0"/>
    <w:rsid w:val="083002FD"/>
    <w:rsid w:val="08493425"/>
    <w:rsid w:val="088E0696"/>
    <w:rsid w:val="08F11F91"/>
    <w:rsid w:val="096B4801"/>
    <w:rsid w:val="0A0D1E0C"/>
    <w:rsid w:val="0A3367C8"/>
    <w:rsid w:val="0A5C1B8B"/>
    <w:rsid w:val="0A9642EF"/>
    <w:rsid w:val="0A96553C"/>
    <w:rsid w:val="0B1E54CC"/>
    <w:rsid w:val="0B3166EB"/>
    <w:rsid w:val="0B752658"/>
    <w:rsid w:val="0BBC3A8C"/>
    <w:rsid w:val="0BF367A9"/>
    <w:rsid w:val="0CAF720A"/>
    <w:rsid w:val="0D071CCF"/>
    <w:rsid w:val="0D296826"/>
    <w:rsid w:val="0DAA0079"/>
    <w:rsid w:val="0DD95345"/>
    <w:rsid w:val="0DE820DC"/>
    <w:rsid w:val="0DF33CF1"/>
    <w:rsid w:val="0E85325F"/>
    <w:rsid w:val="0F2B7270"/>
    <w:rsid w:val="0F6770D5"/>
    <w:rsid w:val="0FE07C99"/>
    <w:rsid w:val="0FE765C6"/>
    <w:rsid w:val="101007E8"/>
    <w:rsid w:val="11103C0E"/>
    <w:rsid w:val="11285A31"/>
    <w:rsid w:val="115C628C"/>
    <w:rsid w:val="11663318"/>
    <w:rsid w:val="116F77A6"/>
    <w:rsid w:val="1176219D"/>
    <w:rsid w:val="117A583C"/>
    <w:rsid w:val="117B7A3A"/>
    <w:rsid w:val="118D11CB"/>
    <w:rsid w:val="11B02492"/>
    <w:rsid w:val="11B71E1D"/>
    <w:rsid w:val="11C833BC"/>
    <w:rsid w:val="11E6296C"/>
    <w:rsid w:val="12383670"/>
    <w:rsid w:val="12550A22"/>
    <w:rsid w:val="130804C5"/>
    <w:rsid w:val="132F6187"/>
    <w:rsid w:val="136775E5"/>
    <w:rsid w:val="13CE280D"/>
    <w:rsid w:val="13F13CC6"/>
    <w:rsid w:val="141743B4"/>
    <w:rsid w:val="1431122C"/>
    <w:rsid w:val="14BE4314"/>
    <w:rsid w:val="1518152A"/>
    <w:rsid w:val="151C212F"/>
    <w:rsid w:val="154410F5"/>
    <w:rsid w:val="1552040A"/>
    <w:rsid w:val="15701BB9"/>
    <w:rsid w:val="158A2763"/>
    <w:rsid w:val="15A25C0B"/>
    <w:rsid w:val="16404810"/>
    <w:rsid w:val="17176A71"/>
    <w:rsid w:val="173C59AC"/>
    <w:rsid w:val="174C3A48"/>
    <w:rsid w:val="17714B81"/>
    <w:rsid w:val="17EC44CB"/>
    <w:rsid w:val="182E07B8"/>
    <w:rsid w:val="18345F44"/>
    <w:rsid w:val="18955910"/>
    <w:rsid w:val="18D966D2"/>
    <w:rsid w:val="18E759E8"/>
    <w:rsid w:val="18F275FC"/>
    <w:rsid w:val="19F63627"/>
    <w:rsid w:val="1A3F149C"/>
    <w:rsid w:val="1A4768A9"/>
    <w:rsid w:val="1A9E2B3B"/>
    <w:rsid w:val="1B014DDE"/>
    <w:rsid w:val="1B9752D1"/>
    <w:rsid w:val="1BE91858"/>
    <w:rsid w:val="1C3F69E4"/>
    <w:rsid w:val="1C4911D5"/>
    <w:rsid w:val="1C857158"/>
    <w:rsid w:val="1CC655CD"/>
    <w:rsid w:val="1CF80914"/>
    <w:rsid w:val="1D3C3403"/>
    <w:rsid w:val="1D54432D"/>
    <w:rsid w:val="1D790CEA"/>
    <w:rsid w:val="1E711282"/>
    <w:rsid w:val="1EBC1147"/>
    <w:rsid w:val="1EBC25FB"/>
    <w:rsid w:val="1EFB5963"/>
    <w:rsid w:val="1F181690"/>
    <w:rsid w:val="1FC578BF"/>
    <w:rsid w:val="1FCB27B8"/>
    <w:rsid w:val="1FF76AFF"/>
    <w:rsid w:val="20215745"/>
    <w:rsid w:val="20481D81"/>
    <w:rsid w:val="20B46EB2"/>
    <w:rsid w:val="20CA48D9"/>
    <w:rsid w:val="219552A7"/>
    <w:rsid w:val="21A110B9"/>
    <w:rsid w:val="21C27070"/>
    <w:rsid w:val="21C9227E"/>
    <w:rsid w:val="21E9031E"/>
    <w:rsid w:val="223E69B9"/>
    <w:rsid w:val="22636BF9"/>
    <w:rsid w:val="22D1722D"/>
    <w:rsid w:val="22E307CC"/>
    <w:rsid w:val="23092C0A"/>
    <w:rsid w:val="234826EF"/>
    <w:rsid w:val="23651C9F"/>
    <w:rsid w:val="23C32038"/>
    <w:rsid w:val="23DF1969"/>
    <w:rsid w:val="244C6719"/>
    <w:rsid w:val="24E25D13"/>
    <w:rsid w:val="250A7DD1"/>
    <w:rsid w:val="256604EB"/>
    <w:rsid w:val="25D6079F"/>
    <w:rsid w:val="26082272"/>
    <w:rsid w:val="263B6238"/>
    <w:rsid w:val="26773BAB"/>
    <w:rsid w:val="26BF3F9F"/>
    <w:rsid w:val="26CB5833"/>
    <w:rsid w:val="27395E67"/>
    <w:rsid w:val="27AA7420"/>
    <w:rsid w:val="27B0746F"/>
    <w:rsid w:val="27B2482C"/>
    <w:rsid w:val="27DF65F5"/>
    <w:rsid w:val="28290FF3"/>
    <w:rsid w:val="286F5EE4"/>
    <w:rsid w:val="28824F05"/>
    <w:rsid w:val="28971627"/>
    <w:rsid w:val="28F61640"/>
    <w:rsid w:val="29032ED5"/>
    <w:rsid w:val="290C15E6"/>
    <w:rsid w:val="29452A44"/>
    <w:rsid w:val="29465F48"/>
    <w:rsid w:val="295C4868"/>
    <w:rsid w:val="29870F2F"/>
    <w:rsid w:val="299946CD"/>
    <w:rsid w:val="2A0E4AB5"/>
    <w:rsid w:val="2A4312E2"/>
    <w:rsid w:val="2AED3CFA"/>
    <w:rsid w:val="2B0A5828"/>
    <w:rsid w:val="2B503D9E"/>
    <w:rsid w:val="2BA35DA7"/>
    <w:rsid w:val="2BBB564C"/>
    <w:rsid w:val="2C035F92"/>
    <w:rsid w:val="2C2262F5"/>
    <w:rsid w:val="2C8C5D24"/>
    <w:rsid w:val="2C9E36C0"/>
    <w:rsid w:val="2CA54F10"/>
    <w:rsid w:val="2CED1241"/>
    <w:rsid w:val="2D167E87"/>
    <w:rsid w:val="2D4C4ADE"/>
    <w:rsid w:val="2DA43397"/>
    <w:rsid w:val="2DCE02D1"/>
    <w:rsid w:val="2DFB13FE"/>
    <w:rsid w:val="2E5F36A1"/>
    <w:rsid w:val="2E9E7F54"/>
    <w:rsid w:val="2EA66014"/>
    <w:rsid w:val="2ECE71D8"/>
    <w:rsid w:val="2F0A15BB"/>
    <w:rsid w:val="2F4E2FA9"/>
    <w:rsid w:val="2F6241C8"/>
    <w:rsid w:val="2F786918"/>
    <w:rsid w:val="2FA05332"/>
    <w:rsid w:val="2FBE5E55"/>
    <w:rsid w:val="2FF24231"/>
    <w:rsid w:val="30002DCD"/>
    <w:rsid w:val="30296190"/>
    <w:rsid w:val="30873FAB"/>
    <w:rsid w:val="30CD6C9E"/>
    <w:rsid w:val="30D23125"/>
    <w:rsid w:val="314F5F72"/>
    <w:rsid w:val="31584683"/>
    <w:rsid w:val="319E1574"/>
    <w:rsid w:val="31D22CC8"/>
    <w:rsid w:val="32144A36"/>
    <w:rsid w:val="32537D9E"/>
    <w:rsid w:val="32560D23"/>
    <w:rsid w:val="326D0948"/>
    <w:rsid w:val="32FE0237"/>
    <w:rsid w:val="33005939"/>
    <w:rsid w:val="334E34B9"/>
    <w:rsid w:val="33AF47D8"/>
    <w:rsid w:val="34EF09E7"/>
    <w:rsid w:val="35987B7B"/>
    <w:rsid w:val="35CC12CF"/>
    <w:rsid w:val="35F44A12"/>
    <w:rsid w:val="360E0A21"/>
    <w:rsid w:val="361374C5"/>
    <w:rsid w:val="3652282D"/>
    <w:rsid w:val="36A003AE"/>
    <w:rsid w:val="36EA1AA7"/>
    <w:rsid w:val="36FE0747"/>
    <w:rsid w:val="37003C4A"/>
    <w:rsid w:val="374765BD"/>
    <w:rsid w:val="377F1F9A"/>
    <w:rsid w:val="3789032B"/>
    <w:rsid w:val="378E0036"/>
    <w:rsid w:val="378F7A90"/>
    <w:rsid w:val="380A1B7E"/>
    <w:rsid w:val="38212FA9"/>
    <w:rsid w:val="3828112E"/>
    <w:rsid w:val="388A3751"/>
    <w:rsid w:val="38EA77E7"/>
    <w:rsid w:val="38ED17C9"/>
    <w:rsid w:val="38F06979"/>
    <w:rsid w:val="38F661BF"/>
    <w:rsid w:val="399D4513"/>
    <w:rsid w:val="39B05732"/>
    <w:rsid w:val="39C656D7"/>
    <w:rsid w:val="39D572F5"/>
    <w:rsid w:val="39F778A3"/>
    <w:rsid w:val="3A083BC2"/>
    <w:rsid w:val="3A0A2948"/>
    <w:rsid w:val="3A0A70C5"/>
    <w:rsid w:val="3A263172"/>
    <w:rsid w:val="3A3E409C"/>
    <w:rsid w:val="3A7E7084"/>
    <w:rsid w:val="3AB130A5"/>
    <w:rsid w:val="3AC8077D"/>
    <w:rsid w:val="3AFA2251"/>
    <w:rsid w:val="3B013DDA"/>
    <w:rsid w:val="3B5570E7"/>
    <w:rsid w:val="3BAD5578"/>
    <w:rsid w:val="3BF82174"/>
    <w:rsid w:val="3C0A7E90"/>
    <w:rsid w:val="3C3144CC"/>
    <w:rsid w:val="3C6C46B1"/>
    <w:rsid w:val="3CBE0C38"/>
    <w:rsid w:val="3CE04670"/>
    <w:rsid w:val="3D10193C"/>
    <w:rsid w:val="3D8B4B09"/>
    <w:rsid w:val="3D90570D"/>
    <w:rsid w:val="3DF022AF"/>
    <w:rsid w:val="3E592BD7"/>
    <w:rsid w:val="3E6343A8"/>
    <w:rsid w:val="3EDD53AF"/>
    <w:rsid w:val="3EE427BB"/>
    <w:rsid w:val="3EF717DC"/>
    <w:rsid w:val="3F2D1CB6"/>
    <w:rsid w:val="3F484A5E"/>
    <w:rsid w:val="3F4A7F61"/>
    <w:rsid w:val="3FBE413F"/>
    <w:rsid w:val="3FEE0A6F"/>
    <w:rsid w:val="40306F5A"/>
    <w:rsid w:val="4058011F"/>
    <w:rsid w:val="417C49FE"/>
    <w:rsid w:val="41810E86"/>
    <w:rsid w:val="41986B87"/>
    <w:rsid w:val="41B403DB"/>
    <w:rsid w:val="422F244A"/>
    <w:rsid w:val="42E63FD0"/>
    <w:rsid w:val="43802B87"/>
    <w:rsid w:val="43962AEF"/>
    <w:rsid w:val="44531FA9"/>
    <w:rsid w:val="447446DC"/>
    <w:rsid w:val="44923C8C"/>
    <w:rsid w:val="44E05090"/>
    <w:rsid w:val="44E50C92"/>
    <w:rsid w:val="45387C9D"/>
    <w:rsid w:val="459C588F"/>
    <w:rsid w:val="45FB325E"/>
    <w:rsid w:val="463C1AC9"/>
    <w:rsid w:val="465A108F"/>
    <w:rsid w:val="46AF6585"/>
    <w:rsid w:val="46E025D7"/>
    <w:rsid w:val="47496783"/>
    <w:rsid w:val="477F33DA"/>
    <w:rsid w:val="47C65D4C"/>
    <w:rsid w:val="47E029C0"/>
    <w:rsid w:val="47F77BA0"/>
    <w:rsid w:val="48087ABB"/>
    <w:rsid w:val="48270370"/>
    <w:rsid w:val="487948F7"/>
    <w:rsid w:val="49210587"/>
    <w:rsid w:val="49300BA2"/>
    <w:rsid w:val="49441099"/>
    <w:rsid w:val="499E33D4"/>
    <w:rsid w:val="49A66C89"/>
    <w:rsid w:val="49B61CC3"/>
    <w:rsid w:val="49B85C96"/>
    <w:rsid w:val="49EB34D3"/>
    <w:rsid w:val="49FF7F76"/>
    <w:rsid w:val="4A096307"/>
    <w:rsid w:val="4A5E7F8F"/>
    <w:rsid w:val="4B1B7449"/>
    <w:rsid w:val="4B3A7B4E"/>
    <w:rsid w:val="4B5A112C"/>
    <w:rsid w:val="4B7E5E68"/>
    <w:rsid w:val="4BD258F2"/>
    <w:rsid w:val="4C210EF5"/>
    <w:rsid w:val="4C6F123C"/>
    <w:rsid w:val="4C7279FA"/>
    <w:rsid w:val="4CFB6F2A"/>
    <w:rsid w:val="4D2E7DAD"/>
    <w:rsid w:val="4D4E60E3"/>
    <w:rsid w:val="4D827837"/>
    <w:rsid w:val="4DB35E08"/>
    <w:rsid w:val="4E703C3C"/>
    <w:rsid w:val="4E940979"/>
    <w:rsid w:val="4EEC1008"/>
    <w:rsid w:val="4F111CD1"/>
    <w:rsid w:val="4FEF17CE"/>
    <w:rsid w:val="50596FE0"/>
    <w:rsid w:val="506378EF"/>
    <w:rsid w:val="508820AE"/>
    <w:rsid w:val="50BA3B81"/>
    <w:rsid w:val="513C75D3"/>
    <w:rsid w:val="514C786D"/>
    <w:rsid w:val="51881C50"/>
    <w:rsid w:val="521572B6"/>
    <w:rsid w:val="52C12C52"/>
    <w:rsid w:val="52CB2400"/>
    <w:rsid w:val="52D43E71"/>
    <w:rsid w:val="52E65410"/>
    <w:rsid w:val="52F421A7"/>
    <w:rsid w:val="539F2640"/>
    <w:rsid w:val="53A15B43"/>
    <w:rsid w:val="53B819D3"/>
    <w:rsid w:val="53BC2CEE"/>
    <w:rsid w:val="53E35BC1"/>
    <w:rsid w:val="544817D4"/>
    <w:rsid w:val="544E4E96"/>
    <w:rsid w:val="546A778A"/>
    <w:rsid w:val="548D2D07"/>
    <w:rsid w:val="54D029B2"/>
    <w:rsid w:val="54E106CE"/>
    <w:rsid w:val="54E725D7"/>
    <w:rsid w:val="559F1D86"/>
    <w:rsid w:val="55B72CB0"/>
    <w:rsid w:val="55C135BF"/>
    <w:rsid w:val="560C01BB"/>
    <w:rsid w:val="56707EE0"/>
    <w:rsid w:val="56A106AF"/>
    <w:rsid w:val="56FA1349"/>
    <w:rsid w:val="57442235"/>
    <w:rsid w:val="576D66B5"/>
    <w:rsid w:val="57715504"/>
    <w:rsid w:val="57B12A6A"/>
    <w:rsid w:val="58032874"/>
    <w:rsid w:val="58156012"/>
    <w:rsid w:val="585D6406"/>
    <w:rsid w:val="587D1A77"/>
    <w:rsid w:val="58A863EE"/>
    <w:rsid w:val="58AD748A"/>
    <w:rsid w:val="58DC3CEA"/>
    <w:rsid w:val="58EC6F6F"/>
    <w:rsid w:val="5913313C"/>
    <w:rsid w:val="594A2B8C"/>
    <w:rsid w:val="59885EF4"/>
    <w:rsid w:val="59BC7647"/>
    <w:rsid w:val="59CD5363"/>
    <w:rsid w:val="59F120A0"/>
    <w:rsid w:val="5A332B09"/>
    <w:rsid w:val="5AC94301"/>
    <w:rsid w:val="5AE65E30"/>
    <w:rsid w:val="5B106C74"/>
    <w:rsid w:val="5B324C2A"/>
    <w:rsid w:val="5B925F49"/>
    <w:rsid w:val="5BA23FE5"/>
    <w:rsid w:val="5BAB1557"/>
    <w:rsid w:val="5BAF32FA"/>
    <w:rsid w:val="5BDB7642"/>
    <w:rsid w:val="5C0A4CA0"/>
    <w:rsid w:val="5C2B5201"/>
    <w:rsid w:val="5C3D1C65"/>
    <w:rsid w:val="5C5F1E19"/>
    <w:rsid w:val="5C695FAC"/>
    <w:rsid w:val="5CFF3F21"/>
    <w:rsid w:val="5D385380"/>
    <w:rsid w:val="5D7E0072"/>
    <w:rsid w:val="5D99089C"/>
    <w:rsid w:val="5DDA7456"/>
    <w:rsid w:val="5E1256DF"/>
    <w:rsid w:val="5EF665DA"/>
    <w:rsid w:val="5F5516C9"/>
    <w:rsid w:val="5F75492A"/>
    <w:rsid w:val="5FA00FF1"/>
    <w:rsid w:val="5FC3414D"/>
    <w:rsid w:val="5FE22D60"/>
    <w:rsid w:val="5FF81680"/>
    <w:rsid w:val="605E7142"/>
    <w:rsid w:val="606D4EC2"/>
    <w:rsid w:val="60730FCA"/>
    <w:rsid w:val="60D91FF3"/>
    <w:rsid w:val="60DC2F78"/>
    <w:rsid w:val="60E202C7"/>
    <w:rsid w:val="6126686F"/>
    <w:rsid w:val="61305024"/>
    <w:rsid w:val="616805DD"/>
    <w:rsid w:val="61D84114"/>
    <w:rsid w:val="61E91E30"/>
    <w:rsid w:val="61FC0E51"/>
    <w:rsid w:val="62693A03"/>
    <w:rsid w:val="62A82644"/>
    <w:rsid w:val="62D1432C"/>
    <w:rsid w:val="62EE3C5C"/>
    <w:rsid w:val="62EE3D1B"/>
    <w:rsid w:val="63054B49"/>
    <w:rsid w:val="6363169C"/>
    <w:rsid w:val="63E92BFA"/>
    <w:rsid w:val="645B63B1"/>
    <w:rsid w:val="645F063B"/>
    <w:rsid w:val="64634AC2"/>
    <w:rsid w:val="64D92503"/>
    <w:rsid w:val="64FB4F52"/>
    <w:rsid w:val="651C4271"/>
    <w:rsid w:val="654827B7"/>
    <w:rsid w:val="65AA4DDA"/>
    <w:rsid w:val="65B01992"/>
    <w:rsid w:val="65B221E6"/>
    <w:rsid w:val="65CD0811"/>
    <w:rsid w:val="65F251CE"/>
    <w:rsid w:val="660776F2"/>
    <w:rsid w:val="662F5033"/>
    <w:rsid w:val="663D1DCA"/>
    <w:rsid w:val="66564EF2"/>
    <w:rsid w:val="66F81D1F"/>
    <w:rsid w:val="67090219"/>
    <w:rsid w:val="67352362"/>
    <w:rsid w:val="67504259"/>
    <w:rsid w:val="67554E15"/>
    <w:rsid w:val="676B6FB9"/>
    <w:rsid w:val="677938CE"/>
    <w:rsid w:val="67837EE3"/>
    <w:rsid w:val="6793017D"/>
    <w:rsid w:val="684734A4"/>
    <w:rsid w:val="68ED617F"/>
    <w:rsid w:val="6923630A"/>
    <w:rsid w:val="695B1CE7"/>
    <w:rsid w:val="697E0FA2"/>
    <w:rsid w:val="6A3803D1"/>
    <w:rsid w:val="6A997170"/>
    <w:rsid w:val="6B080AA9"/>
    <w:rsid w:val="6B2D76F6"/>
    <w:rsid w:val="6B6F55DA"/>
    <w:rsid w:val="6B8731A3"/>
    <w:rsid w:val="6BCD756D"/>
    <w:rsid w:val="6BE04F09"/>
    <w:rsid w:val="6BFA38B5"/>
    <w:rsid w:val="6C1156D8"/>
    <w:rsid w:val="6C336F12"/>
    <w:rsid w:val="6C374696"/>
    <w:rsid w:val="6C444C2E"/>
    <w:rsid w:val="6C547446"/>
    <w:rsid w:val="6C955CB1"/>
    <w:rsid w:val="6CF724D3"/>
    <w:rsid w:val="6D3B21C6"/>
    <w:rsid w:val="6DA170E8"/>
    <w:rsid w:val="6DF758F9"/>
    <w:rsid w:val="6E1319A6"/>
    <w:rsid w:val="6E1D22B5"/>
    <w:rsid w:val="6E401570"/>
    <w:rsid w:val="6E54240F"/>
    <w:rsid w:val="6E573394"/>
    <w:rsid w:val="6E6D5AD1"/>
    <w:rsid w:val="6EDC5958"/>
    <w:rsid w:val="6FED30E4"/>
    <w:rsid w:val="6FFD6F48"/>
    <w:rsid w:val="70953C43"/>
    <w:rsid w:val="70B40C75"/>
    <w:rsid w:val="710032F2"/>
    <w:rsid w:val="7105777A"/>
    <w:rsid w:val="713F008C"/>
    <w:rsid w:val="7156627F"/>
    <w:rsid w:val="7161057A"/>
    <w:rsid w:val="716172C4"/>
    <w:rsid w:val="7171012E"/>
    <w:rsid w:val="71865B23"/>
    <w:rsid w:val="71EE76F7"/>
    <w:rsid w:val="71EF2F7B"/>
    <w:rsid w:val="71F22CC3"/>
    <w:rsid w:val="729E4018"/>
    <w:rsid w:val="72C20D55"/>
    <w:rsid w:val="72F67F2A"/>
    <w:rsid w:val="730040BD"/>
    <w:rsid w:val="730A49CC"/>
    <w:rsid w:val="73345810"/>
    <w:rsid w:val="739A51B5"/>
    <w:rsid w:val="73E368AE"/>
    <w:rsid w:val="73ED71BD"/>
    <w:rsid w:val="74694588"/>
    <w:rsid w:val="748154B2"/>
    <w:rsid w:val="75350E03"/>
    <w:rsid w:val="757A34CC"/>
    <w:rsid w:val="759A5F7F"/>
    <w:rsid w:val="75B23626"/>
    <w:rsid w:val="75DA47EA"/>
    <w:rsid w:val="75EA7003"/>
    <w:rsid w:val="75F1440F"/>
    <w:rsid w:val="76353BFF"/>
    <w:rsid w:val="765F11C0"/>
    <w:rsid w:val="766E39D9"/>
    <w:rsid w:val="76835EFD"/>
    <w:rsid w:val="76851400"/>
    <w:rsid w:val="76D214FF"/>
    <w:rsid w:val="77181C73"/>
    <w:rsid w:val="77236AC9"/>
    <w:rsid w:val="77EC54CF"/>
    <w:rsid w:val="78066079"/>
    <w:rsid w:val="780F0F07"/>
    <w:rsid w:val="78391D4B"/>
    <w:rsid w:val="783955CE"/>
    <w:rsid w:val="788C3D53"/>
    <w:rsid w:val="78A60180"/>
    <w:rsid w:val="78DE4DA6"/>
    <w:rsid w:val="791F6B45"/>
    <w:rsid w:val="79350CE9"/>
    <w:rsid w:val="794D226D"/>
    <w:rsid w:val="796614B8"/>
    <w:rsid w:val="79E2199A"/>
    <w:rsid w:val="7A4D5F33"/>
    <w:rsid w:val="7AB620DF"/>
    <w:rsid w:val="7AB65962"/>
    <w:rsid w:val="7AB77B60"/>
    <w:rsid w:val="7AEB70FF"/>
    <w:rsid w:val="7B311A28"/>
    <w:rsid w:val="7B3B5BBB"/>
    <w:rsid w:val="7B82052E"/>
    <w:rsid w:val="7B831833"/>
    <w:rsid w:val="7B866F34"/>
    <w:rsid w:val="7BBB198C"/>
    <w:rsid w:val="7BEE0EE2"/>
    <w:rsid w:val="7C5B719F"/>
    <w:rsid w:val="7CA33E88"/>
    <w:rsid w:val="7CB62EA9"/>
    <w:rsid w:val="7CC13438"/>
    <w:rsid w:val="7D4310C4"/>
    <w:rsid w:val="7D566EE8"/>
    <w:rsid w:val="7D7F0374"/>
    <w:rsid w:val="7DC1685E"/>
    <w:rsid w:val="7DC50AE8"/>
    <w:rsid w:val="7DD37DFE"/>
    <w:rsid w:val="7E1178E2"/>
    <w:rsid w:val="7E2C5F0E"/>
    <w:rsid w:val="7E860F4D"/>
    <w:rsid w:val="7E8B31D6"/>
    <w:rsid w:val="7EAC5562"/>
    <w:rsid w:val="7ED21F1F"/>
    <w:rsid w:val="7F012A6E"/>
    <w:rsid w:val="7F471FB5"/>
    <w:rsid w:val="7F492E62"/>
    <w:rsid w:val="7F567F7A"/>
    <w:rsid w:val="7F5B0B7E"/>
    <w:rsid w:val="7F6E5620"/>
    <w:rsid w:val="7F8519C2"/>
    <w:rsid w:val="7F990663"/>
    <w:rsid w:val="7FC62727"/>
    <w:rsid w:val="AF2F5095"/>
    <w:rsid w:val="BDFF9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7"/>
    <w:unhideWhenUsed/>
    <w:qFormat/>
    <w:uiPriority w:val="0"/>
    <w:pPr>
      <w:jc w:val="left"/>
    </w:pPr>
  </w:style>
  <w:style w:type="paragraph" w:styleId="5">
    <w:name w:val="Body Text 3"/>
    <w:basedOn w:val="1"/>
    <w:link w:val="32"/>
    <w:qFormat/>
    <w:uiPriority w:val="0"/>
    <w:rPr>
      <w:rFonts w:eastAsia="楷体_GB2312"/>
      <w:b/>
      <w:sz w:val="30"/>
    </w:rPr>
  </w:style>
  <w:style w:type="paragraph" w:styleId="6">
    <w:name w:val="Body Text"/>
    <w:basedOn w:val="1"/>
    <w:unhideWhenUsed/>
    <w:qFormat/>
    <w:uiPriority w:val="0"/>
    <w:pPr>
      <w:spacing w:after="120"/>
    </w:pPr>
  </w:style>
  <w:style w:type="paragraph" w:styleId="7">
    <w:name w:val="Body Text Indent"/>
    <w:basedOn w:val="1"/>
    <w:link w:val="36"/>
    <w:qFormat/>
    <w:uiPriority w:val="0"/>
    <w:pPr>
      <w:spacing w:line="560" w:lineRule="exact"/>
      <w:ind w:firstLine="538" w:firstLineChars="192"/>
    </w:pPr>
    <w:rPr>
      <w:sz w:val="28"/>
    </w:rPr>
  </w:style>
  <w:style w:type="paragraph" w:styleId="8">
    <w:name w:val="Plain Text"/>
    <w:basedOn w:val="1"/>
    <w:link w:val="40"/>
    <w:qFormat/>
    <w:uiPriority w:val="0"/>
    <w:pPr>
      <w:widowControl/>
      <w:spacing w:line="200" w:lineRule="exact"/>
      <w:jc w:val="left"/>
    </w:pPr>
    <w:rPr>
      <w:rFonts w:ascii="宋体" w:hAnsi="Courier New" w:eastAsia="华文宋体"/>
      <w:sz w:val="28"/>
    </w:rPr>
  </w:style>
  <w:style w:type="paragraph" w:styleId="9">
    <w:name w:val="Body Text Indent 2"/>
    <w:basedOn w:val="1"/>
    <w:link w:val="33"/>
    <w:qFormat/>
    <w:uiPriority w:val="0"/>
    <w:pPr>
      <w:ind w:firstLine="614" w:firstLineChars="192"/>
    </w:pPr>
    <w:rPr>
      <w:sz w:val="32"/>
    </w:rPr>
  </w:style>
  <w:style w:type="paragraph" w:styleId="10">
    <w:name w:val="Balloon Text"/>
    <w:basedOn w:val="1"/>
    <w:link w:val="39"/>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rFonts w:ascii="Calibri" w:hAnsi="Calibri" w:cs="黑体"/>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3">
    <w:name w:val="toc 1"/>
    <w:basedOn w:val="1"/>
    <w:next w:val="1"/>
    <w:qFormat/>
    <w:uiPriority w:val="39"/>
    <w:pPr>
      <w:tabs>
        <w:tab w:val="right" w:leader="dot" w:pos="8296"/>
      </w:tabs>
      <w:jc w:val="center"/>
    </w:pPr>
    <w:rPr>
      <w:rFonts w:ascii="仿宋" w:hAnsi="仿宋" w:eastAsia="仿宋"/>
      <w:b/>
      <w:color w:val="0C0C0C"/>
      <w:sz w:val="44"/>
      <w:szCs w:val="44"/>
    </w:rPr>
  </w:style>
  <w:style w:type="paragraph" w:styleId="14">
    <w:name w:val="Body Text Indent 3"/>
    <w:basedOn w:val="1"/>
    <w:link w:val="35"/>
    <w:qFormat/>
    <w:uiPriority w:val="0"/>
    <w:pPr>
      <w:ind w:firstLine="538" w:firstLineChars="168"/>
    </w:pPr>
    <w:rPr>
      <w:sz w:val="32"/>
    </w:rPr>
  </w:style>
  <w:style w:type="paragraph" w:styleId="15">
    <w:name w:val="Body Text 2"/>
    <w:basedOn w:val="1"/>
    <w:link w:val="34"/>
    <w:qFormat/>
    <w:uiPriority w:val="0"/>
    <w:rPr>
      <w:rFonts w:eastAsia="楷体_GB2312"/>
      <w:b/>
      <w:sz w:val="32"/>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4"/>
    <w:next w:val="4"/>
    <w:link w:val="38"/>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rPr>
  </w:style>
  <w:style w:type="character" w:styleId="22">
    <w:name w:val="annotation reference"/>
    <w:basedOn w:val="20"/>
    <w:unhideWhenUsed/>
    <w:qFormat/>
    <w:uiPriority w:val="0"/>
    <w:rPr>
      <w:sz w:val="21"/>
      <w:szCs w:val="21"/>
    </w:rPr>
  </w:style>
  <w:style w:type="character" w:customStyle="1" w:styleId="23">
    <w:name w:val="标题 2 字符"/>
    <w:basedOn w:val="20"/>
    <w:link w:val="3"/>
    <w:qFormat/>
    <w:uiPriority w:val="0"/>
    <w:rPr>
      <w:rFonts w:ascii="Arial" w:hAnsi="Arial" w:eastAsia="黑体" w:cs="Times New Roman"/>
      <w:b/>
      <w:sz w:val="32"/>
      <w:szCs w:val="20"/>
    </w:rPr>
  </w:style>
  <w:style w:type="paragraph" w:customStyle="1" w:styleId="24">
    <w:name w:val="列出段落1"/>
    <w:basedOn w:val="1"/>
    <w:unhideWhenUsed/>
    <w:qFormat/>
    <w:uiPriority w:val="99"/>
    <w:pPr>
      <w:ind w:firstLine="420" w:firstLineChars="200"/>
    </w:pPr>
  </w:style>
  <w:style w:type="paragraph" w:customStyle="1" w:styleId="25">
    <w:name w:val="格式３"/>
    <w:basedOn w:val="1"/>
    <w:qFormat/>
    <w:uiPriority w:val="0"/>
    <w:pPr>
      <w:widowControl/>
      <w:spacing w:line="420" w:lineRule="exact"/>
      <w:ind w:left="600" w:hanging="600" w:hangingChars="250"/>
      <w:jc w:val="left"/>
    </w:pPr>
    <w:rPr>
      <w:rFonts w:ascii="宋体" w:hAnsi="宋体"/>
      <w:color w:val="000000"/>
      <w:sz w:val="24"/>
    </w:rPr>
  </w:style>
  <w:style w:type="paragraph" w:customStyle="1" w:styleId="26">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7">
    <w:name w:val="修订2"/>
    <w:hidden/>
    <w:semiHidden/>
    <w:qFormat/>
    <w:uiPriority w:val="99"/>
    <w:rPr>
      <w:rFonts w:ascii="Times New Roman" w:hAnsi="Times New Roman" w:eastAsia="宋体" w:cs="Times New Roman"/>
      <w:kern w:val="2"/>
      <w:sz w:val="21"/>
      <w:lang w:val="en-US" w:eastAsia="zh-CN" w:bidi="ar-SA"/>
    </w:rPr>
  </w:style>
  <w:style w:type="paragraph" w:customStyle="1" w:styleId="28">
    <w:name w:val="列表段落1"/>
    <w:basedOn w:val="1"/>
    <w:qFormat/>
    <w:uiPriority w:val="99"/>
    <w:pPr>
      <w:ind w:firstLine="420" w:firstLineChars="200"/>
    </w:pPr>
  </w:style>
  <w:style w:type="character" w:customStyle="1" w:styleId="29">
    <w:name w:val="页眉 字符"/>
    <w:basedOn w:val="20"/>
    <w:link w:val="12"/>
    <w:semiHidden/>
    <w:qFormat/>
    <w:uiPriority w:val="99"/>
    <w:rPr>
      <w:sz w:val="18"/>
      <w:szCs w:val="18"/>
    </w:rPr>
  </w:style>
  <w:style w:type="character" w:customStyle="1" w:styleId="30">
    <w:name w:val="页脚 字符"/>
    <w:basedOn w:val="20"/>
    <w:link w:val="11"/>
    <w:qFormat/>
    <w:uiPriority w:val="99"/>
    <w:rPr>
      <w:sz w:val="18"/>
      <w:szCs w:val="18"/>
    </w:rPr>
  </w:style>
  <w:style w:type="character" w:customStyle="1" w:styleId="31">
    <w:name w:val="标题 1 字符"/>
    <w:basedOn w:val="20"/>
    <w:link w:val="2"/>
    <w:qFormat/>
    <w:uiPriority w:val="0"/>
    <w:rPr>
      <w:rFonts w:ascii="Times New Roman" w:hAnsi="Times New Roman" w:eastAsia="宋体" w:cs="Times New Roman"/>
      <w:b/>
      <w:kern w:val="44"/>
      <w:sz w:val="44"/>
      <w:szCs w:val="20"/>
    </w:rPr>
  </w:style>
  <w:style w:type="character" w:customStyle="1" w:styleId="32">
    <w:name w:val="正文文本 3 字符"/>
    <w:basedOn w:val="20"/>
    <w:link w:val="5"/>
    <w:qFormat/>
    <w:uiPriority w:val="0"/>
    <w:rPr>
      <w:rFonts w:ascii="Times New Roman" w:hAnsi="Times New Roman" w:eastAsia="楷体_GB2312" w:cs="Times New Roman"/>
      <w:b/>
      <w:sz w:val="30"/>
      <w:szCs w:val="20"/>
    </w:rPr>
  </w:style>
  <w:style w:type="character" w:customStyle="1" w:styleId="33">
    <w:name w:val="正文文本缩进 2 字符"/>
    <w:basedOn w:val="20"/>
    <w:link w:val="9"/>
    <w:qFormat/>
    <w:uiPriority w:val="0"/>
    <w:rPr>
      <w:rFonts w:ascii="Times New Roman" w:hAnsi="Times New Roman" w:eastAsia="宋体" w:cs="Times New Roman"/>
      <w:sz w:val="32"/>
      <w:szCs w:val="20"/>
    </w:rPr>
  </w:style>
  <w:style w:type="character" w:customStyle="1" w:styleId="34">
    <w:name w:val="正文文本 2 字符"/>
    <w:basedOn w:val="20"/>
    <w:link w:val="15"/>
    <w:qFormat/>
    <w:uiPriority w:val="0"/>
    <w:rPr>
      <w:rFonts w:ascii="Times New Roman" w:hAnsi="Times New Roman" w:eastAsia="楷体_GB2312" w:cs="Times New Roman"/>
      <w:b/>
      <w:sz w:val="32"/>
      <w:szCs w:val="20"/>
    </w:rPr>
  </w:style>
  <w:style w:type="character" w:customStyle="1" w:styleId="35">
    <w:name w:val="正文文本缩进 3 字符"/>
    <w:basedOn w:val="20"/>
    <w:link w:val="14"/>
    <w:qFormat/>
    <w:uiPriority w:val="0"/>
    <w:rPr>
      <w:rFonts w:ascii="Times New Roman" w:hAnsi="Times New Roman" w:eastAsia="宋体" w:cs="Times New Roman"/>
      <w:sz w:val="32"/>
      <w:szCs w:val="20"/>
    </w:rPr>
  </w:style>
  <w:style w:type="character" w:customStyle="1" w:styleId="36">
    <w:name w:val="正文文本缩进 字符"/>
    <w:basedOn w:val="20"/>
    <w:link w:val="7"/>
    <w:qFormat/>
    <w:uiPriority w:val="0"/>
    <w:rPr>
      <w:rFonts w:ascii="Times New Roman" w:hAnsi="Times New Roman" w:eastAsia="宋体" w:cs="Times New Roman"/>
      <w:sz w:val="28"/>
      <w:szCs w:val="20"/>
    </w:rPr>
  </w:style>
  <w:style w:type="character" w:customStyle="1" w:styleId="37">
    <w:name w:val="批注文字 字符"/>
    <w:basedOn w:val="20"/>
    <w:link w:val="4"/>
    <w:semiHidden/>
    <w:qFormat/>
    <w:uiPriority w:val="0"/>
    <w:rPr>
      <w:rFonts w:ascii="Times New Roman" w:hAnsi="Times New Roman" w:eastAsia="宋体" w:cs="Times New Roman"/>
      <w:kern w:val="2"/>
      <w:sz w:val="21"/>
    </w:rPr>
  </w:style>
  <w:style w:type="character" w:customStyle="1" w:styleId="38">
    <w:name w:val="批注主题 字符"/>
    <w:basedOn w:val="37"/>
    <w:link w:val="17"/>
    <w:semiHidden/>
    <w:qFormat/>
    <w:uiPriority w:val="99"/>
    <w:rPr>
      <w:rFonts w:ascii="Times New Roman" w:hAnsi="Times New Roman" w:eastAsia="宋体" w:cs="Times New Roman"/>
      <w:b/>
      <w:bCs/>
      <w:kern w:val="2"/>
      <w:sz w:val="21"/>
    </w:rPr>
  </w:style>
  <w:style w:type="character" w:customStyle="1" w:styleId="39">
    <w:name w:val="批注框文本 字符"/>
    <w:basedOn w:val="20"/>
    <w:link w:val="10"/>
    <w:semiHidden/>
    <w:qFormat/>
    <w:uiPriority w:val="99"/>
    <w:rPr>
      <w:rFonts w:ascii="Times New Roman" w:hAnsi="Times New Roman" w:eastAsia="宋体" w:cs="Times New Roman"/>
      <w:kern w:val="2"/>
      <w:sz w:val="18"/>
      <w:szCs w:val="18"/>
    </w:rPr>
  </w:style>
  <w:style w:type="character" w:customStyle="1" w:styleId="40">
    <w:name w:val="纯文本 字符"/>
    <w:basedOn w:val="20"/>
    <w:link w:val="8"/>
    <w:qFormat/>
    <w:uiPriority w:val="0"/>
    <w:rPr>
      <w:rFonts w:ascii="宋体" w:hAnsi="Courier New" w:eastAsia="华文宋体" w:cs="Times New Roman"/>
      <w:kern w:val="2"/>
      <w:sz w:val="28"/>
    </w:rPr>
  </w:style>
  <w:style w:type="character" w:customStyle="1" w:styleId="41">
    <w:name w:val="纯文本 Char1"/>
    <w:qFormat/>
    <w:uiPriority w:val="0"/>
    <w:rPr>
      <w:rFonts w:ascii="宋体" w:hAnsi="Courier New" w:eastAsia="宋体"/>
      <w:kern w:val="2"/>
      <w:sz w:val="21"/>
      <w:lang w:val="en-US" w:eastAsia="zh-CN" w:bidi="ar-SA"/>
    </w:rPr>
  </w:style>
  <w:style w:type="character" w:customStyle="1" w:styleId="42">
    <w:name w:val="font21"/>
    <w:basedOn w:val="20"/>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27</Pages>
  <Words>817</Words>
  <Characters>4663</Characters>
  <Lines>38</Lines>
  <Paragraphs>10</Paragraphs>
  <TotalTime>16</TotalTime>
  <ScaleCrop>false</ScaleCrop>
  <LinksUpToDate>false</LinksUpToDate>
  <CharactersWithSpaces>5470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2019-05-20T05:23:00Z</dcterms:created>
  <dc:creator>Lenovo User</dc:creator>
  <cp:lastModifiedBy>ylj-PC-1</cp:lastModifiedBy>
  <cp:lastPrinted>2025-01-13T22:38:00Z</cp:lastPrinted>
  <dcterms:modified xsi:type="dcterms:W3CDTF">2025-08-04T03:36:21Z</dcterms:modified>
  <dc:title>大兴区“十四五”时期园林绿化发展规划中期评估_x000b_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0013C3C2AD854A4598A023202CAC0F4C_13</vt:lpwstr>
  </property>
</Properties>
</file>