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44"/>
          <w:szCs w:val="30"/>
        </w:rPr>
      </w:pPr>
    </w:p>
    <w:p>
      <w:pPr>
        <w:spacing w:line="360" w:lineRule="auto"/>
        <w:jc w:val="center"/>
        <w:rPr>
          <w:rFonts w:ascii="黑体" w:hAnsi="黑体" w:eastAsia="黑体"/>
          <w:b/>
          <w:sz w:val="44"/>
          <w:szCs w:val="30"/>
        </w:rPr>
      </w:pPr>
    </w:p>
    <w:p>
      <w:pPr>
        <w:spacing w:line="360" w:lineRule="auto"/>
        <w:jc w:val="center"/>
        <w:rPr>
          <w:rFonts w:ascii="黑体" w:hAnsi="黑体" w:eastAsia="黑体"/>
          <w:b/>
          <w:sz w:val="44"/>
          <w:szCs w:val="30"/>
        </w:rPr>
      </w:pPr>
    </w:p>
    <w:p>
      <w:pPr>
        <w:spacing w:line="360" w:lineRule="auto"/>
        <w:jc w:val="center"/>
        <w:rPr>
          <w:rFonts w:ascii="黑体" w:hAnsi="黑体" w:eastAsia="黑体"/>
          <w:b/>
          <w:sz w:val="44"/>
          <w:szCs w:val="30"/>
        </w:rPr>
      </w:pPr>
    </w:p>
    <w:p>
      <w:pPr>
        <w:spacing w:line="360" w:lineRule="auto"/>
        <w:jc w:val="center"/>
        <w:rPr>
          <w:rFonts w:ascii="黑体" w:hAnsi="黑体" w:eastAsia="黑体"/>
          <w:b/>
          <w:sz w:val="44"/>
          <w:szCs w:val="30"/>
        </w:rPr>
      </w:pPr>
    </w:p>
    <w:p>
      <w:pPr>
        <w:spacing w:after="156" w:afterLines="50" w:line="700" w:lineRule="atLeast"/>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北京市政务服务中心</w:t>
      </w:r>
    </w:p>
    <w:p>
      <w:pPr>
        <w:widowControl/>
        <w:spacing w:line="700" w:lineRule="atLeast"/>
        <w:ind w:firstLine="220" w:firstLineChars="50"/>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4"/>
          <w:szCs w:val="44"/>
        </w:rPr>
        <w:t>2025年政务服务信息系统运维服务项目</w:t>
      </w:r>
    </w:p>
    <w:p>
      <w:pPr>
        <w:widowControl/>
        <w:spacing w:line="700" w:lineRule="atLeast"/>
        <w:ind w:firstLine="240" w:firstLineChars="50"/>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招标代理机构比选</w:t>
      </w:r>
      <w:r>
        <w:rPr>
          <w:rFonts w:hint="eastAsia" w:ascii="方正小标宋简体" w:hAnsi="方正小标宋简体" w:eastAsia="方正小标宋简体" w:cs="方正小标宋简体"/>
          <w:bCs/>
          <w:sz w:val="48"/>
          <w:szCs w:val="48"/>
          <w:lang w:eastAsia="zh-Hans"/>
        </w:rPr>
        <w:t>文件</w:t>
      </w:r>
    </w:p>
    <w:p>
      <w:pPr>
        <w:widowControl/>
        <w:jc w:val="center"/>
        <w:rPr>
          <w:rFonts w:ascii="黑体" w:hAnsi="黑体" w:eastAsia="黑体"/>
          <w:b/>
          <w:sz w:val="52"/>
          <w:szCs w:val="36"/>
        </w:rPr>
      </w:pPr>
    </w:p>
    <w:p>
      <w:pPr>
        <w:widowControl/>
        <w:jc w:val="center"/>
        <w:rPr>
          <w:rFonts w:ascii="黑体" w:hAnsi="黑体" w:eastAsia="黑体"/>
          <w:b/>
          <w:sz w:val="44"/>
          <w:szCs w:val="30"/>
        </w:rPr>
      </w:pPr>
    </w:p>
    <w:p>
      <w:pPr>
        <w:widowControl/>
        <w:jc w:val="center"/>
        <w:rPr>
          <w:rFonts w:ascii="黑体" w:hAnsi="黑体" w:eastAsia="黑体"/>
          <w:b/>
          <w:sz w:val="44"/>
          <w:szCs w:val="30"/>
        </w:rPr>
      </w:pPr>
    </w:p>
    <w:p>
      <w:pPr>
        <w:widowControl/>
        <w:jc w:val="center"/>
        <w:rPr>
          <w:rFonts w:ascii="黑体" w:hAnsi="黑体" w:eastAsia="黑体"/>
          <w:b/>
          <w:sz w:val="44"/>
          <w:szCs w:val="30"/>
        </w:rPr>
      </w:pPr>
    </w:p>
    <w:p>
      <w:pPr>
        <w:widowControl/>
        <w:rPr>
          <w:rFonts w:hint="eastAsia" w:ascii="方正小标宋简体" w:hAnsi="方正小标宋简体" w:eastAsia="方正小标宋简体" w:cs="方正小标宋简体"/>
          <w:bCs/>
          <w:sz w:val="44"/>
          <w:szCs w:val="30"/>
        </w:rPr>
      </w:pPr>
    </w:p>
    <w:p>
      <w:pPr>
        <w:widowControl/>
        <w:ind w:firstLine="160" w:firstLineChars="50"/>
        <w:jc w:val="center"/>
        <w:rPr>
          <w:rFonts w:ascii="黑体" w:hAnsi="黑体" w:eastAsia="黑体"/>
          <w:bCs/>
          <w:sz w:val="32"/>
          <w:szCs w:val="32"/>
        </w:rPr>
      </w:pPr>
      <w:r>
        <w:rPr>
          <w:rFonts w:hint="eastAsia" w:ascii="方正小标宋简体" w:hAnsi="方正小标宋简体" w:eastAsia="方正小标宋简体" w:cs="方正小标宋简体"/>
          <w:bCs/>
          <w:sz w:val="32"/>
          <w:szCs w:val="32"/>
        </w:rPr>
        <w:t>2025年7月</w:t>
      </w:r>
    </w:p>
    <w:p>
      <w:pPr>
        <w:widowControl/>
        <w:jc w:val="center"/>
        <w:rPr>
          <w:rFonts w:hint="eastAsia" w:ascii="方正小标宋简体" w:hAnsi="方正小标宋简体" w:eastAsia="方正小标宋简体" w:cs="方正小标宋简体"/>
          <w:bCs/>
          <w:sz w:val="36"/>
          <w:szCs w:val="36"/>
        </w:rPr>
      </w:pPr>
      <w:r>
        <w:rPr>
          <w:rFonts w:ascii="黑体" w:hAnsi="黑体" w:eastAsia="黑体"/>
          <w:b/>
          <w:sz w:val="44"/>
          <w:szCs w:val="30"/>
        </w:rPr>
        <w:br w:type="page"/>
      </w:r>
      <w:r>
        <w:rPr>
          <w:rFonts w:hint="eastAsia" w:ascii="方正小标宋简体" w:hAnsi="方正小标宋简体" w:eastAsia="方正小标宋简体" w:cs="方正小标宋简体"/>
          <w:bCs/>
          <w:sz w:val="36"/>
          <w:szCs w:val="36"/>
        </w:rPr>
        <w:t>北京市政务服务中心</w:t>
      </w:r>
    </w:p>
    <w:p>
      <w:pPr>
        <w:widowControl/>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2025年政务服务信息系统运维服务项目</w:t>
      </w:r>
    </w:p>
    <w:p>
      <w:pPr>
        <w:widowControl/>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招标代理机构比选文件</w:t>
      </w:r>
    </w:p>
    <w:p>
      <w:pPr>
        <w:widowControl/>
        <w:spacing w:line="560" w:lineRule="exact"/>
        <w:rPr>
          <w:rFonts w:ascii="黑体" w:hAnsi="黑体" w:eastAsia="黑体"/>
          <w:b/>
          <w:sz w:val="44"/>
          <w:szCs w:val="30"/>
        </w:rPr>
      </w:pPr>
    </w:p>
    <w:p>
      <w:pPr>
        <w:widowControl/>
        <w:spacing w:line="560" w:lineRule="exact"/>
        <w:jc w:val="center"/>
        <w:rPr>
          <w:rFonts w:ascii="仿宋_GB2312" w:eastAsia="仿宋_GB2312"/>
          <w:sz w:val="28"/>
          <w:szCs w:val="28"/>
        </w:rPr>
      </w:pPr>
      <w:r>
        <w:rPr>
          <w:rFonts w:hint="eastAsia" w:ascii="仿宋_GB2312" w:eastAsia="仿宋_GB2312"/>
          <w:b/>
          <w:sz w:val="28"/>
          <w:szCs w:val="28"/>
        </w:rPr>
        <w:t>第一章  比选邀请函</w:t>
      </w:r>
    </w:p>
    <w:p>
      <w:pPr>
        <w:widowControl/>
        <w:spacing w:line="560" w:lineRule="exact"/>
        <w:ind w:firstLine="560" w:firstLineChars="200"/>
        <w:rPr>
          <w:rFonts w:ascii="仿宋_GB2312" w:eastAsia="仿宋_GB2312"/>
          <w:sz w:val="28"/>
          <w:szCs w:val="28"/>
        </w:rPr>
      </w:pPr>
      <w:r>
        <w:rPr>
          <w:rFonts w:hint="eastAsia" w:ascii="仿宋_GB2312" w:eastAsia="仿宋_GB2312"/>
          <w:sz w:val="28"/>
          <w:szCs w:val="28"/>
        </w:rPr>
        <w:t>北京市政务服务中心拟对</w:t>
      </w:r>
      <w:r>
        <w:rPr>
          <w:rFonts w:hint="eastAsia" w:ascii="仿宋_GB2312" w:eastAsia="仿宋_GB2312"/>
          <w:sz w:val="28"/>
          <w:szCs w:val="28"/>
          <w:u w:val="single"/>
        </w:rPr>
        <w:t>2025年政务服务信息系统运维服务项目</w:t>
      </w:r>
      <w:r>
        <w:rPr>
          <w:rFonts w:ascii="仿宋_GB2312" w:eastAsia="仿宋_GB2312"/>
          <w:sz w:val="28"/>
          <w:szCs w:val="28"/>
        </w:rPr>
        <w:t>通过</w:t>
      </w:r>
      <w:r>
        <w:rPr>
          <w:rFonts w:hint="eastAsia" w:ascii="仿宋_GB2312" w:eastAsia="仿宋_GB2312"/>
          <w:sz w:val="28"/>
          <w:szCs w:val="28"/>
        </w:rPr>
        <w:t>比选</w:t>
      </w:r>
      <w:r>
        <w:rPr>
          <w:rFonts w:ascii="仿宋_GB2312" w:eastAsia="仿宋_GB2312"/>
          <w:sz w:val="28"/>
          <w:szCs w:val="28"/>
        </w:rPr>
        <w:t>的方式确定</w:t>
      </w:r>
      <w:r>
        <w:rPr>
          <w:rFonts w:hint="eastAsia" w:ascii="仿宋_GB2312" w:eastAsia="仿宋_GB2312"/>
          <w:sz w:val="28"/>
          <w:szCs w:val="28"/>
        </w:rPr>
        <w:t>招标代理机构</w:t>
      </w:r>
      <w:r>
        <w:rPr>
          <w:rFonts w:ascii="仿宋_GB2312" w:eastAsia="仿宋_GB2312"/>
          <w:sz w:val="28"/>
          <w:szCs w:val="28"/>
        </w:rPr>
        <w:t>，现邀请</w:t>
      </w:r>
      <w:r>
        <w:rPr>
          <w:rFonts w:hint="eastAsia" w:ascii="仿宋_GB2312" w:eastAsia="仿宋_GB2312"/>
          <w:sz w:val="28"/>
          <w:szCs w:val="28"/>
        </w:rPr>
        <w:t>贵单位按照本次比选的要求向北京市政务服务中心提交</w:t>
      </w:r>
      <w:r>
        <w:rPr>
          <w:rFonts w:hint="eastAsia" w:ascii="仿宋_GB2312" w:eastAsia="仿宋_GB2312"/>
          <w:sz w:val="28"/>
          <w:szCs w:val="28"/>
          <w:lang w:eastAsia="zh-Hans"/>
        </w:rPr>
        <w:t>响应文件</w:t>
      </w:r>
      <w:r>
        <w:rPr>
          <w:rFonts w:ascii="仿宋_GB2312" w:eastAsia="仿宋_GB2312"/>
          <w:sz w:val="28"/>
          <w:szCs w:val="28"/>
          <w:lang w:eastAsia="zh-Hans"/>
        </w:rPr>
        <w:t>、</w:t>
      </w:r>
      <w:r>
        <w:rPr>
          <w:rFonts w:hint="eastAsia" w:ascii="仿宋_GB2312" w:eastAsia="仿宋_GB2312"/>
          <w:sz w:val="28"/>
          <w:szCs w:val="28"/>
        </w:rPr>
        <w:t>报价单及相关资料。</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一、</w:t>
      </w:r>
      <w:r>
        <w:rPr>
          <w:rFonts w:ascii="仿宋_GB2312" w:eastAsia="仿宋_GB2312"/>
          <w:b/>
          <w:sz w:val="28"/>
          <w:szCs w:val="28"/>
        </w:rPr>
        <w:t>响应</w:t>
      </w:r>
      <w:r>
        <w:rPr>
          <w:rFonts w:hint="eastAsia" w:ascii="仿宋_GB2312" w:eastAsia="仿宋_GB2312"/>
          <w:b/>
          <w:sz w:val="28"/>
          <w:szCs w:val="28"/>
        </w:rPr>
        <w:t>材料递交</w:t>
      </w:r>
      <w:r>
        <w:rPr>
          <w:rFonts w:hint="eastAsia" w:ascii="仿宋_GB2312" w:eastAsia="仿宋_GB2312"/>
          <w:b/>
          <w:sz w:val="28"/>
          <w:szCs w:val="28"/>
          <w:lang w:eastAsia="zh-Hans"/>
        </w:rPr>
        <w:t>截止</w:t>
      </w:r>
      <w:r>
        <w:rPr>
          <w:rFonts w:ascii="仿宋_GB2312" w:eastAsia="仿宋_GB2312"/>
          <w:b/>
          <w:sz w:val="28"/>
          <w:szCs w:val="28"/>
        </w:rPr>
        <w:t>时间</w:t>
      </w:r>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2025年7月</w:t>
      </w:r>
      <w:r>
        <w:rPr>
          <w:rFonts w:hint="eastAsia" w:ascii="仿宋_GB2312" w:eastAsia="仿宋_GB2312"/>
          <w:sz w:val="28"/>
          <w:szCs w:val="28"/>
          <w:highlight w:val="none"/>
          <w:lang w:val="en-US" w:eastAsia="zh-CN"/>
        </w:rPr>
        <w:t>24</w:t>
      </w:r>
      <w:r>
        <w:rPr>
          <w:rFonts w:hint="eastAsia" w:ascii="仿宋_GB2312" w:eastAsia="仿宋_GB2312"/>
          <w:sz w:val="28"/>
          <w:szCs w:val="28"/>
          <w:highlight w:val="none"/>
        </w:rPr>
        <w:t>日，1</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：00（北京时间）。</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二、</w:t>
      </w:r>
      <w:r>
        <w:rPr>
          <w:rFonts w:ascii="仿宋_GB2312" w:eastAsia="仿宋_GB2312"/>
          <w:b/>
          <w:sz w:val="28"/>
          <w:szCs w:val="28"/>
        </w:rPr>
        <w:t>响应文件递交</w:t>
      </w:r>
      <w:r>
        <w:rPr>
          <w:rFonts w:hint="eastAsia" w:ascii="仿宋_GB2312" w:eastAsia="仿宋_GB2312"/>
          <w:b/>
          <w:sz w:val="28"/>
          <w:szCs w:val="28"/>
        </w:rPr>
        <w:t>方式</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线</w:t>
      </w:r>
      <w:r>
        <w:rPr>
          <w:rFonts w:hint="eastAsia" w:ascii="仿宋_GB2312" w:eastAsia="仿宋_GB2312"/>
          <w:sz w:val="28"/>
          <w:szCs w:val="28"/>
          <w:lang w:eastAsia="zh-Hans"/>
        </w:rPr>
        <w:t>下</w:t>
      </w:r>
      <w:r>
        <w:rPr>
          <w:rFonts w:hint="eastAsia" w:ascii="仿宋_GB2312" w:eastAsia="仿宋_GB2312"/>
          <w:sz w:val="28"/>
          <w:szCs w:val="28"/>
        </w:rPr>
        <w:t>递交。</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三、项目咨询</w:t>
      </w:r>
      <w:bookmarkStart w:id="3" w:name="_GoBack"/>
      <w:bookmarkEnd w:id="3"/>
    </w:p>
    <w:p>
      <w:pPr>
        <w:spacing w:line="56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咨询时间：2025年7月</w:t>
      </w:r>
      <w:r>
        <w:rPr>
          <w:rFonts w:hint="eastAsia" w:ascii="仿宋_GB2312" w:eastAsia="仿宋_GB2312"/>
          <w:sz w:val="28"/>
          <w:szCs w:val="28"/>
          <w:highlight w:val="none"/>
          <w:lang w:val="en-US" w:eastAsia="zh-CN"/>
        </w:rPr>
        <w:t>21</w:t>
      </w:r>
      <w:r>
        <w:rPr>
          <w:rFonts w:hint="eastAsia" w:ascii="仿宋_GB2312" w:eastAsia="仿宋_GB2312"/>
          <w:sz w:val="28"/>
          <w:szCs w:val="28"/>
          <w:highlight w:val="none"/>
        </w:rPr>
        <w:t>日09:00-2025年7月</w:t>
      </w:r>
      <w:r>
        <w:rPr>
          <w:rFonts w:hint="eastAsia" w:ascii="仿宋_GB2312" w:eastAsia="仿宋_GB2312"/>
          <w:sz w:val="28"/>
          <w:szCs w:val="28"/>
          <w:highlight w:val="none"/>
          <w:lang w:val="en-US" w:eastAsia="zh-CN"/>
        </w:rPr>
        <w:t>23</w:t>
      </w:r>
      <w:r>
        <w:rPr>
          <w:rFonts w:hint="eastAsia" w:ascii="仿宋_GB2312" w:eastAsia="仿宋_GB2312"/>
          <w:sz w:val="28"/>
          <w:szCs w:val="28"/>
          <w:highlight w:val="none"/>
        </w:rPr>
        <w:t>日18:00；</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联系人：赵老师；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联系电话：89153221</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四、</w:t>
      </w:r>
      <w:r>
        <w:rPr>
          <w:rFonts w:hint="eastAsia" w:ascii="仿宋_GB2312" w:eastAsia="仿宋_GB2312"/>
          <w:b/>
          <w:sz w:val="28"/>
          <w:szCs w:val="28"/>
          <w:lang w:eastAsia="zh-Hans"/>
        </w:rPr>
        <w:t>服务内容及要求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北京市政务服务中心</w:t>
      </w:r>
      <w:r>
        <w:rPr>
          <w:rFonts w:hint="eastAsia" w:ascii="仿宋_GB2312" w:eastAsia="仿宋_GB2312"/>
          <w:sz w:val="28"/>
          <w:szCs w:val="28"/>
          <w:lang w:eastAsia="zh-Hans"/>
        </w:rPr>
        <w:t>拟通过比选的方式选定一家招标代理机构</w:t>
      </w:r>
      <w:r>
        <w:rPr>
          <w:rFonts w:hint="eastAsia" w:ascii="仿宋_GB2312" w:eastAsia="仿宋_GB2312"/>
          <w:sz w:val="28"/>
          <w:szCs w:val="28"/>
        </w:rPr>
        <w:t>，负责2025年政务服务信息系统运维服务项目的</w:t>
      </w:r>
      <w:r>
        <w:rPr>
          <w:rFonts w:hint="eastAsia" w:ascii="仿宋_GB2312" w:eastAsia="仿宋_GB2312"/>
          <w:sz w:val="28"/>
          <w:szCs w:val="28"/>
          <w:lang w:eastAsia="zh-Hans"/>
        </w:rPr>
        <w:t>采购</w:t>
      </w:r>
      <w:r>
        <w:rPr>
          <w:rFonts w:hint="eastAsia" w:ascii="仿宋_GB2312" w:eastAsia="仿宋_GB2312"/>
          <w:sz w:val="28"/>
          <w:szCs w:val="28"/>
        </w:rPr>
        <w:t>工作</w:t>
      </w:r>
      <w:r>
        <w:rPr>
          <w:rFonts w:hint="eastAsia" w:ascii="仿宋_GB2312" w:eastAsia="仿宋_GB2312"/>
          <w:sz w:val="28"/>
          <w:szCs w:val="28"/>
          <w:lang w:eastAsia="zh-Hans"/>
        </w:rPr>
        <w:t>，成交供应商应以其专业知识和项目经验保质保量完成项目采购代理工作，保证采购文件、采购过程及采购结果的合法性，切实维护</w:t>
      </w:r>
      <w:r>
        <w:rPr>
          <w:rFonts w:hint="eastAsia" w:ascii="仿宋_GB2312" w:eastAsia="仿宋_GB2312"/>
          <w:sz w:val="28"/>
          <w:szCs w:val="28"/>
        </w:rPr>
        <w:t>北京市政务服务中心</w:t>
      </w:r>
      <w:r>
        <w:rPr>
          <w:rFonts w:hint="eastAsia" w:ascii="仿宋_GB2312" w:eastAsia="仿宋_GB2312"/>
          <w:sz w:val="28"/>
          <w:szCs w:val="28"/>
          <w:lang w:eastAsia="zh-Hans"/>
        </w:rPr>
        <w:t>的合法权益。成交供应商需负责采购文件的编制、审核、印刷、装订、发售和解释等工作，确保采购文件符合相关法律、法规的规定；成交供应商需负责相关采购信息的发布工作；成交供应商需负责采购文件的澄清、答疑和修改工作；采购人要求的其他与项目采购相关的事项</w:t>
      </w:r>
      <w:r>
        <w:rPr>
          <w:rFonts w:hint="eastAsia" w:ascii="仿宋_GB2312" w:eastAsia="仿宋_GB2312"/>
          <w:sz w:val="28"/>
          <w:szCs w:val="28"/>
        </w:rPr>
        <w:t>。</w:t>
      </w:r>
    </w:p>
    <w:p>
      <w:pPr>
        <w:spacing w:line="560" w:lineRule="exact"/>
        <w:ind w:firstLine="562" w:firstLineChars="200"/>
        <w:rPr>
          <w:rFonts w:ascii="仿宋_GB2312" w:eastAsia="仿宋_GB2312"/>
          <w:b/>
          <w:bCs/>
          <w:sz w:val="28"/>
          <w:szCs w:val="28"/>
        </w:rPr>
      </w:pPr>
      <w:r>
        <w:rPr>
          <w:rFonts w:hint="eastAsia" w:ascii="仿宋_GB2312" w:eastAsia="仿宋_GB2312"/>
          <w:b/>
          <w:sz w:val="28"/>
          <w:szCs w:val="28"/>
        </w:rPr>
        <w:t>五</w:t>
      </w:r>
      <w:r>
        <w:rPr>
          <w:rFonts w:hint="eastAsia" w:ascii="仿宋_GB2312" w:eastAsia="仿宋_GB2312"/>
          <w:b/>
          <w:bCs/>
          <w:sz w:val="28"/>
          <w:szCs w:val="28"/>
        </w:rPr>
        <w:t>、招标项目内容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2025年政务服务信息系统运维服务项目”是我单位确保系统持续稳定运行的重要保证和支撑，其主要内容为：提供市政务服务中心大厅以及我单位办公区域内办公终端等硬件设备的巡检维护、故障处理、网络调试等基础运维；确保市政务服务中心相关系统稳定运行的系统运维；对关键系统涉及的网络、终端、物理环境，提供安全运行监管等技术服务保障的安全运维；保障政务服务数据汇聚与治理、政务服务数据应用与供给等工作的数据运维。</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六</w:t>
      </w:r>
      <w:r>
        <w:rPr>
          <w:rFonts w:hint="eastAsia" w:ascii="仿宋_GB2312" w:eastAsia="仿宋_GB2312"/>
          <w:b/>
          <w:sz w:val="28"/>
          <w:szCs w:val="28"/>
        </w:rPr>
        <w:t>、</w:t>
      </w:r>
      <w:r>
        <w:rPr>
          <w:rFonts w:hint="eastAsia" w:ascii="仿宋_GB2312" w:eastAsia="仿宋_GB2312"/>
          <w:b/>
          <w:bCs/>
          <w:sz w:val="28"/>
          <w:szCs w:val="28"/>
        </w:rPr>
        <w:t>收费标准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招标代理</w:t>
      </w:r>
      <w:r>
        <w:rPr>
          <w:rFonts w:hint="eastAsia" w:ascii="仿宋_GB2312" w:eastAsia="仿宋_GB2312"/>
          <w:sz w:val="28"/>
          <w:szCs w:val="28"/>
          <w:lang w:eastAsia="zh-Hans"/>
        </w:rPr>
        <w:t>服务费的收费标准</w:t>
      </w:r>
      <w:r>
        <w:rPr>
          <w:rFonts w:hint="eastAsia" w:ascii="仿宋_GB2312" w:eastAsia="仿宋_GB2312"/>
          <w:sz w:val="28"/>
          <w:szCs w:val="28"/>
        </w:rPr>
        <w:t>不超过参照国家发展计划委员会发布的《招标代理服务收费管理暂行办法》（计价格[2002]1980号）的费率标准收取。</w:t>
      </w:r>
    </w:p>
    <w:p>
      <w:pPr>
        <w:spacing w:line="560" w:lineRule="exact"/>
        <w:ind w:firstLine="562" w:firstLineChars="200"/>
        <w:rPr>
          <w:rFonts w:hint="eastAsia" w:ascii="仿宋_GB2312" w:eastAsia="仿宋_GB2312"/>
          <w:sz w:val="28"/>
          <w:szCs w:val="28"/>
        </w:rPr>
      </w:pPr>
      <w:r>
        <w:rPr>
          <w:rFonts w:hint="eastAsia" w:ascii="仿宋_GB2312" w:eastAsia="仿宋_GB2312"/>
          <w:b/>
          <w:bCs/>
          <w:sz w:val="28"/>
          <w:szCs w:val="28"/>
        </w:rPr>
        <w:t>七</w:t>
      </w:r>
      <w:r>
        <w:rPr>
          <w:rFonts w:hint="eastAsia" w:ascii="仿宋_GB2312" w:eastAsia="仿宋_GB2312"/>
          <w:sz w:val="28"/>
          <w:szCs w:val="28"/>
        </w:rPr>
        <w:t>、</w:t>
      </w:r>
      <w:r>
        <w:rPr>
          <w:rFonts w:hint="eastAsia" w:ascii="仿宋_GB2312" w:eastAsia="仿宋_GB2312"/>
          <w:b/>
          <w:bCs/>
          <w:sz w:val="28"/>
          <w:szCs w:val="28"/>
        </w:rPr>
        <w:t>招标项目</w:t>
      </w:r>
      <w:r>
        <w:rPr>
          <w:rFonts w:hint="eastAsia" w:ascii="仿宋_GB2312" w:eastAsia="仿宋_GB2312"/>
          <w:b/>
          <w:sz w:val="28"/>
          <w:szCs w:val="28"/>
        </w:rPr>
        <w:t>总额：</w:t>
      </w:r>
      <w:r>
        <w:rPr>
          <w:rFonts w:hint="eastAsia" w:ascii="仿宋_GB2312" w:eastAsia="仿宋_GB2312"/>
          <w:sz w:val="28"/>
          <w:szCs w:val="28"/>
        </w:rPr>
        <w:t>暂不做评估与测算。</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八、招标代理机构确定方式</w:t>
      </w:r>
    </w:p>
    <w:p>
      <w:pPr>
        <w:spacing w:line="560" w:lineRule="exact"/>
        <w:ind w:firstLine="560" w:firstLineChars="200"/>
        <w:rPr>
          <w:rFonts w:ascii="仿宋_GB2312" w:eastAsia="仿宋_GB2312"/>
          <w:b/>
          <w:sz w:val="28"/>
          <w:szCs w:val="28"/>
        </w:rPr>
      </w:pPr>
      <w:r>
        <w:rPr>
          <w:rFonts w:hint="eastAsia" w:ascii="仿宋_GB2312" w:eastAsia="仿宋_GB2312"/>
          <w:sz w:val="28"/>
          <w:szCs w:val="28"/>
          <w:lang w:eastAsia="zh-Hans"/>
        </w:rPr>
        <w:t>比选申请人</w:t>
      </w:r>
      <w:r>
        <w:rPr>
          <w:rFonts w:hint="eastAsia" w:ascii="仿宋_GB2312" w:eastAsia="仿宋_GB2312"/>
          <w:sz w:val="28"/>
          <w:szCs w:val="28"/>
        </w:rPr>
        <w:t>提交</w:t>
      </w:r>
      <w:r>
        <w:rPr>
          <w:rFonts w:hint="eastAsia" w:ascii="仿宋_GB2312" w:eastAsia="仿宋_GB2312"/>
          <w:sz w:val="28"/>
          <w:szCs w:val="28"/>
          <w:lang w:eastAsia="zh-Hans"/>
        </w:rPr>
        <w:t>响应文件</w:t>
      </w:r>
      <w:r>
        <w:rPr>
          <w:rFonts w:hint="eastAsia" w:ascii="仿宋_GB2312" w:eastAsia="仿宋_GB2312"/>
          <w:sz w:val="28"/>
          <w:szCs w:val="28"/>
        </w:rPr>
        <w:t>后，由北京市政务服务中心组织3名同志组成比选小组，按照符合采购需求、质量和服务等原则确定招标代理机构，完成比选工作，产生比选结果。</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九、</w:t>
      </w:r>
      <w:r>
        <w:rPr>
          <w:rFonts w:hint="eastAsia" w:ascii="仿宋_GB2312" w:eastAsia="仿宋_GB2312"/>
          <w:b/>
          <w:sz w:val="28"/>
          <w:szCs w:val="28"/>
          <w:lang w:eastAsia="zh-Hans"/>
        </w:rPr>
        <w:t>响应</w:t>
      </w:r>
      <w:r>
        <w:rPr>
          <w:rFonts w:hint="eastAsia" w:ascii="仿宋_GB2312" w:hAnsi="宋体" w:eastAsia="仿宋_GB2312"/>
          <w:b/>
          <w:sz w:val="28"/>
        </w:rPr>
        <w:t>文件应含内容</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1.营业执照或事业单位法人证书或登记证或其他有效证明文件的复印件；</w:t>
      </w:r>
    </w:p>
    <w:p>
      <w:pPr>
        <w:spacing w:line="560" w:lineRule="exact"/>
        <w:ind w:firstLine="560" w:firstLineChars="200"/>
        <w:rPr>
          <w:rFonts w:hint="eastAsia" w:ascii="仿宋_GB2312" w:hAnsi="宋体" w:eastAsia="仿宋_GB2312"/>
          <w:sz w:val="28"/>
          <w:szCs w:val="21"/>
        </w:rPr>
      </w:pPr>
      <w:r>
        <w:rPr>
          <w:rFonts w:ascii="仿宋_GB2312" w:hAnsi="宋体" w:eastAsia="仿宋_GB2312"/>
          <w:sz w:val="28"/>
          <w:szCs w:val="21"/>
        </w:rPr>
        <w:t>2.</w:t>
      </w:r>
      <w:r>
        <w:rPr>
          <w:rFonts w:hint="eastAsia" w:ascii="仿宋_GB2312" w:hAnsi="宋体" w:eastAsia="仿宋_GB2312"/>
          <w:sz w:val="28"/>
          <w:szCs w:val="21"/>
        </w:rPr>
        <w:t>响应人资格声明书（格式见附件1）；</w:t>
      </w:r>
    </w:p>
    <w:p>
      <w:pPr>
        <w:spacing w:line="560" w:lineRule="exact"/>
        <w:ind w:firstLine="560" w:firstLineChars="200"/>
        <w:rPr>
          <w:rFonts w:ascii="仿宋_GB2312" w:hAnsi="宋体" w:eastAsia="仿宋_GB2312"/>
          <w:sz w:val="28"/>
          <w:szCs w:val="21"/>
        </w:rPr>
      </w:pPr>
      <w:r>
        <w:rPr>
          <w:rFonts w:ascii="仿宋_GB2312" w:hAnsi="宋体" w:eastAsia="仿宋_GB2312"/>
          <w:sz w:val="28"/>
          <w:szCs w:val="21"/>
        </w:rPr>
        <w:t>3</w:t>
      </w:r>
      <w:r>
        <w:rPr>
          <w:rFonts w:hint="eastAsia" w:ascii="仿宋_GB2312" w:hAnsi="宋体" w:eastAsia="仿宋_GB2312"/>
          <w:sz w:val="28"/>
          <w:szCs w:val="21"/>
        </w:rPr>
        <w:t>.法定代表人授权委托书原件或法定代表人身份证明书原件（格式见附件2）；</w:t>
      </w:r>
    </w:p>
    <w:p>
      <w:pPr>
        <w:spacing w:line="560" w:lineRule="exact"/>
        <w:ind w:firstLine="560" w:firstLineChars="200"/>
        <w:rPr>
          <w:rFonts w:ascii="仿宋_GB2312" w:hAnsi="宋体" w:eastAsia="仿宋_GB2312"/>
          <w:sz w:val="28"/>
          <w:szCs w:val="21"/>
        </w:rPr>
      </w:pPr>
      <w:r>
        <w:rPr>
          <w:rFonts w:ascii="仿宋_GB2312" w:hAnsi="宋体" w:eastAsia="仿宋_GB2312"/>
          <w:sz w:val="28"/>
          <w:szCs w:val="21"/>
        </w:rPr>
        <w:t>4</w:t>
      </w:r>
      <w:r>
        <w:rPr>
          <w:rFonts w:hint="eastAsia" w:ascii="仿宋_GB2312" w:hAnsi="宋体" w:eastAsia="仿宋_GB2312"/>
          <w:sz w:val="28"/>
          <w:szCs w:val="21"/>
        </w:rPr>
        <w:t>.近三年(2022年1月1日起至今)承担过相类似政务服务项目的招标业绩证明材料。提供业绩证明时必须提供政府采购委托代理协议书或中标公告等材料证明其真实性；</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5.申请人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6.申请人在中国政府采购网代理机构名单截图；</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7.具有履行合同所必需的设备、专业技术能力和专业团队</w:t>
      </w:r>
      <w:r>
        <w:rPr>
          <w:rFonts w:hint="eastAsia" w:ascii="仿宋_GB2312" w:hAnsi="宋体" w:eastAsia="仿宋_GB2312"/>
          <w:sz w:val="28"/>
          <w:szCs w:val="21"/>
          <w:lang w:eastAsia="zh-Hans"/>
        </w:rPr>
        <w:t>的证明材料</w:t>
      </w:r>
      <w:r>
        <w:rPr>
          <w:rFonts w:hint="eastAsia" w:ascii="仿宋_GB2312" w:hAnsi="宋体" w:eastAsia="仿宋_GB2312"/>
          <w:sz w:val="28"/>
          <w:szCs w:val="21"/>
        </w:rPr>
        <w:t>；</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8.比选响应单位的服务报价；</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9.项目代理服务方案（包括项目实施的步骤、流程、时限等）。</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10.人员和团队方案（包括服务团队人数、岗位级别划分、人员安排等）；</w:t>
      </w:r>
    </w:p>
    <w:p>
      <w:pPr>
        <w:spacing w:line="560" w:lineRule="exact"/>
        <w:ind w:firstLine="560" w:firstLineChars="200"/>
        <w:rPr>
          <w:rFonts w:hint="eastAsia" w:ascii="仿宋_GB2312" w:hAnsi="宋体" w:eastAsia="仿宋_GB2312"/>
          <w:sz w:val="28"/>
          <w:szCs w:val="21"/>
        </w:rPr>
      </w:pPr>
      <w:r>
        <w:rPr>
          <w:rFonts w:hint="eastAsia" w:ascii="仿宋_GB2312" w:hAnsi="宋体" w:eastAsia="仿宋_GB2312"/>
          <w:sz w:val="28"/>
          <w:szCs w:val="21"/>
        </w:rPr>
        <w:t>11.比选响应单位认为有必要提供的其他材料。</w:t>
      </w:r>
    </w:p>
    <w:p>
      <w:pPr>
        <w:spacing w:line="560" w:lineRule="exact"/>
        <w:ind w:firstLine="560" w:firstLineChars="200"/>
        <w:rPr>
          <w:rFonts w:ascii="仿宋_GB2312" w:hAnsi="宋体" w:eastAsia="仿宋_GB2312"/>
          <w:sz w:val="28"/>
          <w:szCs w:val="21"/>
        </w:rPr>
      </w:pPr>
      <w:r>
        <w:rPr>
          <w:rFonts w:hint="eastAsia" w:ascii="仿宋_GB2312" w:hAnsi="宋体" w:eastAsia="仿宋_GB2312"/>
          <w:sz w:val="28"/>
          <w:szCs w:val="21"/>
        </w:rPr>
        <w:t>以上内容除已提供格式的文件外，格式自拟，并须加盖单位公章。</w:t>
      </w:r>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十、成交及签订</w:t>
      </w:r>
    </w:p>
    <w:p>
      <w:pPr>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成交单位接到电话成交通知后，与北京市政务服务中心办理签订招标代理协议事宜。</w:t>
      </w:r>
    </w:p>
    <w:p>
      <w:pPr>
        <w:spacing w:line="560" w:lineRule="exact"/>
        <w:ind w:firstLine="560" w:firstLineChars="200"/>
        <w:rPr>
          <w:rFonts w:hint="eastAsia"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具体违约条款及其它未尽事宜，详见“第三章  招标代理服务协议”。</w:t>
      </w:r>
    </w:p>
    <w:p>
      <w:pPr>
        <w:spacing w:line="560" w:lineRule="exact"/>
        <w:ind w:firstLine="3920" w:firstLineChars="1400"/>
        <w:rPr>
          <w:rFonts w:hint="eastAsia" w:ascii="仿宋_GB2312" w:eastAsia="仿宋_GB2312"/>
          <w:sz w:val="28"/>
          <w:szCs w:val="28"/>
        </w:rPr>
      </w:pPr>
    </w:p>
    <w:p>
      <w:pPr>
        <w:spacing w:line="560" w:lineRule="exact"/>
        <w:ind w:firstLine="3920" w:firstLineChars="1400"/>
        <w:rPr>
          <w:rFonts w:hint="eastAsia" w:ascii="仿宋_GB2312" w:eastAsia="仿宋_GB2312"/>
          <w:sz w:val="28"/>
          <w:szCs w:val="28"/>
        </w:rPr>
      </w:pPr>
      <w:r>
        <w:rPr>
          <w:rFonts w:hint="eastAsia" w:ascii="仿宋_GB2312" w:eastAsia="仿宋_GB2312"/>
          <w:sz w:val="28"/>
          <w:szCs w:val="28"/>
        </w:rPr>
        <w:t>北京市政务服务中心</w:t>
      </w:r>
    </w:p>
    <w:p>
      <w:pPr>
        <w:spacing w:line="560" w:lineRule="exact"/>
        <w:ind w:firstLine="4480" w:firstLineChars="1600"/>
        <w:rPr>
          <w:rFonts w:ascii="仿宋" w:hAnsi="仿宋" w:eastAsia="仿宋"/>
          <w:sz w:val="32"/>
          <w:szCs w:val="32"/>
        </w:rPr>
      </w:pPr>
      <w:r>
        <w:rPr>
          <w:rFonts w:hint="eastAsia" w:ascii="仿宋_GB2312" w:eastAsia="仿宋_GB2312"/>
          <w:sz w:val="28"/>
          <w:szCs w:val="28"/>
        </w:rPr>
        <w:t>2025年7月</w:t>
      </w:r>
    </w:p>
    <w:p>
      <w:pPr>
        <w:widowControl/>
        <w:spacing w:line="560" w:lineRule="exact"/>
        <w:jc w:val="center"/>
        <w:rPr>
          <w:rFonts w:hint="eastAsia" w:ascii="仿宋_GB2312" w:eastAsia="仿宋_GB2312"/>
          <w:b/>
          <w:sz w:val="28"/>
          <w:szCs w:val="28"/>
        </w:rPr>
      </w:pPr>
    </w:p>
    <w:p>
      <w:pPr>
        <w:pStyle w:val="25"/>
        <w:rPr>
          <w:rFonts w:hint="eastAsia" w:ascii="仿宋_GB2312" w:eastAsia="仿宋_GB2312"/>
          <w:b/>
        </w:rPr>
      </w:pPr>
      <w:r>
        <w:rPr>
          <w:rFonts w:hint="eastAsia" w:ascii="仿宋_GB2312" w:eastAsia="仿宋_GB2312"/>
          <w:b/>
        </w:rPr>
        <w:br w:type="page"/>
      </w:r>
    </w:p>
    <w:p>
      <w:pPr>
        <w:widowControl/>
        <w:spacing w:line="560" w:lineRule="exact"/>
        <w:jc w:val="center"/>
        <w:rPr>
          <w:rFonts w:ascii="仿宋_GB2312" w:eastAsia="仿宋_GB2312"/>
          <w:b/>
          <w:sz w:val="28"/>
          <w:szCs w:val="28"/>
        </w:rPr>
      </w:pPr>
      <w:r>
        <w:rPr>
          <w:rFonts w:hint="eastAsia" w:ascii="仿宋_GB2312" w:eastAsia="仿宋_GB2312"/>
          <w:b/>
          <w:sz w:val="28"/>
          <w:szCs w:val="28"/>
        </w:rPr>
        <w:t>第二章  比选方法和评分标准</w:t>
      </w:r>
    </w:p>
    <w:p>
      <w:pPr>
        <w:widowControl/>
        <w:spacing w:line="560" w:lineRule="exact"/>
        <w:jc w:val="left"/>
        <w:rPr>
          <w:rFonts w:ascii="仿宋_GB2312" w:eastAsia="仿宋_GB2312"/>
          <w:b/>
          <w:sz w:val="28"/>
          <w:szCs w:val="28"/>
        </w:rPr>
      </w:pPr>
      <w:r>
        <w:rPr>
          <w:rFonts w:hint="eastAsia" w:ascii="仿宋_GB2312" w:eastAsia="仿宋_GB2312"/>
          <w:b/>
          <w:sz w:val="28"/>
          <w:szCs w:val="28"/>
        </w:rPr>
        <w:t>一、比选方法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本次比选采用综合评分法。总分100分，评分分值计算保留小数点后两位，第三位四舍五入。比选小组于</w:t>
      </w:r>
      <w:r>
        <w:rPr>
          <w:rFonts w:hint="eastAsia" w:ascii="仿宋_GB2312" w:eastAsia="仿宋_GB2312"/>
          <w:sz w:val="28"/>
          <w:szCs w:val="28"/>
          <w:lang w:eastAsia="zh-Hans"/>
        </w:rPr>
        <w:t>比选申请人提交响应文件</w:t>
      </w:r>
      <w:r>
        <w:rPr>
          <w:rFonts w:hint="eastAsia" w:ascii="仿宋_GB2312" w:eastAsia="仿宋_GB2312"/>
          <w:sz w:val="28"/>
          <w:szCs w:val="28"/>
        </w:rPr>
        <w:t>后，按照符合采购需求、质量和服务等原则</w:t>
      </w:r>
      <w:r>
        <w:rPr>
          <w:rFonts w:hint="eastAsia" w:ascii="仿宋_GB2312" w:eastAsia="仿宋_GB2312"/>
          <w:sz w:val="28"/>
          <w:szCs w:val="28"/>
          <w:lang w:eastAsia="zh-Hans"/>
        </w:rPr>
        <w:t>确定</w:t>
      </w:r>
      <w:r>
        <w:rPr>
          <w:rFonts w:hint="eastAsia" w:ascii="仿宋_GB2312" w:eastAsia="仿宋_GB2312"/>
          <w:sz w:val="28"/>
          <w:szCs w:val="28"/>
        </w:rPr>
        <w:t>成交</w:t>
      </w:r>
      <w:r>
        <w:rPr>
          <w:rFonts w:hint="eastAsia" w:ascii="仿宋_GB2312" w:eastAsia="仿宋_GB2312"/>
          <w:sz w:val="28"/>
          <w:szCs w:val="28"/>
          <w:lang w:eastAsia="zh-Hans"/>
        </w:rPr>
        <w:t>供应商</w:t>
      </w:r>
      <w:r>
        <w:rPr>
          <w:rFonts w:hint="eastAsia" w:ascii="仿宋_GB2312" w:eastAsia="仿宋_GB2312"/>
          <w:sz w:val="28"/>
          <w:szCs w:val="28"/>
        </w:rPr>
        <w:t>。</w:t>
      </w:r>
    </w:p>
    <w:p>
      <w:pPr>
        <w:widowControl/>
        <w:spacing w:line="560" w:lineRule="exact"/>
        <w:jc w:val="left"/>
        <w:rPr>
          <w:rFonts w:ascii="仿宋_GB2312" w:eastAsia="仿宋_GB2312"/>
          <w:b/>
          <w:sz w:val="28"/>
          <w:szCs w:val="28"/>
        </w:rPr>
      </w:pPr>
      <w:r>
        <w:rPr>
          <w:rFonts w:hint="eastAsia" w:ascii="仿宋_GB2312" w:eastAsia="仿宋_GB2312"/>
          <w:b/>
          <w:sz w:val="28"/>
          <w:szCs w:val="28"/>
        </w:rPr>
        <w:t>二、评分标准</w:t>
      </w:r>
    </w:p>
    <w:tbl>
      <w:tblPr>
        <w:tblStyle w:val="12"/>
        <w:tblW w:w="8967" w:type="dxa"/>
        <w:tblInd w:w="-510" w:type="dxa"/>
        <w:tblLayout w:type="fixed"/>
        <w:tblCellMar>
          <w:top w:w="0" w:type="dxa"/>
          <w:left w:w="0" w:type="dxa"/>
          <w:bottom w:w="0" w:type="dxa"/>
          <w:right w:w="0" w:type="dxa"/>
        </w:tblCellMar>
      </w:tblPr>
      <w:tblGrid>
        <w:gridCol w:w="867"/>
        <w:gridCol w:w="1097"/>
        <w:gridCol w:w="6286"/>
        <w:gridCol w:w="717"/>
      </w:tblGrid>
      <w:tr>
        <w:trPr>
          <w:trHeight w:val="656" w:hRule="atLeast"/>
        </w:trPr>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序号</w:t>
            </w: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评审因素</w:t>
            </w:r>
          </w:p>
        </w:tc>
        <w:tc>
          <w:tcPr>
            <w:tcW w:w="6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评分细则</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分值</w:t>
            </w:r>
          </w:p>
        </w:tc>
      </w:tr>
      <w:tr>
        <w:tblPrEx>
          <w:tblCellMar>
            <w:top w:w="0" w:type="dxa"/>
            <w:left w:w="0" w:type="dxa"/>
            <w:bottom w:w="0" w:type="dxa"/>
            <w:right w:w="0" w:type="dxa"/>
          </w:tblCellMar>
        </w:tblPrEx>
        <w:trPr>
          <w:trHeight w:val="1160" w:hRule="atLeast"/>
        </w:trPr>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1</w:t>
            </w: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报价</w:t>
            </w:r>
          </w:p>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（15分）</w:t>
            </w:r>
          </w:p>
        </w:tc>
        <w:tc>
          <w:tcPr>
            <w:tcW w:w="6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left"/>
              <w:textAlignment w:val="center"/>
              <w:rPr>
                <w:rFonts w:hint="eastAsia" w:ascii="宋体" w:hAnsi="宋体" w:cs="宋体"/>
                <w:color w:val="000000"/>
                <w:kern w:val="0"/>
                <w:sz w:val="22"/>
                <w:lang w:bidi="ar"/>
              </w:rPr>
            </w:pPr>
            <w:r>
              <w:rPr>
                <w:rFonts w:hint="eastAsia" w:ascii="宋体" w:hAnsi="宋体" w:cs="宋体"/>
                <w:color w:val="000000"/>
                <w:kern w:val="0"/>
                <w:sz w:val="22"/>
                <w:lang w:eastAsia="zh-Hans" w:bidi="ar"/>
              </w:rPr>
              <w:t>招标代理服务费的收费标准不超过</w:t>
            </w:r>
            <w:r>
              <w:rPr>
                <w:rFonts w:hint="eastAsia" w:ascii="宋体" w:hAnsi="宋体" w:cs="宋体"/>
                <w:color w:val="000000"/>
                <w:kern w:val="0"/>
                <w:sz w:val="22"/>
                <w:lang w:bidi="ar"/>
              </w:rPr>
              <w:t>参照</w:t>
            </w:r>
            <w:r>
              <w:rPr>
                <w:rFonts w:hint="eastAsia" w:ascii="宋体" w:hAnsi="宋体" w:cs="宋体"/>
                <w:color w:val="000000"/>
                <w:kern w:val="0"/>
                <w:sz w:val="22"/>
                <w:lang w:eastAsia="zh-Hans" w:bidi="ar"/>
              </w:rPr>
              <w:t>国家发展计划委员会发布的《招标代理服务收费管理暂行办法》（计价格[2002]1980号）的费率标准</w:t>
            </w:r>
            <w:r>
              <w:rPr>
                <w:rFonts w:hint="eastAsia" w:ascii="宋体" w:hAnsi="宋体" w:cs="宋体"/>
                <w:color w:val="000000"/>
                <w:kern w:val="0"/>
                <w:sz w:val="22"/>
                <w:lang w:bidi="ar"/>
              </w:rPr>
              <w:t>。</w:t>
            </w:r>
          </w:p>
          <w:p>
            <w:pPr>
              <w:pStyle w:val="2"/>
              <w:spacing w:line="560" w:lineRule="exact"/>
              <w:ind w:firstLine="0" w:firstLineChars="0"/>
            </w:pPr>
            <w:r>
              <w:rPr>
                <w:rFonts w:hint="eastAsia" w:ascii="宋体" w:hAnsi="宋体" w:eastAsia="宋体" w:cs="宋体"/>
                <w:color w:val="000000"/>
                <w:kern w:val="0"/>
                <w:sz w:val="22"/>
                <w:szCs w:val="22"/>
                <w:lang w:eastAsia="zh-Hans" w:bidi="ar"/>
              </w:rPr>
              <w:t>价格分采用低价优先法计算，供应商最低价为满分，在有效最后报价的基础上确定评审基准价，即满足比选文件要求且报价最低的最后报价为评审基准价，其价格分为满分15分。基准价=满足文件要求且报价最低的供应商价格。其他供应商报价得分=（基准价/其他供应商报价）×15</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15</w:t>
            </w:r>
          </w:p>
        </w:tc>
      </w:tr>
      <w:tr>
        <w:tblPrEx>
          <w:tblCellMar>
            <w:top w:w="0" w:type="dxa"/>
            <w:left w:w="0" w:type="dxa"/>
            <w:bottom w:w="0" w:type="dxa"/>
            <w:right w:w="0" w:type="dxa"/>
          </w:tblCellMar>
        </w:tblPrEx>
        <w:trPr>
          <w:trHeight w:val="1240"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2</w:t>
            </w:r>
          </w:p>
        </w:tc>
        <w:tc>
          <w:tcPr>
            <w:tcW w:w="10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投标人的服务方案</w:t>
            </w:r>
          </w:p>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（35分）</w:t>
            </w:r>
          </w:p>
        </w:tc>
        <w:tc>
          <w:tcPr>
            <w:tcW w:w="6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left"/>
              <w:textAlignment w:val="center"/>
              <w:rPr>
                <w:rFonts w:ascii="宋体" w:hAnsi="宋体" w:cs="宋体"/>
                <w:color w:val="000000"/>
                <w:sz w:val="22"/>
              </w:rPr>
            </w:pPr>
            <w:r>
              <w:rPr>
                <w:rFonts w:hint="eastAsia" w:ascii="宋体" w:hAnsi="宋体" w:cs="宋体"/>
                <w:color w:val="000000"/>
                <w:kern w:val="0"/>
                <w:sz w:val="22"/>
                <w:lang w:bidi="ar"/>
              </w:rPr>
              <w:t>整体服务方案对</w:t>
            </w:r>
            <w:r>
              <w:rPr>
                <w:rFonts w:hint="eastAsia" w:ascii="宋体" w:hAnsi="宋体" w:cs="宋体"/>
                <w:color w:val="000000"/>
                <w:kern w:val="0"/>
                <w:sz w:val="22"/>
                <w:lang w:eastAsia="zh-Hans" w:bidi="ar"/>
              </w:rPr>
              <w:t>比选</w:t>
            </w:r>
            <w:r>
              <w:rPr>
                <w:rFonts w:hint="eastAsia" w:ascii="宋体" w:hAnsi="宋体" w:cs="宋体"/>
                <w:color w:val="000000"/>
                <w:kern w:val="0"/>
                <w:sz w:val="22"/>
                <w:lang w:bidi="ar"/>
              </w:rPr>
              <w:t>文件的响应程度：内容完整、合理</w:t>
            </w:r>
            <w:r>
              <w:rPr>
                <w:rFonts w:hint="eastAsia" w:ascii="宋体" w:hAnsi="宋体" w:cs="宋体"/>
                <w:color w:val="000000"/>
                <w:kern w:val="0"/>
                <w:sz w:val="22"/>
                <w:lang w:eastAsia="zh-Hans" w:bidi="ar"/>
              </w:rPr>
              <w:t>（包括但不限于实施的步骤、流程、时限等）</w:t>
            </w:r>
            <w:r>
              <w:rPr>
                <w:rFonts w:hint="eastAsia" w:ascii="宋体" w:hAnsi="宋体" w:cs="宋体"/>
                <w:color w:val="000000"/>
                <w:kern w:val="0"/>
                <w:sz w:val="22"/>
                <w:lang w:bidi="ar"/>
              </w:rPr>
              <w:t>。结合本项目情况及采购人业务需求特点，综合考虑响应人对本项目的认识和理解</w:t>
            </w:r>
            <w:r>
              <w:rPr>
                <w:rFonts w:hint="eastAsia" w:ascii="宋体" w:hAnsi="宋体" w:cs="宋体"/>
                <w:color w:val="000000"/>
                <w:kern w:val="0"/>
                <w:sz w:val="22"/>
                <w:lang w:eastAsia="zh-Hans" w:bidi="ar"/>
              </w:rPr>
              <w:t>，从服务方案的完整性、合理性、可靠性、先进性等方面进行评价。</w:t>
            </w:r>
            <w:r>
              <w:rPr>
                <w:rFonts w:hint="eastAsia" w:ascii="宋体" w:hAnsi="宋体" w:cs="宋体"/>
                <w:color w:val="000000"/>
                <w:kern w:val="0"/>
                <w:sz w:val="22"/>
                <w:lang w:bidi="ar"/>
              </w:rPr>
              <w:t>服务方案内容完整、全面，能够针对采购需求提供具体的有针对性的服务方案，完全满足采购需求得16-20分；服务方案内容较完整、较全面，针对采购需求提供较为全面的服务方案，能够满足采购需求得8-15分；服务方案内容完整性一般、无重大缺失，服务方案针对性不强，基本满足采购需求得1-7分；服务方案内容不完整、有欠缺，不满足采购需求得0分。</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20</w:t>
            </w:r>
          </w:p>
        </w:tc>
      </w:tr>
      <w:tr>
        <w:tblPrEx>
          <w:tblCellMar>
            <w:top w:w="0" w:type="dxa"/>
            <w:left w:w="0" w:type="dxa"/>
            <w:bottom w:w="0" w:type="dxa"/>
            <w:right w:w="0" w:type="dxa"/>
          </w:tblCellMar>
        </w:tblPrEx>
        <w:trPr>
          <w:trHeight w:val="118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b/>
                <w:color w:val="000000"/>
                <w:sz w:val="22"/>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b/>
                <w:color w:val="000000"/>
                <w:sz w:val="22"/>
              </w:rPr>
            </w:pPr>
          </w:p>
        </w:tc>
        <w:tc>
          <w:tcPr>
            <w:tcW w:w="6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left"/>
              <w:textAlignment w:val="center"/>
              <w:rPr>
                <w:rFonts w:ascii="宋体" w:hAnsi="宋体" w:cs="宋体"/>
                <w:color w:val="000000"/>
                <w:sz w:val="22"/>
              </w:rPr>
            </w:pPr>
            <w:r>
              <w:rPr>
                <w:rFonts w:hint="eastAsia" w:ascii="宋体" w:hAnsi="宋体" w:cs="宋体"/>
                <w:color w:val="000000"/>
                <w:kern w:val="0"/>
                <w:sz w:val="22"/>
                <w:lang w:bidi="ar"/>
              </w:rPr>
              <w:t>人员安排是否合理，</w:t>
            </w:r>
            <w:r>
              <w:rPr>
                <w:rFonts w:hint="eastAsia" w:ascii="宋体" w:hAnsi="宋体" w:cs="宋体"/>
                <w:color w:val="000000"/>
                <w:kern w:val="0"/>
                <w:sz w:val="22"/>
                <w:lang w:eastAsia="zh-Hans" w:bidi="ar"/>
              </w:rPr>
              <w:t>服务团队成员</w:t>
            </w:r>
            <w:r>
              <w:rPr>
                <w:rFonts w:hint="eastAsia" w:ascii="宋体" w:hAnsi="宋体" w:cs="宋体"/>
                <w:color w:val="000000"/>
                <w:kern w:val="0"/>
                <w:sz w:val="22"/>
                <w:lang w:bidi="ar"/>
              </w:rPr>
              <w:t>是否具有针对性，级别划分是否明确。提供主要人员的相关证明材料。服务团队组成及人员配备合理、分工明确、针对性强得11-</w:t>
            </w:r>
            <w:r>
              <w:rPr>
                <w:rFonts w:ascii="宋体" w:hAnsi="宋体" w:cs="宋体"/>
                <w:color w:val="000000"/>
                <w:kern w:val="0"/>
                <w:sz w:val="22"/>
                <w:lang w:bidi="ar"/>
              </w:rPr>
              <w:t>15</w:t>
            </w:r>
            <w:r>
              <w:rPr>
                <w:rFonts w:hint="eastAsia" w:ascii="宋体" w:hAnsi="宋体" w:cs="宋体"/>
                <w:color w:val="000000"/>
                <w:kern w:val="0"/>
                <w:sz w:val="22"/>
                <w:lang w:bidi="ar"/>
              </w:rPr>
              <w:t>分；服务团队组成及人员配备基本合理、有分工和针对性得6-</w:t>
            </w:r>
            <w:r>
              <w:rPr>
                <w:rFonts w:ascii="宋体" w:hAnsi="宋体" w:cs="宋体"/>
                <w:color w:val="000000"/>
                <w:kern w:val="0"/>
                <w:sz w:val="22"/>
                <w:lang w:bidi="ar"/>
              </w:rPr>
              <w:t>10</w:t>
            </w:r>
            <w:r>
              <w:rPr>
                <w:rFonts w:hint="eastAsia" w:ascii="宋体" w:hAnsi="宋体" w:cs="宋体"/>
                <w:color w:val="000000"/>
                <w:kern w:val="0"/>
                <w:sz w:val="22"/>
                <w:lang w:bidi="ar"/>
              </w:rPr>
              <w:t>分；服务团队组成及人员配备一般、分工不明确的，得1-5分；服务团队组成及人员配备不合理，无分工，无针对性得0分。</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15</w:t>
            </w:r>
          </w:p>
        </w:tc>
      </w:tr>
      <w:tr>
        <w:trPr>
          <w:trHeight w:val="1793" w:hRule="atLeast"/>
        </w:trPr>
        <w:tc>
          <w:tcPr>
            <w:tcW w:w="8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3</w:t>
            </w:r>
          </w:p>
        </w:tc>
        <w:tc>
          <w:tcPr>
            <w:tcW w:w="10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kern w:val="0"/>
                <w:sz w:val="22"/>
                <w:lang w:bidi="ar"/>
              </w:rPr>
            </w:pPr>
            <w:r>
              <w:rPr>
                <w:rFonts w:hint="eastAsia" w:ascii="宋体" w:hAnsi="宋体" w:cs="宋体"/>
                <w:b/>
                <w:color w:val="000000"/>
                <w:kern w:val="0"/>
                <w:sz w:val="22"/>
                <w:lang w:bidi="ar"/>
              </w:rPr>
              <w:t>投标人的实力、业绩</w:t>
            </w:r>
          </w:p>
          <w:p>
            <w:pPr>
              <w:widowControl/>
              <w:jc w:val="center"/>
              <w:textAlignment w:val="center"/>
              <w:rPr>
                <w:rFonts w:ascii="宋体" w:hAnsi="宋体" w:cs="宋体"/>
                <w:b/>
                <w:color w:val="000000"/>
                <w:kern w:val="0"/>
                <w:sz w:val="22"/>
                <w:lang w:bidi="ar"/>
              </w:rPr>
            </w:pPr>
            <w:r>
              <w:rPr>
                <w:rFonts w:hint="eastAsia" w:ascii="宋体" w:hAnsi="宋体" w:cs="宋体"/>
                <w:b/>
                <w:color w:val="000000"/>
                <w:kern w:val="0"/>
                <w:sz w:val="22"/>
                <w:lang w:bidi="ar"/>
              </w:rPr>
              <w:t>及经验</w:t>
            </w:r>
          </w:p>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（50分）</w:t>
            </w:r>
          </w:p>
        </w:tc>
        <w:tc>
          <w:tcPr>
            <w:tcW w:w="628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560" w:lineRule="exact"/>
              <w:jc w:val="left"/>
              <w:textAlignment w:val="center"/>
              <w:rPr>
                <w:rFonts w:ascii="宋体" w:hAnsi="宋体" w:cs="宋体"/>
                <w:color w:val="000000"/>
                <w:sz w:val="22"/>
              </w:rPr>
            </w:pPr>
            <w:r>
              <w:rPr>
                <w:rFonts w:hint="eastAsia" w:ascii="宋体" w:hAnsi="宋体" w:cs="宋体"/>
                <w:color w:val="000000"/>
                <w:kern w:val="0"/>
                <w:sz w:val="22"/>
                <w:lang w:val="en-US" w:eastAsia="zh-CN" w:bidi="ar"/>
              </w:rPr>
              <w:t>根据比选响应单位的企业信誉、项目保障能力等方面情况进行打分，可提供比选单位简介（包括：招标代理范围、质量保证体系情况、机构设置情况、人员配置情况、硬件设备情况、管理制度等）、最新年度审计报告或银行出具的资信证明、依法缴纳税收和社会保障金记录等，以及其他比选响应单位认为应当提交的材料。上述证明材料完整、充分，机构硬件设备完善，得16-20分；证明材料较完整，机构硬件设备较完善，得8-15分；证明材料不完整，机构硬件设备不完善，得1-7分；未提供证明材料，得0分。上述材料应加盖比选单位公章</w:t>
            </w:r>
            <w:r>
              <w:rPr>
                <w:rFonts w:hint="eastAsia" w:ascii="宋体" w:hAnsi="宋体" w:eastAsia="宋体" w:cs="宋体"/>
                <w:lang w:val="en-US" w:eastAsia="zh-CN"/>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000000"/>
                <w:sz w:val="22"/>
                <w:lang w:val="en-US" w:eastAsia="zh-CN"/>
              </w:rPr>
            </w:pPr>
            <w:r>
              <w:rPr>
                <w:rFonts w:hint="eastAsia" w:ascii="宋体" w:hAnsi="宋体" w:cs="宋体"/>
                <w:b/>
                <w:color w:val="000000"/>
                <w:sz w:val="22"/>
                <w:lang w:val="en-US" w:eastAsia="zh-CN"/>
              </w:rPr>
              <w:t>20</w:t>
            </w:r>
          </w:p>
        </w:tc>
      </w:tr>
      <w:tr>
        <w:tblPrEx>
          <w:tblCellMar>
            <w:top w:w="0" w:type="dxa"/>
            <w:left w:w="0" w:type="dxa"/>
            <w:bottom w:w="0" w:type="dxa"/>
            <w:right w:w="0" w:type="dxa"/>
          </w:tblCellMar>
        </w:tblPrEx>
        <w:trPr>
          <w:trHeight w:val="100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b/>
                <w:color w:val="000000"/>
                <w:sz w:val="22"/>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b/>
                <w:color w:val="000000"/>
                <w:sz w:val="22"/>
              </w:rPr>
            </w:pPr>
          </w:p>
        </w:tc>
        <w:tc>
          <w:tcPr>
            <w:tcW w:w="6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left"/>
              <w:textAlignment w:val="center"/>
              <w:rPr>
                <w:rFonts w:ascii="宋体" w:hAnsi="宋体" w:cs="宋体"/>
                <w:color w:val="000000"/>
                <w:sz w:val="22"/>
              </w:rPr>
            </w:pPr>
            <w:r>
              <w:rPr>
                <w:rFonts w:hint="eastAsia" w:ascii="宋体" w:hAnsi="宋体" w:cs="宋体"/>
                <w:color w:val="000000"/>
                <w:kern w:val="0"/>
                <w:sz w:val="22"/>
                <w:lang w:bidi="ar"/>
              </w:rPr>
              <w:t>比</w:t>
            </w:r>
            <w:r>
              <w:rPr>
                <w:rFonts w:hint="eastAsia" w:ascii="宋体" w:hAnsi="宋体" w:cs="宋体"/>
                <w:color w:val="000000"/>
                <w:kern w:val="0"/>
                <w:sz w:val="22"/>
                <w:lang w:val="en-US" w:eastAsia="zh-CN" w:bidi="ar"/>
              </w:rPr>
              <w:t>选响应单位需拥有能够熟练掌握和灵活运用</w:t>
            </w:r>
            <w:r>
              <w:rPr>
                <w:rFonts w:hint="eastAsia" w:ascii="宋体" w:hAnsi="宋体" w:cs="宋体"/>
                <w:color w:val="000000"/>
                <w:kern w:val="0"/>
                <w:sz w:val="22"/>
                <w:lang w:val="en-US" w:eastAsia="zh-Hans" w:bidi="ar"/>
              </w:rPr>
              <w:t>专业</w:t>
            </w:r>
            <w:r>
              <w:rPr>
                <w:rFonts w:hint="eastAsia" w:ascii="宋体" w:hAnsi="宋体" w:cs="宋体"/>
                <w:color w:val="000000"/>
                <w:kern w:val="0"/>
                <w:sz w:val="22"/>
                <w:lang w:val="en-US" w:eastAsia="zh-CN" w:bidi="ar"/>
              </w:rPr>
              <w:t>知识的专业团队。该项目团队不少于5人，具备中级职称或招标师的人数占该项目团队总人数比例高于70%的，10分；占比50%-69%，8分；占比30-49%的，5分；低于30%的，0分。</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10</w:t>
            </w:r>
          </w:p>
        </w:tc>
      </w:tr>
      <w:tr>
        <w:tblPrEx>
          <w:tblCellMar>
            <w:top w:w="0" w:type="dxa"/>
            <w:left w:w="0" w:type="dxa"/>
            <w:bottom w:w="0" w:type="dxa"/>
            <w:right w:w="0" w:type="dxa"/>
          </w:tblCellMar>
        </w:tblPrEx>
        <w:trPr>
          <w:trHeight w:val="740" w:hRule="atLeast"/>
        </w:trPr>
        <w:tc>
          <w:tcPr>
            <w:tcW w:w="8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b/>
                <w:color w:val="000000"/>
                <w:sz w:val="22"/>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b/>
                <w:color w:val="000000"/>
                <w:sz w:val="22"/>
              </w:rPr>
            </w:pPr>
          </w:p>
        </w:tc>
        <w:tc>
          <w:tcPr>
            <w:tcW w:w="6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560" w:lineRule="exact"/>
              <w:jc w:val="left"/>
              <w:textAlignment w:val="center"/>
              <w:rPr>
                <w:rFonts w:ascii="宋体" w:hAnsi="宋体" w:cs="宋体"/>
                <w:color w:val="000000"/>
                <w:sz w:val="22"/>
              </w:rPr>
            </w:pPr>
            <w:r>
              <w:rPr>
                <w:rFonts w:hint="eastAsia" w:ascii="宋体" w:hAnsi="宋体" w:cs="宋体"/>
                <w:color w:val="000000"/>
                <w:kern w:val="0"/>
                <w:sz w:val="22"/>
                <w:lang w:val="en-US" w:eastAsia="zh-CN" w:bidi="ar"/>
              </w:rPr>
              <w:t>综合考虑比选响应单位近三年内（从2022年1月起至今）承担过相类似政务服务项目业绩（提供合同首页、签章页、服务内容页等合同关键页，中选公告等证明材料）</w:t>
            </w:r>
            <w:r>
              <w:rPr>
                <w:rFonts w:hint="eastAsia" w:ascii="宋体" w:hAnsi="宋体" w:cs="宋体"/>
                <w:color w:val="000000"/>
                <w:kern w:val="0"/>
                <w:sz w:val="22"/>
                <w:lang w:val="en-US" w:eastAsia="zh-Hans" w:bidi="ar"/>
              </w:rPr>
              <w:t>，每提供一个业绩得</w:t>
            </w:r>
            <w:r>
              <w:rPr>
                <w:rFonts w:hint="eastAsia" w:ascii="宋体" w:hAnsi="宋体" w:cs="宋体"/>
                <w:color w:val="000000"/>
                <w:kern w:val="0"/>
                <w:sz w:val="22"/>
                <w:lang w:val="en-US" w:eastAsia="zh-CN" w:bidi="ar"/>
              </w:rPr>
              <w:t>2</w:t>
            </w:r>
            <w:r>
              <w:rPr>
                <w:rFonts w:hint="eastAsia" w:ascii="宋体" w:hAnsi="宋体" w:cs="宋体"/>
                <w:color w:val="000000"/>
                <w:kern w:val="0"/>
                <w:sz w:val="22"/>
                <w:lang w:val="en-US" w:eastAsia="zh-Hans" w:bidi="ar"/>
              </w:rPr>
              <w:t>分，最高</w:t>
            </w:r>
            <w:r>
              <w:rPr>
                <w:rFonts w:hint="eastAsia" w:ascii="宋体" w:hAnsi="宋体" w:cs="宋体"/>
                <w:color w:val="000000"/>
                <w:kern w:val="0"/>
                <w:sz w:val="22"/>
                <w:lang w:val="en-US" w:eastAsia="zh-CN" w:bidi="ar"/>
              </w:rPr>
              <w:t>20</w:t>
            </w:r>
            <w:r>
              <w:rPr>
                <w:rFonts w:hint="eastAsia" w:ascii="宋体" w:hAnsi="宋体" w:cs="宋体"/>
                <w:color w:val="000000"/>
                <w:kern w:val="0"/>
                <w:sz w:val="22"/>
                <w:lang w:val="en-US" w:eastAsia="zh-Hans" w:bidi="ar"/>
              </w:rPr>
              <w:t>分，不提供不得分</w:t>
            </w:r>
            <w:r>
              <w:rPr>
                <w:rFonts w:hint="eastAsia" w:ascii="宋体" w:hAnsi="宋体" w:cs="宋体"/>
                <w:color w:val="000000"/>
                <w:kern w:val="0"/>
                <w:sz w:val="22"/>
                <w:lang w:val="en-US" w:eastAsia="zh-CN" w:bidi="ar"/>
              </w:rPr>
              <w:t>。</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20</w:t>
            </w:r>
          </w:p>
        </w:tc>
      </w:tr>
      <w:tr>
        <w:tblPrEx>
          <w:tblCellMar>
            <w:top w:w="0" w:type="dxa"/>
            <w:left w:w="0" w:type="dxa"/>
            <w:bottom w:w="0" w:type="dxa"/>
            <w:right w:w="0" w:type="dxa"/>
          </w:tblCellMar>
        </w:tblPrEx>
        <w:trPr>
          <w:trHeight w:val="560" w:hRule="atLeast"/>
        </w:trPr>
        <w:tc>
          <w:tcPr>
            <w:tcW w:w="8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2"/>
              </w:rPr>
            </w:pPr>
            <w:r>
              <w:rPr>
                <w:rFonts w:hint="eastAsia" w:ascii="宋体" w:hAnsi="宋体" w:cs="宋体"/>
                <w:b/>
                <w:color w:val="000000"/>
                <w:kern w:val="0"/>
                <w:sz w:val="22"/>
                <w:lang w:bidi="ar"/>
              </w:rPr>
              <w:t>分值合计：</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100</w:t>
            </w:r>
          </w:p>
        </w:tc>
      </w:tr>
    </w:tbl>
    <w:p>
      <w:pPr>
        <w:widowControl/>
        <w:spacing w:line="560" w:lineRule="exact"/>
        <w:jc w:val="left"/>
        <w:rPr>
          <w:rFonts w:ascii="仿宋_GB2312" w:eastAsia="仿宋_GB2312"/>
          <w:b/>
          <w:sz w:val="28"/>
          <w:szCs w:val="28"/>
        </w:rPr>
        <w:sectPr>
          <w:footerReference r:id="rId3" w:type="default"/>
          <w:pgSz w:w="11906" w:h="16838"/>
          <w:pgMar w:top="1440" w:right="1800" w:bottom="1440" w:left="1800" w:header="851" w:footer="992" w:gutter="0"/>
          <w:cols w:space="720" w:num="1"/>
          <w:titlePg/>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北京市政务服务中心比选评分表</w:t>
      </w:r>
    </w:p>
    <w:p>
      <w:pPr>
        <w:spacing w:line="560" w:lineRule="exact"/>
        <w:jc w:val="lef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日期：2025年 月 日</w:t>
      </w:r>
    </w:p>
    <w:tbl>
      <w:tblPr>
        <w:tblStyle w:val="12"/>
        <w:tblW w:w="13808" w:type="dxa"/>
        <w:jc w:val="center"/>
        <w:tblLayout w:type="fixed"/>
        <w:tblCellMar>
          <w:top w:w="15" w:type="dxa"/>
          <w:left w:w="15" w:type="dxa"/>
          <w:bottom w:w="15" w:type="dxa"/>
          <w:right w:w="15" w:type="dxa"/>
        </w:tblCellMar>
      </w:tblPr>
      <w:tblGrid>
        <w:gridCol w:w="884"/>
        <w:gridCol w:w="4373"/>
        <w:gridCol w:w="2100"/>
        <w:gridCol w:w="1600"/>
        <w:gridCol w:w="1667"/>
        <w:gridCol w:w="1684"/>
        <w:gridCol w:w="1500"/>
      </w:tblGrid>
      <w:tr>
        <w:tblPrEx>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序号</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供应商名称</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评分一</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评分二</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评分三</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总得分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b/>
                <w:sz w:val="32"/>
                <w:szCs w:val="32"/>
              </w:rPr>
            </w:pPr>
            <w:r>
              <w:rPr>
                <w:rFonts w:hint="eastAsia" w:ascii="宋体" w:hAnsi="宋体" w:cs="宋体"/>
                <w:b/>
                <w:color w:val="000000"/>
                <w:kern w:val="0"/>
                <w:sz w:val="24"/>
                <w:szCs w:val="24"/>
                <w:lang w:bidi="ar"/>
              </w:rPr>
              <w:t>平均分</w:t>
            </w:r>
          </w:p>
        </w:tc>
      </w:tr>
      <w:tr>
        <w:tblPrEx>
          <w:tblCellMar>
            <w:top w:w="15" w:type="dxa"/>
            <w:left w:w="15" w:type="dxa"/>
            <w:bottom w:w="15" w:type="dxa"/>
            <w:right w:w="15" w:type="dxa"/>
          </w:tblCellMar>
        </w:tblPrEx>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sz w:val="32"/>
                <w:szCs w:val="32"/>
              </w:rPr>
            </w:pPr>
            <w:r>
              <w:rPr>
                <w:rFonts w:hint="eastAsia" w:ascii="宋体" w:hAnsi="宋体" w:cs="宋体"/>
                <w:color w:val="000000"/>
                <w:kern w:val="0"/>
                <w:sz w:val="24"/>
                <w:szCs w:val="24"/>
                <w:lang w:bidi="ar"/>
              </w:rPr>
              <w:t>1</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r>
      <w:tr>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sz w:val="32"/>
                <w:szCs w:val="32"/>
              </w:rPr>
            </w:pPr>
            <w:r>
              <w:rPr>
                <w:rFonts w:hint="eastAsia" w:ascii="宋体" w:hAnsi="宋体" w:cs="宋体"/>
                <w:color w:val="000000"/>
                <w:kern w:val="0"/>
                <w:sz w:val="24"/>
                <w:szCs w:val="24"/>
                <w:lang w:bidi="ar"/>
              </w:rPr>
              <w:t>2</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r>
      <w:tr>
        <w:trPr>
          <w:trHeight w:val="1134" w:hRule="atLeast"/>
          <w:jc w:val="center"/>
        </w:trPr>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黑体" w:eastAsia="仿宋_GB2312"/>
                <w:sz w:val="32"/>
                <w:szCs w:val="32"/>
              </w:rPr>
            </w:pPr>
            <w:r>
              <w:rPr>
                <w:rFonts w:hint="eastAsia" w:ascii="宋体" w:hAnsi="宋体" w:cs="宋体"/>
                <w:color w:val="000000"/>
                <w:kern w:val="0"/>
                <w:sz w:val="24"/>
                <w:szCs w:val="24"/>
                <w:lang w:bidi="ar"/>
              </w:rPr>
              <w:t>3</w:t>
            </w:r>
          </w:p>
        </w:tc>
        <w:tc>
          <w:tcPr>
            <w:tcW w:w="43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32"/>
                <w:szCs w:val="32"/>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rPr>
            </w:pPr>
          </w:p>
        </w:tc>
      </w:tr>
    </w:tbl>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r>
        <w:rPr>
          <w:rFonts w:hint="eastAsia" w:ascii="仿宋_GB2312" w:eastAsia="仿宋_GB2312"/>
          <w:sz w:val="28"/>
          <w:szCs w:val="28"/>
          <w:lang w:eastAsia="zh-Hans"/>
        </w:rPr>
        <w:t>比选</w:t>
      </w:r>
      <w:r>
        <w:rPr>
          <w:rFonts w:hint="eastAsia" w:ascii="仿宋_GB2312" w:eastAsia="仿宋_GB2312"/>
          <w:sz w:val="28"/>
          <w:szCs w:val="28"/>
        </w:rPr>
        <w:t>小组全体成员签字：</w:t>
      </w:r>
    </w:p>
    <w:p>
      <w:pPr>
        <w:adjustRightInd w:val="0"/>
        <w:snapToGrid w:val="0"/>
        <w:spacing w:line="480" w:lineRule="auto"/>
        <w:jc w:val="center"/>
        <w:rPr>
          <w:rFonts w:hint="eastAsia" w:ascii="方正小标宋简体" w:eastAsia="方正小标宋简体"/>
          <w:sz w:val="40"/>
          <w:szCs w:val="40"/>
        </w:rPr>
      </w:pPr>
    </w:p>
    <w:p>
      <w:pPr>
        <w:adjustRightInd w:val="0"/>
        <w:snapToGrid w:val="0"/>
        <w:spacing w:line="480" w:lineRule="auto"/>
        <w:jc w:val="center"/>
        <w:rPr>
          <w:rFonts w:ascii="方正小标宋简体" w:eastAsia="方正小标宋简体"/>
          <w:sz w:val="40"/>
          <w:szCs w:val="40"/>
        </w:rPr>
      </w:pPr>
      <w:r>
        <w:rPr>
          <w:rFonts w:hint="eastAsia" w:ascii="方正小标宋简体" w:eastAsia="方正小标宋简体"/>
          <w:sz w:val="40"/>
          <w:szCs w:val="40"/>
        </w:rPr>
        <w:t>北京市政务服务中心比选小组签到表</w:t>
      </w:r>
    </w:p>
    <w:tbl>
      <w:tblPr>
        <w:tblStyle w:val="12"/>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3" w:hRule="atLeast"/>
          <w:jc w:val="center"/>
        </w:trPr>
        <w:tc>
          <w:tcPr>
            <w:tcW w:w="2834" w:type="dxa"/>
            <w:noWrap w:val="0"/>
            <w:vAlign w:val="center"/>
          </w:tcPr>
          <w:p>
            <w:pPr>
              <w:adjustRightInd w:val="0"/>
              <w:snapToGrid w:val="0"/>
              <w:jc w:val="center"/>
              <w:rPr>
                <w:rFonts w:ascii="黑体" w:hAnsi="黑体" w:eastAsia="黑体" w:cs="黑体"/>
                <w:sz w:val="36"/>
                <w:szCs w:val="36"/>
              </w:rPr>
            </w:pPr>
            <w:r>
              <w:rPr>
                <w:rFonts w:hint="eastAsia" w:ascii="黑体" w:hAnsi="黑体" w:eastAsia="黑体" w:cs="黑体"/>
                <w:sz w:val="36"/>
                <w:szCs w:val="36"/>
              </w:rPr>
              <w:t>序号</w:t>
            </w:r>
          </w:p>
        </w:tc>
        <w:tc>
          <w:tcPr>
            <w:tcW w:w="2835" w:type="dxa"/>
            <w:noWrap w:val="0"/>
            <w:vAlign w:val="center"/>
          </w:tcPr>
          <w:p>
            <w:pPr>
              <w:adjustRightInd w:val="0"/>
              <w:snapToGrid w:val="0"/>
              <w:jc w:val="center"/>
              <w:rPr>
                <w:rFonts w:ascii="黑体" w:hAnsi="黑体" w:eastAsia="黑体" w:cs="黑体"/>
                <w:sz w:val="36"/>
                <w:szCs w:val="36"/>
              </w:rPr>
            </w:pPr>
            <w:r>
              <w:rPr>
                <w:rFonts w:hint="eastAsia" w:ascii="黑体" w:hAnsi="黑体" w:eastAsia="黑体" w:cs="黑体"/>
                <w:sz w:val="36"/>
                <w:szCs w:val="36"/>
              </w:rPr>
              <w:t>姓名</w:t>
            </w:r>
          </w:p>
        </w:tc>
        <w:tc>
          <w:tcPr>
            <w:tcW w:w="2835" w:type="dxa"/>
            <w:noWrap w:val="0"/>
            <w:vAlign w:val="center"/>
          </w:tcPr>
          <w:p>
            <w:pPr>
              <w:adjustRightInd w:val="0"/>
              <w:snapToGrid w:val="0"/>
              <w:jc w:val="center"/>
              <w:rPr>
                <w:rFonts w:ascii="黑体" w:hAnsi="黑体" w:eastAsia="黑体" w:cs="黑体"/>
                <w:sz w:val="36"/>
                <w:szCs w:val="36"/>
              </w:rPr>
            </w:pPr>
            <w:r>
              <w:rPr>
                <w:rFonts w:hint="eastAsia" w:ascii="黑体" w:hAnsi="黑体" w:eastAsia="黑体" w:cs="黑体"/>
                <w:sz w:val="36"/>
                <w:szCs w:val="36"/>
              </w:rPr>
              <w:t>工作单位</w:t>
            </w:r>
          </w:p>
        </w:tc>
        <w:tc>
          <w:tcPr>
            <w:tcW w:w="2835" w:type="dxa"/>
            <w:noWrap w:val="0"/>
            <w:vAlign w:val="center"/>
          </w:tcPr>
          <w:p>
            <w:pPr>
              <w:adjustRightInd w:val="0"/>
              <w:snapToGrid w:val="0"/>
              <w:jc w:val="center"/>
              <w:rPr>
                <w:rFonts w:ascii="黑体" w:hAnsi="黑体" w:eastAsia="黑体" w:cs="黑体"/>
                <w:sz w:val="36"/>
                <w:szCs w:val="36"/>
              </w:rPr>
            </w:pPr>
            <w:r>
              <w:rPr>
                <w:rFonts w:hint="eastAsia" w:ascii="黑体" w:hAnsi="黑体" w:eastAsia="黑体" w:cs="黑体"/>
                <w:sz w:val="36"/>
                <w:szCs w:val="36"/>
              </w:rPr>
              <w:t>联系电话</w:t>
            </w:r>
          </w:p>
        </w:tc>
        <w:tc>
          <w:tcPr>
            <w:tcW w:w="2835" w:type="dxa"/>
            <w:noWrap w:val="0"/>
            <w:vAlign w:val="center"/>
          </w:tcPr>
          <w:p>
            <w:pPr>
              <w:adjustRightInd w:val="0"/>
              <w:snapToGrid w:val="0"/>
              <w:jc w:val="center"/>
              <w:rPr>
                <w:rFonts w:ascii="黑体" w:hAnsi="黑体" w:eastAsia="黑体" w:cs="黑体"/>
                <w:sz w:val="36"/>
                <w:szCs w:val="36"/>
              </w:rPr>
            </w:pPr>
            <w:r>
              <w:rPr>
                <w:rFonts w:hint="eastAsia" w:ascii="黑体" w:hAnsi="黑体" w:eastAsia="黑体" w:cs="黑体"/>
                <w:sz w:val="36"/>
                <w:szCs w:val="3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2834" w:type="dxa"/>
            <w:noWrap w:val="0"/>
            <w:vAlign w:val="center"/>
          </w:tcPr>
          <w:p>
            <w:pPr>
              <w:adjustRightInd w:val="0"/>
              <w:snapToGrid w:val="0"/>
              <w:spacing w:line="300" w:lineRule="auto"/>
              <w:jc w:val="center"/>
              <w:rPr>
                <w:rFonts w:ascii="黑体" w:hAnsi="黑体" w:eastAsia="黑体" w:cs="黑体"/>
                <w:sz w:val="36"/>
                <w:szCs w:val="36"/>
              </w:rPr>
            </w:pPr>
            <w:r>
              <w:rPr>
                <w:rFonts w:hint="eastAsia" w:ascii="黑体" w:hAnsi="黑体" w:eastAsia="黑体" w:cs="黑体"/>
                <w:sz w:val="36"/>
                <w:szCs w:val="36"/>
              </w:rPr>
              <w:t>1</w:t>
            </w: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jc w:val="center"/>
        </w:trPr>
        <w:tc>
          <w:tcPr>
            <w:tcW w:w="2834" w:type="dxa"/>
            <w:noWrap w:val="0"/>
            <w:vAlign w:val="center"/>
          </w:tcPr>
          <w:p>
            <w:pPr>
              <w:adjustRightInd w:val="0"/>
              <w:snapToGrid w:val="0"/>
              <w:spacing w:line="300" w:lineRule="auto"/>
              <w:jc w:val="center"/>
              <w:rPr>
                <w:rFonts w:ascii="黑体" w:hAnsi="黑体" w:eastAsia="黑体" w:cs="黑体"/>
                <w:sz w:val="36"/>
                <w:szCs w:val="36"/>
              </w:rPr>
            </w:pPr>
            <w:r>
              <w:rPr>
                <w:rFonts w:hint="eastAsia" w:ascii="黑体" w:hAnsi="黑体" w:eastAsia="黑体" w:cs="黑体"/>
                <w:sz w:val="36"/>
                <w:szCs w:val="36"/>
              </w:rPr>
              <w:t>2</w:t>
            </w: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jc w:val="center"/>
        </w:trPr>
        <w:tc>
          <w:tcPr>
            <w:tcW w:w="2834" w:type="dxa"/>
            <w:noWrap w:val="0"/>
            <w:vAlign w:val="center"/>
          </w:tcPr>
          <w:p>
            <w:pPr>
              <w:adjustRightInd w:val="0"/>
              <w:snapToGrid w:val="0"/>
              <w:spacing w:line="300" w:lineRule="auto"/>
              <w:jc w:val="center"/>
              <w:rPr>
                <w:rFonts w:ascii="黑体" w:hAnsi="黑体" w:eastAsia="黑体" w:cs="黑体"/>
                <w:sz w:val="36"/>
                <w:szCs w:val="36"/>
              </w:rPr>
            </w:pPr>
            <w:r>
              <w:rPr>
                <w:rFonts w:hint="eastAsia" w:ascii="黑体" w:hAnsi="黑体" w:eastAsia="黑体" w:cs="黑体"/>
                <w:sz w:val="36"/>
                <w:szCs w:val="36"/>
              </w:rPr>
              <w:t>3</w:t>
            </w: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c>
          <w:tcPr>
            <w:tcW w:w="2835" w:type="dxa"/>
            <w:noWrap w:val="0"/>
            <w:vAlign w:val="center"/>
          </w:tcPr>
          <w:p>
            <w:pPr>
              <w:adjustRightInd w:val="0"/>
              <w:snapToGrid w:val="0"/>
              <w:spacing w:line="300" w:lineRule="auto"/>
              <w:jc w:val="center"/>
              <w:rPr>
                <w:rFonts w:ascii="黑体" w:hAnsi="黑体" w:eastAsia="黑体" w:cs="黑体"/>
                <w:sz w:val="36"/>
                <w:szCs w:val="36"/>
              </w:rPr>
            </w:pPr>
          </w:p>
        </w:tc>
      </w:tr>
    </w:tbl>
    <w:p>
      <w:pPr>
        <w:rPr>
          <w:rFonts w:ascii="仿宋_GB2312" w:hAnsi="仿宋_GB2312" w:eastAsia="仿宋_GB2312" w:cs="仿宋_GB2312"/>
          <w:sz w:val="32"/>
          <w:szCs w:val="40"/>
        </w:rPr>
      </w:pPr>
    </w:p>
    <w:p>
      <w:pPr>
        <w:rPr>
          <w:rFonts w:ascii="仿宋_GB2312" w:hAnsi="仿宋_GB2312" w:eastAsia="仿宋_GB2312" w:cs="仿宋_GB2312"/>
          <w:sz w:val="32"/>
          <w:szCs w:val="40"/>
        </w:rPr>
      </w:pPr>
    </w:p>
    <w:p>
      <w:pPr>
        <w:rPr>
          <w:rFonts w:ascii="仿宋_GB2312" w:eastAsia="仿宋_GB2312"/>
          <w:sz w:val="28"/>
          <w:szCs w:val="28"/>
        </w:rPr>
      </w:pPr>
      <w:r>
        <w:rPr>
          <w:rFonts w:hint="eastAsia" w:ascii="仿宋_GB2312" w:hAnsi="仿宋_GB2312" w:eastAsia="仿宋_GB2312" w:cs="仿宋_GB2312"/>
          <w:sz w:val="32"/>
          <w:szCs w:val="40"/>
        </w:rPr>
        <w:t>本项目推荐</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为比选小组组长</w:t>
      </w:r>
    </w:p>
    <w:p>
      <w:pPr>
        <w:widowControl/>
        <w:jc w:val="left"/>
        <w:rPr>
          <w:rFonts w:ascii="仿宋_GB2312" w:eastAsia="仿宋_GB2312"/>
          <w:sz w:val="32"/>
          <w:szCs w:val="32"/>
        </w:rPr>
        <w:sectPr>
          <w:pgSz w:w="16838" w:h="11906" w:orient="landscape"/>
          <w:pgMar w:top="1800" w:right="1440" w:bottom="1800" w:left="1440" w:header="851" w:footer="992" w:gutter="0"/>
          <w:cols w:space="720" w:num="1"/>
          <w:docGrid w:type="lines" w:linePitch="312" w:charSpace="0"/>
        </w:sectPr>
      </w:pPr>
    </w:p>
    <w:p>
      <w:pPr>
        <w:snapToGrid w:val="0"/>
        <w:spacing w:line="560" w:lineRule="exact"/>
        <w:jc w:val="center"/>
        <w:rPr>
          <w:rFonts w:ascii="仿宋_GB2312" w:eastAsia="仿宋_GB2312"/>
          <w:szCs w:val="21"/>
        </w:rPr>
      </w:pPr>
    </w:p>
    <w:p>
      <w:pPr>
        <w:snapToGrid w:val="0"/>
        <w:spacing w:line="560" w:lineRule="exact"/>
        <w:jc w:val="center"/>
        <w:rPr>
          <w:rFonts w:ascii="黑体" w:hAnsi="黑体" w:eastAsia="黑体"/>
          <w:b/>
          <w:sz w:val="44"/>
          <w:szCs w:val="44"/>
        </w:rPr>
      </w:pPr>
    </w:p>
    <w:p>
      <w:pPr>
        <w:snapToGrid w:val="0"/>
        <w:spacing w:line="700" w:lineRule="exact"/>
        <w:jc w:val="center"/>
        <w:rPr>
          <w:rFonts w:hint="eastAsia" w:ascii="方正小标宋简体" w:hAnsi="方正小标宋简体" w:eastAsia="方正小标宋简体" w:cs="方正小标宋简体"/>
          <w:bCs/>
          <w:sz w:val="44"/>
          <w:szCs w:val="44"/>
        </w:rPr>
      </w:pPr>
    </w:p>
    <w:p>
      <w:pPr>
        <w:snapToGrid w:val="0"/>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北京市政务服务中心</w:t>
      </w:r>
    </w:p>
    <w:p>
      <w:pPr>
        <w:snapToGrid w:val="0"/>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比选结果确认书</w:t>
      </w:r>
    </w:p>
    <w:p>
      <w:pPr>
        <w:snapToGrid w:val="0"/>
        <w:spacing w:line="560" w:lineRule="exact"/>
        <w:jc w:val="center"/>
        <w:rPr>
          <w:rFonts w:ascii="黑体" w:hAnsi="黑体" w:eastAsia="黑体" w:cs="宋体"/>
          <w:b/>
          <w:bCs/>
          <w:sz w:val="44"/>
          <w:szCs w:val="44"/>
        </w:rPr>
      </w:pPr>
    </w:p>
    <w:p>
      <w:pPr>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北京市政务服务中心对</w:t>
      </w:r>
      <w:r>
        <w:rPr>
          <w:rFonts w:hint="eastAsia" w:ascii="仿宋_GB2312" w:eastAsia="仿宋_GB2312"/>
          <w:sz w:val="28"/>
          <w:szCs w:val="28"/>
          <w:u w:val="single"/>
        </w:rPr>
        <w:t>2025年政务服务信息系统运维服务项目</w:t>
      </w:r>
      <w:r>
        <w:rPr>
          <w:rFonts w:hint="eastAsia" w:ascii="仿宋_GB2312" w:hAnsi="仿宋_GB2312" w:eastAsia="仿宋_GB2312" w:cs="仿宋_GB2312"/>
          <w:sz w:val="28"/>
          <w:szCs w:val="28"/>
        </w:rPr>
        <w:t>采取比选方式确认</w:t>
      </w:r>
      <w:r>
        <w:rPr>
          <w:rFonts w:hint="eastAsia" w:ascii="仿宋_GB2312" w:eastAsia="仿宋_GB2312"/>
          <w:sz w:val="28"/>
          <w:szCs w:val="28"/>
        </w:rPr>
        <w:t>招标代理机构</w:t>
      </w:r>
      <w:r>
        <w:rPr>
          <w:rFonts w:hint="eastAsia" w:ascii="仿宋_GB2312" w:hAnsi="仿宋_GB2312" w:eastAsia="仿宋_GB2312" w:cs="仿宋_GB2312"/>
          <w:sz w:val="28"/>
          <w:szCs w:val="28"/>
        </w:rPr>
        <w:t>，并成立比选小组开展比选工作。根据</w:t>
      </w:r>
      <w:r>
        <w:rPr>
          <w:rFonts w:hint="eastAsia" w:ascii="仿宋_GB2312" w:hAnsi="仿宋_GB2312" w:eastAsia="仿宋_GB2312" w:cs="仿宋_GB2312"/>
          <w:sz w:val="28"/>
          <w:szCs w:val="28"/>
          <w:lang w:eastAsia="zh-Hans"/>
        </w:rPr>
        <w:t>比选申请人</w:t>
      </w:r>
      <w:r>
        <w:rPr>
          <w:rFonts w:hint="eastAsia" w:ascii="仿宋_GB2312" w:hAnsi="仿宋_GB2312" w:eastAsia="仿宋_GB2312" w:cs="仿宋_GB2312"/>
          <w:sz w:val="28"/>
          <w:szCs w:val="28"/>
        </w:rPr>
        <w:t>递交的响应文件，经比选小组评价形成以下意见：</w:t>
      </w:r>
    </w:p>
    <w:p>
      <w:pPr>
        <w:snapToGrid w:val="0"/>
        <w:spacing w:line="560" w:lineRule="exact"/>
        <w:ind w:firstLine="560" w:firstLineChars="200"/>
        <w:jc w:val="left"/>
        <w:rPr>
          <w:rFonts w:ascii="仿宋_GB2312" w:hAnsi="仿宋_GB2312" w:eastAsia="仿宋_GB2312" w:cs="仿宋_GB2312"/>
          <w:b/>
          <w:sz w:val="28"/>
          <w:szCs w:val="28"/>
        </w:rPr>
      </w:pPr>
      <w:r>
        <w:rPr>
          <w:rFonts w:hint="eastAsia" w:ascii="仿宋_GB2312" w:hAnsi="仿宋_GB2312" w:eastAsia="仿宋_GB2312" w:cs="仿宋_GB2312"/>
          <w:sz w:val="28"/>
          <w:szCs w:val="28"/>
        </w:rPr>
        <w:t>建议最终</w:t>
      </w:r>
      <w:r>
        <w:rPr>
          <w:rFonts w:hint="eastAsia" w:ascii="仿宋_GB2312" w:hAnsi="仿宋_GB2312" w:eastAsia="仿宋_GB2312" w:cs="仿宋_GB2312"/>
          <w:sz w:val="28"/>
          <w:szCs w:val="28"/>
          <w:lang w:eastAsia="zh-Hans"/>
        </w:rPr>
        <w:t>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组织实施并开展后续工作。</w:t>
      </w:r>
    </w:p>
    <w:p>
      <w:pPr>
        <w:snapToGrid w:val="0"/>
        <w:spacing w:line="560" w:lineRule="exact"/>
        <w:jc w:val="left"/>
        <w:rPr>
          <w:rFonts w:ascii="仿宋_GB2312" w:hAnsi="仿宋_GB2312" w:eastAsia="仿宋_GB2312" w:cs="仿宋_GB2312"/>
          <w:b/>
          <w:sz w:val="28"/>
          <w:szCs w:val="28"/>
        </w:rPr>
      </w:pPr>
    </w:p>
    <w:p>
      <w:pPr>
        <w:snapToGrid w:val="0"/>
        <w:spacing w:line="56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比选小组全体成员签字：</w:t>
      </w:r>
    </w:p>
    <w:p>
      <w:pPr>
        <w:snapToGrid w:val="0"/>
        <w:spacing w:line="560" w:lineRule="exact"/>
        <w:rPr>
          <w:rFonts w:ascii="仿宋_GB2312" w:hAnsi="仿宋_GB2312" w:eastAsia="仿宋_GB2312" w:cs="仿宋_GB2312"/>
          <w:b/>
          <w:bCs/>
          <w:sz w:val="32"/>
          <w:szCs w:val="32"/>
        </w:rPr>
      </w:pPr>
    </w:p>
    <w:p>
      <w:pPr>
        <w:snapToGrid w:val="0"/>
        <w:spacing w:line="560" w:lineRule="exact"/>
        <w:rPr>
          <w:rFonts w:ascii="仿宋_GB2312" w:hAnsi="仿宋_GB2312" w:eastAsia="仿宋_GB2312" w:cs="仿宋_GB2312"/>
          <w:b/>
          <w:bCs/>
          <w:sz w:val="32"/>
          <w:szCs w:val="32"/>
        </w:rPr>
      </w:pPr>
    </w:p>
    <w:p>
      <w:pPr>
        <w:snapToGrid w:val="0"/>
        <w:spacing w:line="560" w:lineRule="exact"/>
        <w:rPr>
          <w:rFonts w:ascii="仿宋_GB2312" w:hAnsi="仿宋_GB2312" w:eastAsia="仿宋_GB2312" w:cs="仿宋_GB2312"/>
          <w:b/>
          <w:bCs/>
          <w:sz w:val="32"/>
          <w:szCs w:val="32"/>
        </w:rPr>
      </w:pPr>
    </w:p>
    <w:p>
      <w:pPr>
        <w:snapToGrid w:val="0"/>
        <w:spacing w:line="560" w:lineRule="exact"/>
        <w:rPr>
          <w:rFonts w:ascii="仿宋_GB2312" w:hAnsi="仿宋_GB2312" w:eastAsia="仿宋_GB2312" w:cs="仿宋_GB2312"/>
          <w:b/>
          <w:bCs/>
          <w:sz w:val="32"/>
          <w:szCs w:val="32"/>
        </w:rPr>
      </w:pPr>
    </w:p>
    <w:p>
      <w:pPr>
        <w:snapToGrid w:val="0"/>
        <w:spacing w:line="560" w:lineRule="exact"/>
        <w:rPr>
          <w:rFonts w:ascii="仿宋_GB2312" w:hAnsi="仿宋_GB2312" w:eastAsia="仿宋_GB2312" w:cs="仿宋_GB2312"/>
          <w:b/>
          <w:bCs/>
          <w:sz w:val="32"/>
          <w:szCs w:val="32"/>
        </w:rPr>
      </w:pPr>
    </w:p>
    <w:p>
      <w:pPr>
        <w:snapToGrid w:val="0"/>
        <w:spacing w:line="560" w:lineRule="exact"/>
        <w:rPr>
          <w:rFonts w:ascii="仿宋_GB2312" w:hAnsi="仿宋_GB2312" w:eastAsia="仿宋_GB2312" w:cs="仿宋_GB2312"/>
          <w:b/>
          <w:bCs/>
          <w:sz w:val="32"/>
          <w:szCs w:val="32"/>
        </w:rPr>
      </w:pPr>
    </w:p>
    <w:p>
      <w:pPr>
        <w:wordWrap w:val="0"/>
        <w:snapToGrid w:val="0"/>
        <w:spacing w:line="56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2025年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p>
    <w:p>
      <w:pPr>
        <w:snapToGrid w:val="0"/>
        <w:spacing w:line="560" w:lineRule="exact"/>
        <w:jc w:val="center"/>
        <w:rPr>
          <w:rFonts w:ascii="仿宋_GB2312" w:eastAsia="仿宋_GB2312"/>
          <w:szCs w:val="21"/>
        </w:rPr>
      </w:pPr>
    </w:p>
    <w:p>
      <w:pPr>
        <w:pStyle w:val="25"/>
      </w:pPr>
    </w:p>
    <w:p>
      <w:pPr>
        <w:pStyle w:val="25"/>
      </w:pPr>
    </w:p>
    <w:p>
      <w:pPr>
        <w:pStyle w:val="25"/>
      </w:pPr>
    </w:p>
    <w:p>
      <w:pPr>
        <w:widowControl/>
        <w:spacing w:line="560" w:lineRule="exact"/>
        <w:jc w:val="left"/>
        <w:rPr>
          <w:rFonts w:ascii="仿宋_GB2312" w:eastAsia="仿宋_GB2312"/>
          <w:b/>
          <w:sz w:val="28"/>
          <w:szCs w:val="28"/>
        </w:rPr>
      </w:pPr>
      <w:r>
        <w:rPr>
          <w:rFonts w:hint="eastAsia" w:ascii="仿宋_GB2312" w:eastAsia="仿宋_GB2312"/>
          <w:b/>
          <w:sz w:val="28"/>
          <w:szCs w:val="28"/>
        </w:rPr>
        <w:t>附件1 响应人资格声明书</w:t>
      </w:r>
    </w:p>
    <w:p>
      <w:pPr>
        <w:widowControl/>
        <w:spacing w:line="560" w:lineRule="exact"/>
        <w:jc w:val="left"/>
        <w:rPr>
          <w:rFonts w:ascii="仿宋_GB2312" w:eastAsia="仿宋_GB2312"/>
          <w:sz w:val="28"/>
          <w:szCs w:val="28"/>
        </w:rPr>
      </w:pPr>
      <w:r>
        <w:rPr>
          <w:rFonts w:hint="eastAsia" w:ascii="仿宋_GB2312" w:eastAsia="仿宋_GB2312"/>
          <w:sz w:val="28"/>
          <w:szCs w:val="28"/>
        </w:rPr>
        <w:t>致：采购人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在参与本次项目响应中，我单位承诺：</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（一）具有良好的商业信誉和健全的财务会计制度；</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（二）具有履行合同所必需的设备和专业技术能力；</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（三）有依法缴纳税收和社会保障资金的良好记录；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（四）参加政府采购活动前三年内，在经营活动中没有重大违法记录；</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（五）我单位不属于政府采购法律、行政法规规定的公益一类事业单位、或使用事业编制且由财政拨款保障的群团组织；</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（六）我单位不存在为采购项目提供整体设计、规范编制或者项目管理、监理、检测等服务后，再参加该采购项目的其他采购活动的情形；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（七）我单位不存在不能参加本项目采购的其他情形。</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上述声明真实有效，否则我方负全部责任。</w:t>
      </w:r>
    </w:p>
    <w:p>
      <w:pPr>
        <w:widowControl/>
        <w:spacing w:line="560" w:lineRule="exact"/>
        <w:ind w:firstLine="570"/>
        <w:jc w:val="left"/>
        <w:rPr>
          <w:rFonts w:ascii="仿宋_GB2312" w:eastAsia="仿宋_GB2312"/>
          <w:sz w:val="28"/>
          <w:szCs w:val="28"/>
        </w:rPr>
      </w:pPr>
    </w:p>
    <w:p>
      <w:pPr>
        <w:widowControl/>
        <w:spacing w:line="560" w:lineRule="exact"/>
        <w:ind w:firstLine="570"/>
        <w:jc w:val="center"/>
        <w:rPr>
          <w:rFonts w:ascii="仿宋_GB2312" w:eastAsia="仿宋_GB2312"/>
          <w:sz w:val="28"/>
          <w:szCs w:val="28"/>
        </w:rPr>
      </w:pPr>
      <w:r>
        <w:rPr>
          <w:rFonts w:hint="eastAsia" w:ascii="仿宋_GB2312" w:eastAsia="仿宋_GB2312"/>
          <w:sz w:val="28"/>
          <w:szCs w:val="28"/>
        </w:rPr>
        <w:t xml:space="preserve">             响应人名称（加盖公章）：____________</w:t>
      </w:r>
    </w:p>
    <w:p>
      <w:pPr>
        <w:widowControl/>
        <w:spacing w:line="560" w:lineRule="exact"/>
        <w:ind w:right="1120" w:firstLine="570"/>
        <w:jc w:val="center"/>
        <w:rPr>
          <w:rFonts w:ascii="仿宋_GB2312" w:eastAsia="仿宋_GB2312"/>
          <w:sz w:val="28"/>
          <w:szCs w:val="28"/>
        </w:rPr>
      </w:pPr>
      <w:r>
        <w:rPr>
          <w:rFonts w:hint="eastAsia" w:ascii="仿宋_GB2312" w:eastAsia="仿宋_GB2312"/>
          <w:sz w:val="28"/>
          <w:szCs w:val="28"/>
        </w:rPr>
        <w:t xml:space="preserve">             日期：_____年______月______日</w:t>
      </w:r>
    </w:p>
    <w:p>
      <w:pPr>
        <w:widowControl/>
        <w:spacing w:line="560" w:lineRule="exact"/>
        <w:ind w:firstLine="570"/>
        <w:jc w:val="left"/>
        <w:rPr>
          <w:rFonts w:ascii="仿宋_GB2312" w:eastAsia="仿宋_GB2312"/>
          <w:sz w:val="28"/>
          <w:szCs w:val="28"/>
        </w:rPr>
      </w:pPr>
      <w:r>
        <w:rPr>
          <w:rFonts w:hint="eastAsia" w:ascii="仿宋_GB2312" w:eastAsia="仿宋_GB2312"/>
          <w:sz w:val="28"/>
          <w:szCs w:val="28"/>
        </w:rPr>
        <w:t>说明：供应商承诺不实的，参照《政府采购法》第七十七条“提供虚假材料谋取中标、成交的”有关规定予以处理。</w:t>
      </w:r>
    </w:p>
    <w:p>
      <w:pPr>
        <w:widowControl/>
        <w:spacing w:line="560" w:lineRule="exact"/>
        <w:jc w:val="left"/>
        <w:rPr>
          <w:rFonts w:hint="eastAsia" w:ascii="仿宋_GB2312" w:eastAsia="仿宋_GB2312"/>
          <w:sz w:val="28"/>
          <w:szCs w:val="28"/>
        </w:rPr>
      </w:pPr>
    </w:p>
    <w:p>
      <w:pPr>
        <w:widowControl/>
        <w:spacing w:line="560" w:lineRule="exact"/>
        <w:jc w:val="center"/>
        <w:rPr>
          <w:rFonts w:hint="eastAsia" w:ascii="宋体" w:hAnsi="宋体" w:cs="宋体"/>
          <w:b/>
          <w:sz w:val="28"/>
          <w:szCs w:val="28"/>
        </w:rPr>
      </w:pPr>
    </w:p>
    <w:p>
      <w:pPr>
        <w:widowControl/>
        <w:spacing w:line="560" w:lineRule="exact"/>
        <w:rPr>
          <w:rFonts w:hint="eastAsia" w:ascii="宋体" w:hAnsi="宋体" w:cs="宋体"/>
          <w:b/>
          <w:sz w:val="28"/>
          <w:szCs w:val="28"/>
        </w:rPr>
      </w:pPr>
    </w:p>
    <w:p>
      <w:pPr>
        <w:pStyle w:val="25"/>
        <w:rPr>
          <w:rFonts w:hint="eastAsia"/>
        </w:rPr>
      </w:pPr>
    </w:p>
    <w:p>
      <w:pPr>
        <w:widowControl/>
        <w:spacing w:line="560" w:lineRule="exact"/>
        <w:jc w:val="left"/>
        <w:rPr>
          <w:rFonts w:hint="eastAsia" w:ascii="仿宋_GB2312" w:eastAsia="仿宋_GB2312"/>
          <w:b/>
          <w:sz w:val="28"/>
          <w:szCs w:val="28"/>
        </w:rPr>
      </w:pPr>
      <w:r>
        <w:rPr>
          <w:rFonts w:hint="eastAsia" w:ascii="仿宋_GB2312" w:eastAsia="仿宋_GB2312"/>
          <w:b/>
          <w:bCs/>
          <w:sz w:val="28"/>
          <w:szCs w:val="28"/>
          <w:lang w:eastAsia="zh-Hans"/>
        </w:rPr>
        <w:t>附件</w:t>
      </w:r>
      <w:r>
        <w:rPr>
          <w:rFonts w:hint="eastAsia" w:ascii="仿宋_GB2312" w:eastAsia="仿宋_GB2312"/>
          <w:b/>
          <w:bCs/>
          <w:sz w:val="28"/>
          <w:szCs w:val="28"/>
        </w:rPr>
        <w:t xml:space="preserve">2 </w:t>
      </w:r>
      <w:r>
        <w:rPr>
          <w:rFonts w:hint="eastAsia" w:ascii="仿宋_GB2312" w:eastAsia="仿宋_GB2312"/>
          <w:b/>
          <w:sz w:val="28"/>
          <w:szCs w:val="28"/>
        </w:rPr>
        <w:t>非法定代表人</w:t>
      </w:r>
      <w:r>
        <w:rPr>
          <w:rFonts w:hint="eastAsia" w:ascii="仿宋_GB2312" w:eastAsia="仿宋_GB2312"/>
          <w:b/>
          <w:sz w:val="28"/>
          <w:szCs w:val="28"/>
          <w:lang w:eastAsia="zh-Hans"/>
        </w:rPr>
        <w:t>参加比选需提供</w:t>
      </w:r>
      <w:r>
        <w:rPr>
          <w:rFonts w:hint="eastAsia" w:ascii="仿宋_GB2312" w:eastAsia="仿宋_GB2312"/>
          <w:b/>
          <w:sz w:val="28"/>
          <w:szCs w:val="28"/>
        </w:rPr>
        <w:t>授权委托书：</w:t>
      </w:r>
    </w:p>
    <w:p>
      <w:pPr>
        <w:widowControl/>
        <w:spacing w:line="560" w:lineRule="exact"/>
        <w:ind w:firstLine="570"/>
        <w:jc w:val="left"/>
        <w:rPr>
          <w:rFonts w:hint="eastAsia" w:ascii="仿宋_GB2312" w:eastAsia="仿宋_GB2312"/>
          <w:sz w:val="28"/>
          <w:szCs w:val="28"/>
        </w:rPr>
      </w:pPr>
    </w:p>
    <w:p>
      <w:pPr>
        <w:widowControl/>
        <w:spacing w:line="560" w:lineRule="exact"/>
        <w:ind w:firstLine="570"/>
        <w:jc w:val="center"/>
        <w:rPr>
          <w:rFonts w:hint="eastAsia" w:ascii="仿宋_GB2312" w:eastAsia="仿宋_GB2312"/>
          <w:b/>
          <w:bCs/>
          <w:sz w:val="28"/>
          <w:szCs w:val="28"/>
        </w:rPr>
      </w:pPr>
      <w:r>
        <w:rPr>
          <w:rFonts w:hint="eastAsia" w:ascii="仿宋_GB2312" w:eastAsia="仿宋_GB2312"/>
          <w:b/>
          <w:bCs/>
          <w:sz w:val="28"/>
          <w:szCs w:val="28"/>
        </w:rPr>
        <w:t>授权委托书</w:t>
      </w: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注册于（国家或地区的名称：___________）的（单位名称：___________）授权（单位名称：___________）的（被授权人的姓名：___________）（身份证号：___________）为本单位的合法代理人，就（项目名称：___________）的</w:t>
      </w:r>
      <w:r>
        <w:rPr>
          <w:rFonts w:hint="eastAsia" w:ascii="仿宋_GB2312" w:eastAsia="仿宋_GB2312"/>
          <w:sz w:val="28"/>
          <w:szCs w:val="28"/>
          <w:lang w:eastAsia="zh-Hans"/>
        </w:rPr>
        <w:t>比选</w:t>
      </w:r>
      <w:r>
        <w:rPr>
          <w:rFonts w:hint="eastAsia" w:ascii="仿宋_GB2312" w:eastAsia="仿宋_GB2312"/>
          <w:sz w:val="28"/>
          <w:szCs w:val="28"/>
        </w:rPr>
        <w:t>，以本单位名义处理一切与之有关的事务。</w:t>
      </w: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本授权书</w:t>
      </w:r>
      <w:r>
        <w:rPr>
          <w:rFonts w:hint="eastAsia" w:ascii="仿宋_GB2312" w:eastAsia="仿宋_GB2312"/>
          <w:sz w:val="28"/>
          <w:szCs w:val="28"/>
          <w:lang w:eastAsia="zh-Hans"/>
        </w:rPr>
        <w:t>有效期自</w:t>
      </w:r>
      <w:r>
        <w:rPr>
          <w:rFonts w:hint="eastAsia" w:ascii="仿宋_GB2312" w:eastAsia="仿宋_GB2312"/>
          <w:sz w:val="28"/>
          <w:szCs w:val="28"/>
        </w:rPr>
        <w:t>____年__月__日</w:t>
      </w:r>
      <w:r>
        <w:rPr>
          <w:rFonts w:hint="eastAsia" w:ascii="仿宋_GB2312" w:eastAsia="仿宋_GB2312"/>
          <w:sz w:val="28"/>
          <w:szCs w:val="28"/>
          <w:lang w:eastAsia="zh-Hans"/>
        </w:rPr>
        <w:t>起至</w:t>
      </w:r>
      <w:r>
        <w:rPr>
          <w:rFonts w:hint="eastAsia" w:ascii="仿宋_GB2312" w:eastAsia="仿宋_GB2312"/>
          <w:sz w:val="28"/>
          <w:szCs w:val="28"/>
        </w:rPr>
        <w:t>____</w:t>
      </w:r>
      <w:r>
        <w:rPr>
          <w:rFonts w:hint="eastAsia" w:ascii="仿宋_GB2312" w:eastAsia="仿宋_GB2312"/>
          <w:sz w:val="28"/>
          <w:szCs w:val="28"/>
          <w:lang w:eastAsia="zh-Hans"/>
        </w:rPr>
        <w:t>年</w:t>
      </w:r>
      <w:r>
        <w:rPr>
          <w:rFonts w:hint="eastAsia" w:ascii="仿宋_GB2312" w:eastAsia="仿宋_GB2312"/>
          <w:sz w:val="28"/>
          <w:szCs w:val="28"/>
        </w:rPr>
        <w:t>__</w:t>
      </w:r>
      <w:r>
        <w:rPr>
          <w:rFonts w:hint="eastAsia" w:ascii="仿宋_GB2312" w:eastAsia="仿宋_GB2312"/>
          <w:sz w:val="28"/>
          <w:szCs w:val="28"/>
          <w:lang w:eastAsia="zh-Hans"/>
        </w:rPr>
        <w:t>月</w:t>
      </w:r>
      <w:r>
        <w:rPr>
          <w:rFonts w:hint="eastAsia" w:ascii="仿宋_GB2312" w:eastAsia="仿宋_GB2312"/>
          <w:sz w:val="28"/>
          <w:szCs w:val="28"/>
        </w:rPr>
        <w:t>__</w:t>
      </w:r>
      <w:r>
        <w:rPr>
          <w:rFonts w:hint="eastAsia" w:ascii="仿宋_GB2312" w:eastAsia="仿宋_GB2312"/>
          <w:sz w:val="28"/>
          <w:szCs w:val="28"/>
          <w:lang w:eastAsia="zh-Hans"/>
        </w:rPr>
        <w:t>日止</w:t>
      </w:r>
      <w:r>
        <w:rPr>
          <w:rFonts w:hint="eastAsia" w:ascii="仿宋_GB2312" w:eastAsia="仿宋_GB2312"/>
          <w:sz w:val="28"/>
          <w:szCs w:val="28"/>
        </w:rPr>
        <w:t>。</w:t>
      </w:r>
    </w:p>
    <w:p>
      <w:pPr>
        <w:widowControl/>
        <w:spacing w:line="560" w:lineRule="exact"/>
        <w:jc w:val="left"/>
        <w:rPr>
          <w:rFonts w:hint="eastAsia" w:ascii="仿宋_GB2312" w:eastAsia="仿宋_GB2312"/>
          <w:sz w:val="28"/>
          <w:szCs w:val="28"/>
        </w:rPr>
      </w:pP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lang w:eastAsia="zh-Hans"/>
        </w:rPr>
        <w:t>（盖章）</w:t>
      </w:r>
      <w:r>
        <w:rPr>
          <w:rFonts w:hint="eastAsia" w:ascii="仿宋_GB2312" w:eastAsia="仿宋_GB2312"/>
          <w:sz w:val="28"/>
          <w:szCs w:val="28"/>
        </w:rPr>
        <w:t>：_________________________________</w:t>
      </w:r>
    </w:p>
    <w:p>
      <w:pPr>
        <w:widowControl/>
        <w:spacing w:line="560" w:lineRule="exact"/>
        <w:ind w:firstLine="570"/>
        <w:jc w:val="left"/>
        <w:rPr>
          <w:rFonts w:hint="eastAsia" w:ascii="仿宋_GB2312" w:eastAsia="仿宋_GB2312"/>
          <w:sz w:val="28"/>
          <w:szCs w:val="28"/>
          <w:lang w:eastAsia="zh-Hans"/>
        </w:rPr>
      </w:pPr>
      <w:r>
        <w:rPr>
          <w:rFonts w:hint="eastAsia" w:ascii="仿宋_GB2312" w:eastAsia="仿宋_GB2312"/>
          <w:sz w:val="28"/>
          <w:szCs w:val="28"/>
          <w:lang w:eastAsia="zh-Hans"/>
        </w:rPr>
        <w:t>法定代表人（签字或签章）：</w:t>
      </w:r>
    </w:p>
    <w:p>
      <w:pPr>
        <w:widowControl/>
        <w:spacing w:line="560" w:lineRule="exact"/>
        <w:ind w:firstLine="570"/>
        <w:jc w:val="left"/>
        <w:rPr>
          <w:rFonts w:hint="eastAsia" w:ascii="仿宋_GB2312" w:eastAsia="仿宋_GB2312"/>
          <w:sz w:val="28"/>
          <w:szCs w:val="28"/>
          <w:lang w:eastAsia="zh-Hans"/>
        </w:rPr>
      </w:pPr>
      <w:r>
        <w:rPr>
          <w:rFonts w:hint="eastAsia" w:ascii="仿宋_GB2312" w:eastAsia="仿宋_GB2312"/>
          <w:sz w:val="28"/>
          <w:szCs w:val="28"/>
          <w:lang w:eastAsia="zh-Hans"/>
        </w:rPr>
        <w:t>被授权人（签字）：</w:t>
      </w:r>
    </w:p>
    <w:p>
      <w:pPr>
        <w:widowControl/>
        <w:spacing w:line="560" w:lineRule="exact"/>
        <w:jc w:val="left"/>
        <w:rPr>
          <w:rFonts w:hint="eastAsia" w:ascii="仿宋_GB2312" w:eastAsia="仿宋_GB2312"/>
          <w:sz w:val="28"/>
          <w:szCs w:val="28"/>
          <w:lang w:eastAsia="zh-Hans"/>
        </w:rPr>
      </w:pP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Hans"/>
        </w:rPr>
        <w:t>参加比选需</w:t>
      </w:r>
      <w:r>
        <w:rPr>
          <w:rFonts w:hint="eastAsia" w:ascii="仿宋_GB2312" w:eastAsia="仿宋_GB2312"/>
          <w:sz w:val="28"/>
          <w:szCs w:val="28"/>
        </w:rPr>
        <w:t>提供法定代表人</w:t>
      </w:r>
      <w:r>
        <w:rPr>
          <w:rFonts w:hint="eastAsia" w:ascii="仿宋_GB2312" w:eastAsia="仿宋_GB2312"/>
          <w:sz w:val="28"/>
          <w:szCs w:val="28"/>
          <w:lang w:eastAsia="zh-Hans"/>
        </w:rPr>
        <w:t>身份证明书</w:t>
      </w:r>
      <w:r>
        <w:rPr>
          <w:rFonts w:hint="eastAsia" w:ascii="仿宋_GB2312" w:eastAsia="仿宋_GB2312"/>
          <w:sz w:val="28"/>
          <w:szCs w:val="28"/>
        </w:rPr>
        <w:t>：</w:t>
      </w:r>
    </w:p>
    <w:p>
      <w:pPr>
        <w:widowControl/>
        <w:spacing w:line="560" w:lineRule="exact"/>
        <w:ind w:firstLine="570"/>
        <w:jc w:val="left"/>
        <w:rPr>
          <w:rFonts w:hint="eastAsia" w:ascii="仿宋_GB2312" w:eastAsia="仿宋_GB2312"/>
          <w:sz w:val="28"/>
          <w:szCs w:val="28"/>
        </w:rPr>
      </w:pPr>
    </w:p>
    <w:p>
      <w:pPr>
        <w:widowControl/>
        <w:spacing w:line="560" w:lineRule="exact"/>
        <w:ind w:firstLine="570"/>
        <w:jc w:val="center"/>
        <w:rPr>
          <w:rFonts w:hint="eastAsia" w:ascii="仿宋_GB2312" w:eastAsia="仿宋_GB2312"/>
          <w:b/>
          <w:bCs/>
          <w:sz w:val="28"/>
          <w:szCs w:val="28"/>
          <w:lang w:eastAsia="zh-Hans"/>
        </w:rPr>
      </w:pPr>
      <w:r>
        <w:rPr>
          <w:rFonts w:hint="eastAsia" w:ascii="仿宋_GB2312" w:eastAsia="仿宋_GB2312"/>
          <w:b/>
          <w:bCs/>
          <w:sz w:val="28"/>
          <w:szCs w:val="28"/>
        </w:rPr>
        <w:t>法定代表人</w:t>
      </w:r>
      <w:r>
        <w:rPr>
          <w:rFonts w:hint="eastAsia" w:ascii="仿宋_GB2312" w:eastAsia="仿宋_GB2312"/>
          <w:b/>
          <w:bCs/>
          <w:sz w:val="28"/>
          <w:szCs w:val="28"/>
          <w:lang w:eastAsia="zh-Hans"/>
        </w:rPr>
        <w:t>身份证明书</w:t>
      </w: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本人（姓名：___________）（身份证号：___________）系（单位名称：___________）的法定代表人，现就（项目名称：___________）的</w:t>
      </w:r>
      <w:r>
        <w:rPr>
          <w:rFonts w:hint="eastAsia" w:ascii="仿宋_GB2312" w:eastAsia="仿宋_GB2312"/>
          <w:sz w:val="28"/>
          <w:szCs w:val="28"/>
          <w:lang w:eastAsia="zh-Hans"/>
        </w:rPr>
        <w:t>比选</w:t>
      </w:r>
      <w:r>
        <w:rPr>
          <w:rFonts w:hint="eastAsia" w:ascii="仿宋_GB2312" w:eastAsia="仿宋_GB2312"/>
          <w:sz w:val="28"/>
          <w:szCs w:val="28"/>
        </w:rPr>
        <w:t>，代表本单位处理一切与之有关的事务。</w:t>
      </w: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特此</w:t>
      </w:r>
      <w:r>
        <w:rPr>
          <w:rFonts w:hint="eastAsia" w:ascii="仿宋_GB2312" w:eastAsia="仿宋_GB2312"/>
          <w:sz w:val="28"/>
          <w:szCs w:val="28"/>
          <w:lang w:eastAsia="zh-Hans"/>
        </w:rPr>
        <w:t>证明</w:t>
      </w:r>
      <w:r>
        <w:rPr>
          <w:rFonts w:hint="eastAsia" w:ascii="仿宋_GB2312" w:eastAsia="仿宋_GB2312"/>
          <w:sz w:val="28"/>
          <w:szCs w:val="28"/>
        </w:rPr>
        <w:t>。</w:t>
      </w:r>
    </w:p>
    <w:p>
      <w:pPr>
        <w:widowControl/>
        <w:spacing w:line="560" w:lineRule="exact"/>
        <w:ind w:firstLine="570"/>
        <w:jc w:val="left"/>
        <w:rPr>
          <w:rFonts w:hint="eastAsia" w:ascii="仿宋_GB2312" w:eastAsia="仿宋_GB2312"/>
          <w:sz w:val="28"/>
          <w:szCs w:val="28"/>
        </w:rPr>
      </w:pPr>
      <w:r>
        <w:rPr>
          <w:rFonts w:hint="eastAsia" w:ascii="仿宋_GB2312" w:eastAsia="仿宋_GB2312"/>
          <w:sz w:val="28"/>
          <w:szCs w:val="28"/>
        </w:rPr>
        <w:t>法定代表人</w:t>
      </w:r>
      <w:r>
        <w:rPr>
          <w:rFonts w:hint="eastAsia" w:ascii="仿宋_GB2312" w:eastAsia="仿宋_GB2312"/>
          <w:sz w:val="28"/>
          <w:szCs w:val="28"/>
          <w:lang w:eastAsia="zh-Hans"/>
        </w:rPr>
        <w:t>（</w:t>
      </w:r>
      <w:r>
        <w:rPr>
          <w:rFonts w:hint="eastAsia" w:ascii="仿宋_GB2312" w:eastAsia="仿宋_GB2312"/>
          <w:sz w:val="28"/>
          <w:szCs w:val="28"/>
        </w:rPr>
        <w:t>签字或</w:t>
      </w:r>
      <w:r>
        <w:rPr>
          <w:rFonts w:hint="eastAsia" w:ascii="仿宋_GB2312" w:eastAsia="仿宋_GB2312"/>
          <w:sz w:val="28"/>
          <w:szCs w:val="28"/>
          <w:lang w:eastAsia="zh-Hans"/>
        </w:rPr>
        <w:t>签</w:t>
      </w:r>
      <w:r>
        <w:rPr>
          <w:rFonts w:hint="eastAsia" w:ascii="仿宋_GB2312" w:eastAsia="仿宋_GB2312"/>
          <w:sz w:val="28"/>
          <w:szCs w:val="28"/>
        </w:rPr>
        <w:t>章）：</w:t>
      </w:r>
    </w:p>
    <w:p>
      <w:pPr>
        <w:widowControl/>
        <w:spacing w:line="560" w:lineRule="exact"/>
        <w:ind w:firstLine="570"/>
        <w:jc w:val="left"/>
        <w:rPr>
          <w:rFonts w:hint="eastAsia" w:ascii="仿宋_GB2312" w:eastAsia="仿宋_GB2312"/>
          <w:b/>
          <w:sz w:val="28"/>
          <w:szCs w:val="28"/>
        </w:rPr>
      </w:pPr>
      <w:r>
        <w:rPr>
          <w:rFonts w:hint="eastAsia" w:ascii="仿宋_GB2312" w:eastAsia="仿宋_GB2312"/>
          <w:sz w:val="28"/>
          <w:szCs w:val="28"/>
        </w:rPr>
        <w:t>报价人（</w:t>
      </w:r>
      <w:r>
        <w:rPr>
          <w:rFonts w:hint="eastAsia" w:ascii="仿宋_GB2312" w:eastAsia="仿宋_GB2312"/>
          <w:sz w:val="28"/>
          <w:szCs w:val="28"/>
          <w:lang w:eastAsia="zh-Hans"/>
        </w:rPr>
        <w:t>公章</w:t>
      </w:r>
      <w:r>
        <w:rPr>
          <w:rFonts w:hint="eastAsia" w:ascii="仿宋_GB2312" w:eastAsia="仿宋_GB2312"/>
          <w:sz w:val="28"/>
          <w:szCs w:val="28"/>
        </w:rPr>
        <w:t>）：_________________________________</w:t>
      </w:r>
    </w:p>
    <w:p>
      <w:pPr>
        <w:widowControl/>
        <w:jc w:val="left"/>
        <w:rPr>
          <w:rFonts w:ascii="仿宋_GB2312" w:hAnsi="宋体" w:eastAsia="仿宋_GB2312"/>
          <w:szCs w:val="24"/>
        </w:rPr>
      </w:pPr>
    </w:p>
    <w:p>
      <w:pPr>
        <w:pStyle w:val="25"/>
        <w:rPr>
          <w:rFonts w:ascii="仿宋_GB2312" w:eastAsia="仿宋_GB2312"/>
          <w:szCs w:val="24"/>
        </w:rPr>
      </w:pPr>
    </w:p>
    <w:p>
      <w:pPr>
        <w:snapToGrid w:val="0"/>
        <w:spacing w:line="560" w:lineRule="exact"/>
        <w:jc w:val="center"/>
        <w:rPr>
          <w:rFonts w:ascii="仿宋" w:hAnsi="仿宋" w:eastAsia="仿宋" w:cs="仿宋"/>
        </w:rPr>
      </w:pPr>
      <w:r>
        <w:rPr>
          <w:rFonts w:hint="eastAsia" w:ascii="仿宋_GB2312" w:eastAsia="仿宋_GB2312"/>
          <w:b/>
          <w:sz w:val="28"/>
          <w:szCs w:val="28"/>
        </w:rPr>
        <w:t xml:space="preserve">第三章  </w:t>
      </w:r>
      <w:r>
        <w:rPr>
          <w:rFonts w:ascii="仿宋" w:hAnsi="仿宋" w:eastAsia="仿宋" w:cs="仿宋"/>
          <w:b/>
          <w:bCs/>
          <w:sz w:val="28"/>
        </w:rPr>
        <w:t>招标代理服务协议</w:t>
      </w:r>
    </w:p>
    <w:p>
      <w:pPr>
        <w:jc w:val="center"/>
        <w:rPr>
          <w:rFonts w:hint="eastAsia" w:ascii="黑体" w:hAnsi="黑体" w:eastAsia="黑体"/>
          <w:b/>
          <w:sz w:val="64"/>
          <w:szCs w:val="64"/>
        </w:rPr>
      </w:pPr>
    </w:p>
    <w:p>
      <w:pPr>
        <w:jc w:val="center"/>
        <w:rPr>
          <w:rFonts w:ascii="黑体" w:hAnsi="黑体" w:eastAsia="黑体"/>
          <w:b/>
          <w:sz w:val="64"/>
          <w:szCs w:val="64"/>
        </w:rPr>
      </w:pPr>
      <w:r>
        <w:rPr>
          <w:rFonts w:hint="eastAsia" w:ascii="黑体" w:hAnsi="黑体" w:eastAsia="黑体"/>
          <w:b/>
          <w:sz w:val="64"/>
          <w:szCs w:val="64"/>
        </w:rPr>
        <w:t>政府采购委托代理协议</w:t>
      </w:r>
    </w:p>
    <w:p>
      <w:pPr>
        <w:jc w:val="center"/>
        <w:rPr>
          <w:rFonts w:hint="eastAsia" w:ascii="黑体" w:hAnsi="黑体" w:eastAsia="黑体"/>
          <w:b/>
          <w:sz w:val="56"/>
          <w:szCs w:val="56"/>
        </w:rPr>
      </w:pPr>
      <w:r>
        <w:rPr>
          <w:rFonts w:hint="eastAsia" w:ascii="黑体" w:hAnsi="黑体" w:eastAsia="黑体"/>
          <w:b/>
          <w:sz w:val="56"/>
          <w:szCs w:val="56"/>
        </w:rPr>
        <w:t>（公开招标）</w:t>
      </w: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rPr>
      </w:pPr>
    </w:p>
    <w:p>
      <w:pPr>
        <w:rPr>
          <w:rFonts w:hint="eastAsia" w:ascii="黑体" w:hAnsi="黑体" w:eastAsia="黑体"/>
          <w:b/>
          <w:sz w:val="36"/>
          <w:szCs w:val="36"/>
        </w:rPr>
      </w:pPr>
    </w:p>
    <w:p>
      <w:pPr>
        <w:ind w:firstLine="1084" w:firstLineChars="300"/>
        <w:jc w:val="left"/>
        <w:rPr>
          <w:rFonts w:hint="eastAsia" w:ascii="黑体" w:hAnsi="黑体" w:eastAsia="黑体"/>
          <w:b/>
          <w:sz w:val="36"/>
          <w:szCs w:val="36"/>
        </w:rPr>
      </w:pPr>
      <w:r>
        <w:rPr>
          <w:rFonts w:hint="eastAsia" w:ascii="黑体" w:hAnsi="黑体" w:eastAsia="黑体"/>
          <w:b/>
          <w:sz w:val="36"/>
          <w:szCs w:val="36"/>
        </w:rPr>
        <w:t>项目名称：</w:t>
      </w:r>
    </w:p>
    <w:p>
      <w:pPr>
        <w:ind w:left="1050" w:leftChars="500"/>
        <w:rPr>
          <w:rFonts w:hint="eastAsia" w:ascii="黑体" w:hAnsi="黑体" w:eastAsia="黑体"/>
          <w:b/>
          <w:sz w:val="32"/>
          <w:szCs w:val="32"/>
        </w:rPr>
      </w:pPr>
    </w:p>
    <w:p>
      <w:pPr>
        <w:rPr>
          <w:rFonts w:ascii="黑体" w:hAnsi="黑体" w:eastAsia="黑体"/>
          <w:b/>
          <w:sz w:val="36"/>
          <w:szCs w:val="36"/>
        </w:rPr>
      </w:pPr>
    </w:p>
    <w:p>
      <w:pPr>
        <w:rPr>
          <w:rFonts w:ascii="黑体" w:hAnsi="黑体" w:eastAsia="黑体"/>
          <w:b/>
          <w:sz w:val="36"/>
          <w:szCs w:val="36"/>
        </w:rPr>
      </w:pPr>
    </w:p>
    <w:p>
      <w:pPr>
        <w:rPr>
          <w:rFonts w:ascii="黑体" w:hAnsi="黑体" w:eastAsia="黑体"/>
          <w:b/>
          <w:sz w:val="36"/>
          <w:szCs w:val="36"/>
        </w:rPr>
      </w:pPr>
    </w:p>
    <w:p>
      <w:pPr>
        <w:rPr>
          <w:rFonts w:ascii="黑体" w:hAnsi="黑体" w:eastAsia="黑体"/>
          <w:b/>
          <w:sz w:val="36"/>
          <w:szCs w:val="36"/>
        </w:rPr>
      </w:pPr>
    </w:p>
    <w:p>
      <w:pPr>
        <w:ind w:firstLine="963" w:firstLineChars="300"/>
        <w:rPr>
          <w:rFonts w:hint="eastAsia" w:ascii="黑体" w:hAnsi="黑体" w:eastAsia="黑体"/>
          <w:b/>
          <w:sz w:val="32"/>
          <w:szCs w:val="32"/>
          <w:u w:val="single"/>
        </w:rPr>
      </w:pPr>
      <w:r>
        <w:rPr>
          <w:rFonts w:hint="eastAsia" w:ascii="黑体" w:hAnsi="黑体" w:eastAsia="黑体"/>
          <w:b/>
          <w:sz w:val="32"/>
          <w:szCs w:val="32"/>
        </w:rPr>
        <w:t>甲方（采购人）:</w:t>
      </w:r>
      <w:r>
        <w:rPr>
          <w:rFonts w:hint="eastAsia" w:ascii="黑体" w:hAnsi="黑体" w:eastAsia="黑体"/>
          <w:b/>
          <w:sz w:val="32"/>
          <w:szCs w:val="32"/>
          <w:u w:val="single"/>
        </w:rPr>
        <w:t xml:space="preserve"> 北京市政务服务中心 </w:t>
      </w:r>
    </w:p>
    <w:p>
      <w:pPr>
        <w:rPr>
          <w:rFonts w:hint="eastAsia" w:ascii="黑体" w:hAnsi="黑体" w:eastAsia="黑体"/>
          <w:b/>
          <w:sz w:val="32"/>
          <w:szCs w:val="32"/>
        </w:rPr>
      </w:pPr>
    </w:p>
    <w:p>
      <w:pPr>
        <w:ind w:firstLine="963" w:firstLineChars="300"/>
        <w:rPr>
          <w:rFonts w:ascii="黑体" w:hAnsi="黑体" w:eastAsia="黑体"/>
          <w:b/>
          <w:sz w:val="32"/>
          <w:szCs w:val="32"/>
          <w:u w:val="single"/>
        </w:rPr>
      </w:pPr>
      <w:r>
        <w:rPr>
          <w:rFonts w:hint="eastAsia" w:ascii="黑体" w:hAnsi="黑体" w:eastAsia="黑体"/>
          <w:b/>
          <w:sz w:val="32"/>
          <w:szCs w:val="32"/>
        </w:rPr>
        <w:t>乙方（采购代理机构）:</w:t>
      </w:r>
      <w:r>
        <w:rPr>
          <w:rFonts w:ascii="黑体" w:hAnsi="黑体" w:eastAsia="黑体"/>
          <w:b/>
          <w:sz w:val="32"/>
          <w:szCs w:val="32"/>
        </w:rPr>
        <w:t xml:space="preserve"> </w:t>
      </w:r>
      <w:r>
        <w:rPr>
          <w:rFonts w:ascii="黑体" w:hAnsi="黑体" w:eastAsia="黑体"/>
          <w:b/>
          <w:sz w:val="32"/>
          <w:szCs w:val="32"/>
          <w:u w:val="single"/>
        </w:rPr>
        <w:t xml:space="preserve"> </w:t>
      </w:r>
      <w:r>
        <w:rPr>
          <w:rFonts w:hint="eastAsia" w:ascii="黑体" w:hAnsi="黑体" w:eastAsia="黑体"/>
          <w:b/>
          <w:sz w:val="32"/>
          <w:szCs w:val="32"/>
          <w:u w:val="single"/>
        </w:rPr>
        <w:t xml:space="preserve">                       </w:t>
      </w:r>
      <w:r>
        <w:rPr>
          <w:rFonts w:ascii="黑体" w:hAnsi="黑体" w:eastAsia="黑体"/>
          <w:b/>
          <w:sz w:val="32"/>
          <w:szCs w:val="32"/>
          <w:u w:val="single"/>
        </w:rPr>
        <w:t xml:space="preserve"> </w:t>
      </w:r>
    </w:p>
    <w:p>
      <w:pPr>
        <w:pStyle w:val="25"/>
        <w:rPr>
          <w:rFonts w:hint="eastAsia" w:ascii="仿宋_GB2312" w:eastAsia="仿宋_GB2312"/>
          <w:szCs w:val="24"/>
        </w:rPr>
      </w:pPr>
    </w:p>
    <w:p>
      <w:pPr>
        <w:pStyle w:val="25"/>
        <w:rPr>
          <w:rFonts w:hint="eastAsia" w:ascii="仿宋_GB2312" w:eastAsia="仿宋_GB2312"/>
          <w:szCs w:val="24"/>
        </w:rPr>
      </w:pPr>
    </w:p>
    <w:p>
      <w:pPr>
        <w:pStyle w:val="25"/>
        <w:rPr>
          <w:rFonts w:hint="eastAsia" w:ascii="仿宋_GB2312" w:eastAsia="仿宋_GB2312"/>
          <w:szCs w:val="24"/>
        </w:rPr>
      </w:pPr>
    </w:p>
    <w:p>
      <w:pPr>
        <w:pStyle w:val="25"/>
        <w:rPr>
          <w:rFonts w:hint="eastAsia" w:ascii="仿宋_GB2312" w:eastAsia="仿宋_GB2312"/>
          <w:szCs w:val="24"/>
        </w:rPr>
      </w:pPr>
    </w:p>
    <w:p>
      <w:pPr>
        <w:pStyle w:val="25"/>
        <w:rPr>
          <w:rFonts w:hint="eastAsia" w:ascii="仿宋_GB2312" w:eastAsia="仿宋_GB2312"/>
          <w:szCs w:val="24"/>
        </w:rPr>
      </w:pPr>
    </w:p>
    <w:p>
      <w:pPr>
        <w:spacing w:line="560" w:lineRule="exact"/>
        <w:jc w:val="center"/>
        <w:rPr>
          <w:rFonts w:hint="eastAsia" w:ascii="仿宋_GB2312" w:hAnsi="仿宋" w:eastAsia="仿宋_GB2312"/>
          <w:b/>
          <w:bCs/>
          <w:sz w:val="36"/>
        </w:rPr>
      </w:pPr>
      <w:r>
        <w:rPr>
          <w:rFonts w:hint="eastAsia" w:ascii="仿宋_GB2312" w:hAnsi="仿宋" w:eastAsia="仿宋_GB2312"/>
          <w:b/>
          <w:bCs/>
          <w:sz w:val="36"/>
        </w:rPr>
        <w:t>政府采购委托代理协议</w:t>
      </w:r>
    </w:p>
    <w:p>
      <w:pPr>
        <w:spacing w:line="560" w:lineRule="exact"/>
        <w:rPr>
          <w:rFonts w:hint="eastAsia" w:ascii="仿宋_GB2312" w:hAnsi="仿宋" w:eastAsia="仿宋_GB2312"/>
          <w:sz w:val="36"/>
        </w:rPr>
      </w:pPr>
    </w:p>
    <w:p>
      <w:pPr>
        <w:spacing w:line="560" w:lineRule="exact"/>
        <w:rPr>
          <w:rFonts w:hint="eastAsia" w:ascii="仿宋_GB2312" w:hAnsi="仿宋" w:eastAsia="仿宋_GB2312"/>
          <w:sz w:val="32"/>
          <w:szCs w:val="32"/>
        </w:rPr>
      </w:pPr>
      <w:r>
        <w:rPr>
          <w:rFonts w:hint="eastAsia" w:ascii="仿宋_GB2312" w:hAnsi="仿宋" w:eastAsia="仿宋_GB2312"/>
          <w:sz w:val="32"/>
        </w:rPr>
        <w:t>甲方（采购人）：</w:t>
      </w:r>
      <w:r>
        <w:rPr>
          <w:rFonts w:hint="eastAsia" w:ascii="仿宋_GB2312" w:hAnsi="仿宋" w:eastAsia="仿宋_GB2312"/>
          <w:sz w:val="32"/>
          <w:szCs w:val="32"/>
        </w:rPr>
        <w:t>北京市政务服务中心</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地址：北京市丰台区西三环南路1号</w:t>
      </w:r>
    </w:p>
    <w:p>
      <w:pPr>
        <w:spacing w:line="560" w:lineRule="exact"/>
        <w:rPr>
          <w:rFonts w:hint="eastAsia" w:ascii="仿宋_GB2312" w:hAnsi="仿宋" w:eastAsia="仿宋_GB2312"/>
          <w:sz w:val="32"/>
          <w:szCs w:val="32"/>
        </w:rPr>
      </w:pPr>
      <w:r>
        <w:rPr>
          <w:rFonts w:ascii="仿宋_GB2312" w:hAnsi="仿宋" w:eastAsia="仿宋_GB2312"/>
          <w:sz w:val="32"/>
          <w:szCs w:val="32"/>
        </w:rPr>
        <w:t>法定代表人</w:t>
      </w:r>
      <w:r>
        <w:rPr>
          <w:rFonts w:hint="eastAsia" w:ascii="仿宋_GB2312" w:hAnsi="仿宋" w:eastAsia="仿宋_GB2312"/>
          <w:sz w:val="32"/>
          <w:szCs w:val="32"/>
        </w:rPr>
        <w:t>：</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乙方（采购代理机构）：</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注册地址：</w:t>
      </w:r>
    </w:p>
    <w:p>
      <w:pPr>
        <w:spacing w:line="560" w:lineRule="exact"/>
        <w:rPr>
          <w:rFonts w:ascii="仿宋_GB2312" w:hAnsi="仿宋" w:eastAsia="仿宋_GB2312"/>
          <w:sz w:val="32"/>
          <w:szCs w:val="32"/>
        </w:rPr>
      </w:pPr>
      <w:r>
        <w:rPr>
          <w:rFonts w:hint="eastAsia" w:ascii="仿宋_GB2312" w:hAnsi="仿宋" w:eastAsia="仿宋_GB2312"/>
          <w:sz w:val="32"/>
          <w:szCs w:val="32"/>
        </w:rPr>
        <w:t>通讯地址：</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法定代表人：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联系人：</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联系电话：</w:t>
      </w:r>
    </w:p>
    <w:p>
      <w:pPr>
        <w:spacing w:line="560" w:lineRule="exact"/>
        <w:rPr>
          <w:rFonts w:hint="eastAsia" w:ascii="仿宋_GB2312" w:hAnsi="仿宋" w:eastAsia="仿宋_GB2312"/>
          <w:sz w:val="32"/>
          <w:szCs w:val="32"/>
        </w:rPr>
      </w:pPr>
    </w:p>
    <w:p>
      <w:pPr>
        <w:spacing w:line="560" w:lineRule="exact"/>
        <w:ind w:left="105" w:leftChars="50" w:firstLine="480" w:firstLineChars="150"/>
        <w:rPr>
          <w:rFonts w:hint="eastAsia" w:ascii="仿宋_GB2312" w:hAnsi="仿宋" w:eastAsia="仿宋_GB2312"/>
          <w:sz w:val="32"/>
        </w:rPr>
      </w:pPr>
      <w:r>
        <w:rPr>
          <w:rFonts w:hint="eastAsia" w:ascii="仿宋_GB2312" w:hAnsi="仿宋" w:eastAsia="仿宋_GB2312"/>
          <w:sz w:val="32"/>
        </w:rPr>
        <w:t>甲乙双方根据平等自愿的原则，依法就</w:t>
      </w:r>
      <w:r>
        <w:rPr>
          <w:rFonts w:hint="eastAsia" w:ascii="仿宋_GB2312" w:hAnsi="仿宋" w:eastAsia="仿宋_GB2312"/>
          <w:sz w:val="32"/>
          <w:u w:val="single"/>
        </w:rPr>
        <w:t xml:space="preserve">          项目</w:t>
      </w:r>
      <w:r>
        <w:rPr>
          <w:rFonts w:hint="eastAsia" w:ascii="仿宋_GB2312" w:hAnsi="仿宋" w:eastAsia="仿宋_GB2312"/>
          <w:sz w:val="32"/>
        </w:rPr>
        <w:t>的采购代理事宜达成本协议如下，以资双方共同遵守。</w:t>
      </w:r>
    </w:p>
    <w:p>
      <w:pPr>
        <w:spacing w:line="560" w:lineRule="exact"/>
        <w:ind w:left="640"/>
        <w:rPr>
          <w:rFonts w:hint="eastAsia" w:ascii="仿宋_GB2312" w:hAnsi="仿宋" w:eastAsia="仿宋_GB2312"/>
          <w:b/>
          <w:sz w:val="32"/>
        </w:rPr>
      </w:pPr>
      <w:r>
        <w:rPr>
          <w:rFonts w:hint="eastAsia" w:ascii="仿宋_GB2312" w:hAnsi="仿宋" w:eastAsia="仿宋_GB2312"/>
          <w:b/>
          <w:sz w:val="32"/>
        </w:rPr>
        <w:t>一、总则</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双方严格按照《中华人民共和国政府采购法》、《中华人民共和国政府采购法实施条例》、《政府采购质疑和投诉办法》、《中华人民共和国招标投标法》、《中华人民共和国招标投标法实施条例》等法律法规的规定实施本次采购。</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双方应本着诚实信用的原则，密切配合，分工协作，充分发挥各自的优势，共同做好采购工作。甲方应积极配合乙方，为乙方开展政府采购代理工作提供便利。乙方应以其专业知识和项目经验保质保量完成采购代理工作，切实维护甲方的合法权益。</w:t>
      </w:r>
    </w:p>
    <w:p>
      <w:pPr>
        <w:spacing w:line="560" w:lineRule="exact"/>
        <w:ind w:left="640"/>
        <w:rPr>
          <w:rFonts w:hint="eastAsia" w:ascii="仿宋_GB2312" w:hAnsi="仿宋" w:eastAsia="仿宋_GB2312"/>
          <w:b/>
          <w:sz w:val="32"/>
        </w:rPr>
      </w:pPr>
      <w:r>
        <w:rPr>
          <w:rFonts w:hint="eastAsia" w:ascii="仿宋_GB2312" w:hAnsi="仿宋" w:eastAsia="仿宋_GB2312"/>
          <w:b/>
          <w:sz w:val="32"/>
        </w:rPr>
        <w:t>二、委托项目基本情况</w:t>
      </w:r>
    </w:p>
    <w:p>
      <w:pPr>
        <w:spacing w:line="560" w:lineRule="exact"/>
        <w:ind w:firstLine="600"/>
        <w:jc w:val="left"/>
        <w:rPr>
          <w:rFonts w:hint="eastAsia" w:ascii="仿宋_GB2312" w:hAnsi="仿宋" w:eastAsia="仿宋_GB2312"/>
          <w:sz w:val="32"/>
          <w:szCs w:val="32"/>
          <w:u w:val="single"/>
        </w:rPr>
      </w:pPr>
      <w:r>
        <w:rPr>
          <w:rFonts w:hint="eastAsia" w:ascii="仿宋_GB2312" w:hAnsi="仿宋" w:eastAsia="仿宋_GB2312"/>
          <w:sz w:val="32"/>
          <w:szCs w:val="32"/>
        </w:rPr>
        <w:t>2.1甲方</w:t>
      </w:r>
      <w:r>
        <w:rPr>
          <w:rFonts w:hint="eastAsia" w:ascii="仿宋_GB2312" w:hAnsi="仿宋" w:eastAsia="仿宋_GB2312"/>
          <w:sz w:val="32"/>
          <w:szCs w:val="32"/>
          <w:u w:val="single"/>
        </w:rPr>
        <w:t xml:space="preserve">           </w:t>
      </w:r>
      <w:r>
        <w:rPr>
          <w:rFonts w:hint="eastAsia" w:ascii="仿宋_GB2312" w:hAnsi="仿宋" w:eastAsia="仿宋_GB2312"/>
          <w:sz w:val="32"/>
          <w:u w:val="single"/>
        </w:rPr>
        <w:t>项目</w:t>
      </w:r>
      <w:r>
        <w:rPr>
          <w:rFonts w:hint="eastAsia" w:ascii="仿宋_GB2312" w:hAnsi="仿宋" w:eastAsia="仿宋_GB2312"/>
          <w:sz w:val="32"/>
          <w:szCs w:val="32"/>
        </w:rPr>
        <w:t>已获立项批准。该项目委托采购金额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万元。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2.2甲方委托乙方采用以下划“√”的采购方式，进行上述项目的代理采购。</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sym w:font="Wingdings 2" w:char="0052"/>
      </w:r>
      <w:r>
        <w:rPr>
          <w:rFonts w:hint="eastAsia" w:ascii="仿宋_GB2312" w:hAnsi="仿宋" w:eastAsia="仿宋_GB2312"/>
          <w:sz w:val="32"/>
          <w:szCs w:val="32"/>
        </w:rPr>
        <w:t>公开招标   □邀请招标   □竞争性谈判</w:t>
      </w:r>
    </w:p>
    <w:p>
      <w:pPr>
        <w:spacing w:line="560" w:lineRule="exact"/>
        <w:ind w:firstLine="800" w:firstLineChars="250"/>
        <w:rPr>
          <w:rFonts w:hint="eastAsia" w:ascii="仿宋_GB2312" w:hAnsi="仿宋" w:eastAsia="仿宋_GB2312"/>
          <w:sz w:val="32"/>
          <w:szCs w:val="32"/>
        </w:rPr>
      </w:pPr>
      <w:r>
        <w:rPr>
          <w:rFonts w:hint="eastAsia" w:ascii="仿宋_GB2312" w:hAnsi="仿宋" w:eastAsia="仿宋_GB2312"/>
          <w:sz w:val="32"/>
          <w:szCs w:val="32"/>
        </w:rPr>
        <w:t>□询价       □单一来源   □竞争性磋商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2.3委托范围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甲方委托乙方为本项目的采购代理机构，承担本项目的采购代理工作：（1）编制采购文件；（2）对采购文件进行补充、澄清和修改；（3）发布招标公告；（4）接受投标意向登记或报名；（5）抽取评审专家，组建评审小组；（6）组织评审；（7）发布评审结果通知或中标结果公告；（8）发出中标通知书；（9）合同备案等与本项目采购有关工作</w:t>
      </w:r>
      <w:bookmarkStart w:id="0" w:name="_Hlk140397786"/>
      <w:r>
        <w:rPr>
          <w:rFonts w:hint="eastAsia" w:ascii="仿宋_GB2312" w:hAnsi="仿宋" w:eastAsia="仿宋_GB2312"/>
          <w:sz w:val="32"/>
          <w:szCs w:val="32"/>
        </w:rPr>
        <w:t>以及其他甲方要求、招标文件、投标文件中要求的事项</w:t>
      </w:r>
      <w:bookmarkEnd w:id="0"/>
      <w:r>
        <w:rPr>
          <w:rFonts w:hint="eastAsia" w:ascii="仿宋_GB2312" w:hAnsi="仿宋" w:eastAsia="仿宋_GB2312"/>
          <w:sz w:val="32"/>
          <w:szCs w:val="32"/>
        </w:rPr>
        <w:t>。</w:t>
      </w:r>
    </w:p>
    <w:p>
      <w:pPr>
        <w:spacing w:line="560" w:lineRule="exact"/>
        <w:ind w:firstLine="640" w:firstLineChars="200"/>
        <w:outlineLvl w:val="2"/>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.4</w:t>
      </w:r>
      <w:r>
        <w:rPr>
          <w:rFonts w:hint="eastAsia" w:ascii="仿宋_GB2312" w:hAnsi="仿宋" w:eastAsia="仿宋_GB2312"/>
          <w:sz w:val="32"/>
          <w:szCs w:val="32"/>
        </w:rPr>
        <w:t>委托期限</w:t>
      </w:r>
    </w:p>
    <w:p>
      <w:pPr>
        <w:spacing w:line="560" w:lineRule="exact"/>
        <w:ind w:firstLine="640" w:firstLineChars="200"/>
        <w:rPr>
          <w:rFonts w:hint="eastAsia"/>
        </w:rPr>
      </w:pPr>
      <w:r>
        <w:rPr>
          <w:rFonts w:hint="eastAsia" w:ascii="仿宋_GB2312" w:hAnsi="仿宋" w:eastAsia="仿宋_GB2312"/>
          <w:sz w:val="32"/>
          <w:szCs w:val="32"/>
        </w:rPr>
        <w:t>自协议签订之日起至委托代理工作内容全部完成且义务履行结束时终止。</w:t>
      </w:r>
    </w:p>
    <w:p>
      <w:pPr>
        <w:spacing w:line="560" w:lineRule="exact"/>
        <w:ind w:left="640"/>
        <w:rPr>
          <w:rFonts w:hint="eastAsia" w:ascii="仿宋_GB2312" w:hAnsi="仿宋" w:eastAsia="仿宋_GB2312"/>
          <w:b/>
          <w:sz w:val="32"/>
        </w:rPr>
      </w:pPr>
      <w:r>
        <w:rPr>
          <w:rFonts w:hint="eastAsia" w:ascii="仿宋_GB2312" w:hAnsi="仿宋" w:eastAsia="仿宋_GB2312"/>
          <w:b/>
          <w:sz w:val="32"/>
        </w:rPr>
        <w:t>三、双方的权利与义务</w:t>
      </w:r>
    </w:p>
    <w:p>
      <w:pPr>
        <w:spacing w:line="560" w:lineRule="exact"/>
        <w:ind w:left="640"/>
        <w:rPr>
          <w:rFonts w:hint="eastAsia" w:ascii="仿宋_GB2312" w:hAnsi="仿宋" w:eastAsia="仿宋_GB2312"/>
          <w:sz w:val="32"/>
        </w:rPr>
      </w:pPr>
      <w:r>
        <w:rPr>
          <w:rFonts w:hint="eastAsia" w:ascii="仿宋_GB2312" w:hAnsi="仿宋" w:eastAsia="仿宋_GB2312"/>
          <w:sz w:val="32"/>
        </w:rPr>
        <w:t>3.1甲方权利与义务</w:t>
      </w:r>
    </w:p>
    <w:p>
      <w:pPr>
        <w:tabs>
          <w:tab w:val="left" w:pos="1560"/>
        </w:tabs>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（1）甲方负责向乙方提供采购项目相关批复、采购需求等资料，并对提供资料的真实性、合法性、有效性负责。</w:t>
      </w:r>
    </w:p>
    <w:p>
      <w:pPr>
        <w:tabs>
          <w:tab w:val="left" w:pos="1560"/>
        </w:tabs>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（2）甲方负责向乙方提供采购项目所需资金落实情况的证明。</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szCs w:val="32"/>
        </w:rPr>
        <w:t>（3）甲方需对乙</w:t>
      </w:r>
      <w:r>
        <w:rPr>
          <w:rFonts w:hint="eastAsia" w:ascii="仿宋_GB2312" w:hAnsi="仿宋" w:eastAsia="仿宋_GB2312"/>
          <w:sz w:val="32"/>
        </w:rPr>
        <w:t>方草拟的各类采购文件及时确认，甲方的确认义务并不免除乙方对采购文件的任何责任</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（4）甲方应及时解答乙方在代理期间和代理权限内提出的与项目有关的问题，协助乙方进行有关采购文件的澄清、答疑和修改工作。</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（5）甲方有权要求乙方按法律法规规定及时处理询问和质疑。</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（6）本协议履行期间，甲方应按照项目执行进度和法定期限及时指派采购人代表、抽取专家、确定中标人。根据中标结果与中标人签订书面合同。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（7）甲方有权敦促、监督乙方依法履行本协议，有权要求乙方更换政府采购过程中不称职或应回避的人员。</w:t>
      </w:r>
    </w:p>
    <w:p>
      <w:pPr>
        <w:spacing w:line="560" w:lineRule="exact"/>
        <w:ind w:firstLine="640" w:firstLineChars="200"/>
        <w:rPr>
          <w:rFonts w:hint="eastAsia"/>
        </w:rPr>
      </w:pPr>
      <w:r>
        <w:rPr>
          <w:rFonts w:hint="eastAsia" w:ascii="仿宋_GB2312" w:hAnsi="仿宋" w:eastAsia="仿宋_GB2312"/>
          <w:sz w:val="32"/>
        </w:rPr>
        <w:t>（8）如由于项目终止或中止采购的，乙方确认并知悉甲方无义务向乙方支付任何其他款项。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3.2乙方权利与义务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（1）乙方在本协议约定的委托范围内依照政府采购相关法律法规的规定，组建专项工作组依法开展政府采购活动，及时向甲方通报工作计划和进度，保证政府采购工作的顺利实施。</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（2）乙方负责指定一名项目经理，代表乙方联系和处理采购过程中的有关具体事宜，接受和签收甲方提供的采购所需背景情况、资料、目标、数据及具体要求等。</w:t>
      </w:r>
    </w:p>
    <w:p>
      <w:pPr>
        <w:spacing w:line="560" w:lineRule="exact"/>
        <w:rPr>
          <w:rFonts w:hint="eastAsia" w:ascii="仿宋_GB2312" w:hAnsi="仿宋" w:eastAsia="仿宋_GB2312"/>
          <w:sz w:val="32"/>
        </w:rPr>
      </w:pPr>
      <w:r>
        <w:rPr>
          <w:rFonts w:hint="eastAsia" w:ascii="仿宋_GB2312" w:hAnsi="仿宋" w:eastAsia="仿宋_GB2312"/>
          <w:sz w:val="32"/>
        </w:rPr>
        <w:t xml:space="preserve">    （3）乙方在依法履行本协议过程中遇不明事项有权要求甲方明示。乙方有义务随时向甲方讲解政府采购相关法律、法规、规章及政策。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（4）乙方对编制采购文件负总责。乙方负责对采购文件的综合编制、汇总、审核、印刷、装订、发售和解释等工作，确保采购文件符合相关法律、法规的规定。采购文件中技术部分以甲方要求为准。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（5）乙方在财政部门指定的媒体上发布政府采购信息，且保证发布的内容符合监管部门的要求。</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采购文件发出后，乙方负责采购文件的澄清、答疑和修改工作，如出现必须对采购文件进行澄清和修改的情形，乙方必须在甲方同意后，方可对采购文件做出澄清和修改，并应当通知到已购买招标文件的供应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乙方需按照项目需求在政府采购评审专家库中随机抽取评审专家，组建评标委员会。在评标工作结束后，乙方有义务协助评标委员会汇总资料，在法定期限内将评审报告连同采购文件一并提交甲方，以便甲方及时确认</w:t>
      </w:r>
      <w:r>
        <w:rPr>
          <w:rFonts w:hint="eastAsia" w:ascii="仿宋_GB2312" w:hAnsi="仿宋" w:eastAsia="仿宋_GB2312"/>
          <w:sz w:val="32"/>
          <w:lang w:eastAsia="zh-Hans"/>
        </w:rPr>
        <w:t>中标</w:t>
      </w:r>
      <w:r>
        <w:rPr>
          <w:rFonts w:hint="eastAsia" w:ascii="仿宋_GB2312" w:hAnsi="仿宋" w:eastAsia="仿宋_GB2312"/>
          <w:sz w:val="32"/>
        </w:rPr>
        <w:t>结果，因评审专家所产生的相关费用按照《政府采购评审专家管理办法》财库〔2016〕198号及相关法律、法规及规范性文件的规定执行。</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（8）乙方负责与甲方协定评审标准和评审办法，并保证评审标准和评审办法符合法律规定。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（9）乙方在受托权限内，对投标人进行资格审查，并出具审查意见。向资格预审合格的申请人发出资审合格通知，邀请资格预审合格的申请人购买采购文件。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（10）乙方应按照法定要求组织项目开标，并对上述采购活动过程进行记录。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（11）采购文件要求供应商交纳投标保证金的，乙方有收取和退还投标保证金的权利和义务。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（12）供应商对采购文件、采购过程和</w:t>
      </w:r>
      <w:r>
        <w:rPr>
          <w:rFonts w:hint="eastAsia" w:ascii="仿宋_GB2312" w:hAnsi="仿宋" w:eastAsia="仿宋_GB2312"/>
          <w:sz w:val="32"/>
          <w:lang w:eastAsia="zh-Hans"/>
        </w:rPr>
        <w:t>中标</w:t>
      </w:r>
      <w:r>
        <w:rPr>
          <w:rFonts w:hint="eastAsia" w:ascii="仿宋_GB2312" w:hAnsi="仿宋" w:eastAsia="仿宋_GB2312"/>
          <w:sz w:val="32"/>
        </w:rPr>
        <w:t>结果等采购活动事项提出询问或者质疑的，由乙方受理并依法及时作出答复。因此产生投诉的，乙方应依法配合政府采购监督管理部门进行处理，并承担由此产生的相应法律责任。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（13）乙方在受托权限内向中标供应商发布中标通知书，向未中标供应商发布结果通知书。</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（14）乙方应当在</w:t>
      </w:r>
      <w:r>
        <w:rPr>
          <w:rFonts w:hint="eastAsia" w:ascii="仿宋_GB2312" w:hAnsi="仿宋" w:eastAsia="仿宋_GB2312"/>
          <w:sz w:val="32"/>
          <w:lang w:eastAsia="zh-Hans"/>
        </w:rPr>
        <w:t>中标</w:t>
      </w:r>
      <w:r>
        <w:rPr>
          <w:rFonts w:hint="eastAsia" w:ascii="仿宋_GB2312" w:hAnsi="仿宋" w:eastAsia="仿宋_GB2312"/>
          <w:sz w:val="32"/>
        </w:rPr>
        <w:t>供应商确定后2个工作日内，在省级以上财政部门指定的政府采购信息发布媒体上公告</w:t>
      </w:r>
      <w:r>
        <w:rPr>
          <w:rFonts w:hint="eastAsia" w:ascii="仿宋_GB2312" w:hAnsi="仿宋" w:eastAsia="仿宋_GB2312"/>
          <w:sz w:val="32"/>
          <w:lang w:eastAsia="zh-Hans"/>
        </w:rPr>
        <w:t>中标</w:t>
      </w:r>
      <w:r>
        <w:rPr>
          <w:rFonts w:hint="eastAsia" w:ascii="仿宋_GB2312" w:hAnsi="仿宋" w:eastAsia="仿宋_GB2312"/>
          <w:sz w:val="32"/>
        </w:rPr>
        <w:t>结果，并将采购文件及本项目代理费用收费情况（包括具体收费标准和收费金额）同时公告。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（15）乙方有义务协助甲方进行采购合同公告、备案。</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16）乙方及其工作人员应对招标过程中获得的需要保密的信息（包括但不限于投标截止时间前的潜在供应商名单、中标公示前的评标委员会成员名单、评审文件、评审情况和评审过程中获悉的国家秘密、商业秘密以及其他尚未公开的信息等）进行保密。</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（17）未经甲方书面同意，乙方不得将本协议的部分或者全部义务委托给任何其他第三方。</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（18）负责告知未通过资格审查的投标人未通过的原因；采用综合评分法评审的，还应当告知未中标人本人的评审得分与排名。</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（19）乙方工作人员如与本项目的潜在供应商有任何利益关系应主动提出回避。</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（20）</w:t>
      </w:r>
      <w:bookmarkStart w:id="1" w:name="OLE_LINK1"/>
      <w:bookmarkStart w:id="2" w:name="OLE_LINK2"/>
      <w:r>
        <w:rPr>
          <w:rFonts w:hint="eastAsia" w:ascii="仿宋_GB2312" w:hAnsi="仿宋" w:eastAsia="仿宋_GB2312"/>
          <w:sz w:val="32"/>
        </w:rPr>
        <w:t>乙方负责整理采购项目归档资料，在本项目采购代理事宜全部履行完毕后10个工作日内，向甲方提交一份胶装的项目归档资料，同时按监管部门要求负责保存全套项目采购资料，并按照要求向监管部门备案。</w:t>
      </w:r>
      <w:bookmarkEnd w:id="1"/>
      <w:bookmarkEnd w:id="2"/>
    </w:p>
    <w:p>
      <w:pPr>
        <w:spacing w:line="560" w:lineRule="exact"/>
        <w:ind w:firstLine="640" w:firstLineChars="200"/>
        <w:rPr>
          <w:rFonts w:ascii="仿宋_GB2312" w:hAnsi="仿宋" w:eastAsia="仿宋_GB2312"/>
          <w:sz w:val="32"/>
        </w:rPr>
      </w:pPr>
      <w:r>
        <w:rPr>
          <w:rFonts w:ascii="仿宋_GB2312" w:hAnsi="仿宋" w:eastAsia="仿宋_GB2312"/>
          <w:sz w:val="32"/>
        </w:rPr>
        <w:t>（21）</w:t>
      </w:r>
      <w:r>
        <w:rPr>
          <w:rFonts w:hint="eastAsia" w:ascii="仿宋_GB2312" w:hAnsi="仿宋" w:eastAsia="仿宋_GB2312"/>
          <w:sz w:val="32"/>
        </w:rPr>
        <w:t>乙方应当提示甲方按时与</w:t>
      </w:r>
      <w:r>
        <w:rPr>
          <w:rFonts w:hint="eastAsia" w:ascii="仿宋_GB2312" w:hAnsi="仿宋" w:eastAsia="仿宋_GB2312"/>
          <w:sz w:val="32"/>
          <w:lang w:eastAsia="zh-Hans"/>
        </w:rPr>
        <w:t>中标</w:t>
      </w:r>
      <w:r>
        <w:rPr>
          <w:rFonts w:hint="eastAsia" w:ascii="仿宋_GB2312" w:hAnsi="仿宋" w:eastAsia="仿宋_GB2312"/>
          <w:sz w:val="32"/>
        </w:rPr>
        <w:t>供应商签订政府采购合同</w:t>
      </w:r>
      <w:r>
        <w:rPr>
          <w:rFonts w:ascii="仿宋_GB2312" w:hAnsi="仿宋" w:eastAsia="仿宋_GB2312"/>
          <w:sz w:val="32"/>
        </w:rPr>
        <w:t>。</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3.3其他约定</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（1）甲乙双方应诚信合作，尽职履约，相互负有及时告知、协助、保密等义务。</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（2）如甲方委托乙方协助对采购项目进行验收，双方需另行签订补充协议，进一步明确权利义务及服务费用。</w:t>
      </w:r>
    </w:p>
    <w:p>
      <w:pPr>
        <w:spacing w:line="560" w:lineRule="exact"/>
        <w:ind w:firstLine="642" w:firstLineChars="200"/>
        <w:rPr>
          <w:rFonts w:hint="eastAsia" w:ascii="仿宋_GB2312" w:hAnsi="仿宋" w:eastAsia="仿宋_GB2312"/>
          <w:b/>
          <w:bCs/>
          <w:sz w:val="32"/>
        </w:rPr>
      </w:pPr>
      <w:r>
        <w:rPr>
          <w:rFonts w:hint="eastAsia" w:ascii="仿宋_GB2312" w:hAnsi="仿宋" w:eastAsia="仿宋_GB2312"/>
          <w:b/>
          <w:bCs/>
          <w:sz w:val="32"/>
        </w:rPr>
        <w:t>四、采购代理费用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4.1经双方协商，同意乙方参照原国家计委计价格【2002】1980号文和国家发改委发改办价格【2003】857号文的收费标准收取采购代理费用。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4.2以上采购代理费用由本项目</w:t>
      </w:r>
      <w:r>
        <w:rPr>
          <w:rFonts w:hint="eastAsia" w:ascii="仿宋_GB2312" w:hAnsi="仿宋" w:eastAsia="仿宋_GB2312"/>
          <w:sz w:val="32"/>
          <w:u w:val="single"/>
        </w:rPr>
        <w:t>中标（成交）供应商</w:t>
      </w:r>
      <w:r>
        <w:rPr>
          <w:rFonts w:hint="eastAsia" w:ascii="仿宋_GB2312" w:hAnsi="仿宋" w:eastAsia="仿宋_GB2312"/>
          <w:sz w:val="32"/>
        </w:rPr>
        <w:t>以中标服务费的形式向乙方支付，甲方无义务向乙方支付任何款项。</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五、档案保存</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乙方负责保存本协议项下采购文件，不得伪造、变造、隐匿或者销毁采购文件。采购文件包括采购活动记录、采购预算、招标文件、投标文件、评标标准、评标报告、定标文件、合同文本、验收证明、质疑答复、投诉处理决定及其他有关文件、资料。采购文件的保存期限为从招标结束之日起【15】年。采购文件可以采用电子档案方式保存。采用电子档案方式保存采购文件的，相关电子档案应当符合《中华人民共和国档案法》、《中华人民共和国电子签名法》等法律法规的要求。</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六、保密</w:t>
      </w:r>
    </w:p>
    <w:p>
      <w:pPr>
        <w:spacing w:line="560" w:lineRule="exact"/>
        <w:ind w:firstLine="630"/>
        <w:rPr>
          <w:rFonts w:hint="eastAsia" w:ascii="仿宋_GB2312" w:hAnsi="仿宋" w:eastAsia="仿宋_GB2312"/>
          <w:sz w:val="32"/>
        </w:rPr>
      </w:pPr>
      <w:r>
        <w:rPr>
          <w:rFonts w:hint="eastAsia" w:ascii="仿宋_GB2312" w:hAnsi="仿宋" w:eastAsia="仿宋_GB2312"/>
          <w:sz w:val="32"/>
        </w:rPr>
        <w:t>6.1保密信息</w:t>
      </w:r>
    </w:p>
    <w:p>
      <w:pPr>
        <w:spacing w:line="560" w:lineRule="exact"/>
        <w:ind w:firstLine="630"/>
        <w:rPr>
          <w:rFonts w:hint="eastAsia" w:ascii="仿宋_GB2312" w:hAnsi="仿宋" w:eastAsia="仿宋_GB2312"/>
          <w:sz w:val="32"/>
        </w:rPr>
      </w:pPr>
      <w:r>
        <w:rPr>
          <w:rFonts w:hint="eastAsia" w:ascii="仿宋_GB2312" w:hAnsi="仿宋" w:eastAsia="仿宋_GB2312"/>
          <w:sz w:val="32"/>
        </w:rPr>
        <w:t>本协议保密信息特指乙方因履行本协议而知悉的甲方的行政文件、会议纪要、内部信息、内部规范性文件、规章制度以及其他任何甲方尚未对外公开的信息或资料。</w:t>
      </w:r>
    </w:p>
    <w:p>
      <w:pPr>
        <w:spacing w:line="560" w:lineRule="exact"/>
        <w:ind w:left="640"/>
        <w:rPr>
          <w:rFonts w:hint="eastAsia" w:ascii="仿宋_GB2312" w:hAnsi="仿宋" w:eastAsia="仿宋_GB2312"/>
          <w:sz w:val="32"/>
        </w:rPr>
      </w:pPr>
      <w:r>
        <w:rPr>
          <w:rFonts w:hint="eastAsia" w:ascii="仿宋_GB2312" w:hAnsi="仿宋" w:eastAsia="仿宋_GB2312"/>
          <w:sz w:val="32"/>
        </w:rPr>
        <w:t>6.2保密期限</w:t>
      </w:r>
    </w:p>
    <w:p>
      <w:pPr>
        <w:spacing w:line="560" w:lineRule="exact"/>
        <w:ind w:firstLine="640"/>
        <w:rPr>
          <w:rFonts w:hint="eastAsia" w:ascii="仿宋_GB2312" w:hAnsi="仿宋" w:eastAsia="仿宋_GB2312"/>
          <w:sz w:val="32"/>
        </w:rPr>
      </w:pPr>
      <w:r>
        <w:rPr>
          <w:rFonts w:hint="eastAsia" w:ascii="仿宋_GB2312" w:hAnsi="仿宋" w:eastAsia="仿宋_GB2312"/>
          <w:sz w:val="32"/>
        </w:rPr>
        <w:t>自本协议生效之日起至相关保密信息公开为止。</w:t>
      </w:r>
      <w:r>
        <w:rPr>
          <w:rFonts w:hint="eastAsia" w:ascii="仿宋_GB2312" w:hAnsi="仿宋" w:eastAsia="仿宋_GB2312"/>
          <w:sz w:val="32"/>
          <w:lang w:eastAsia="zh-Hans"/>
        </w:rPr>
        <w:t>本保密条款为独立条款</w:t>
      </w:r>
      <w:r>
        <w:rPr>
          <w:rFonts w:ascii="仿宋_GB2312" w:hAnsi="仿宋" w:eastAsia="仿宋_GB2312"/>
          <w:sz w:val="32"/>
          <w:lang w:eastAsia="zh-Hans"/>
        </w:rPr>
        <w:t>，</w:t>
      </w:r>
      <w:r>
        <w:rPr>
          <w:rFonts w:hint="eastAsia" w:ascii="仿宋_GB2312" w:hAnsi="仿宋" w:eastAsia="仿宋_GB2312"/>
          <w:sz w:val="32"/>
        </w:rPr>
        <w:t>本协议项下</w:t>
      </w:r>
      <w:r>
        <w:rPr>
          <w:rFonts w:hint="eastAsia" w:ascii="仿宋_GB2312" w:hAnsi="仿宋" w:eastAsia="仿宋_GB2312"/>
          <w:sz w:val="32"/>
          <w:lang w:eastAsia="zh-Hans"/>
        </w:rPr>
        <w:t>乙方</w:t>
      </w:r>
      <w:r>
        <w:rPr>
          <w:rFonts w:hint="eastAsia" w:ascii="仿宋_GB2312" w:hAnsi="仿宋" w:eastAsia="仿宋_GB2312"/>
          <w:sz w:val="32"/>
        </w:rPr>
        <w:t>的保密义务不因本协议的终止、解除而终止。</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6.3披露和使用保密信息的限制</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应将保密信息的使用限制在乙方及乙方相关工作人员范围内，乙方只可将保密信息用于本协议之目的。乙方须确保其工作人员知悉且同意本条款的内容并确保受其约束。乙方同意，除非按法律法规规定、司法机关或有关监管机构的要求披露外，未经甲方事先书面同意，乙方及乙方工作人员不得向任何第三方披露、转让、复制保密信息或以其他方式谋取任何利益，也不以任何形式为本协议目的以外的目的使用保密信息。</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6.4违约责任</w:t>
      </w:r>
    </w:p>
    <w:p>
      <w:pPr>
        <w:spacing w:line="560" w:lineRule="exact"/>
        <w:ind w:firstLine="640"/>
        <w:rPr>
          <w:rFonts w:hint="eastAsia" w:ascii="仿宋_GB2312" w:hAnsi="仿宋" w:eastAsia="仿宋_GB2312"/>
          <w:sz w:val="32"/>
        </w:rPr>
      </w:pPr>
      <w:r>
        <w:rPr>
          <w:rFonts w:hint="eastAsia" w:ascii="仿宋_GB2312" w:hAnsi="仿宋" w:eastAsia="仿宋_GB2312"/>
          <w:sz w:val="32"/>
        </w:rPr>
        <w:t>乙方或乙方工作人员违反保密义务的，乙方需</w:t>
      </w:r>
      <w:r>
        <w:rPr>
          <w:rFonts w:hint="eastAsia" w:ascii="仿宋_GB2312" w:hAnsi="仿宋" w:eastAsia="仿宋_GB2312"/>
          <w:sz w:val="32"/>
          <w:lang w:eastAsia="zh-Hans"/>
        </w:rPr>
        <w:t>向甲方支付</w:t>
      </w:r>
      <w:r>
        <w:rPr>
          <w:rFonts w:hint="eastAsia" w:ascii="仿宋_GB2312" w:hAnsi="仿宋" w:eastAsia="仿宋_GB2312"/>
          <w:sz w:val="32"/>
        </w:rPr>
        <w:t>本协议委托项目采购金额的20%</w:t>
      </w:r>
      <w:r>
        <w:rPr>
          <w:rFonts w:hint="eastAsia" w:ascii="仿宋_GB2312" w:hAnsi="仿宋" w:eastAsia="仿宋_GB2312"/>
          <w:sz w:val="32"/>
          <w:lang w:eastAsia="zh-Hans"/>
        </w:rPr>
        <w:t>的违约金</w:t>
      </w:r>
      <w:r>
        <w:rPr>
          <w:rFonts w:hint="eastAsia" w:ascii="仿宋_GB2312" w:hAnsi="仿宋" w:eastAsia="仿宋_GB2312"/>
          <w:sz w:val="32"/>
        </w:rPr>
        <w:t>，并赔偿由此给甲方造成的损失。</w:t>
      </w:r>
    </w:p>
    <w:p>
      <w:pPr>
        <w:spacing w:line="560" w:lineRule="exact"/>
        <w:ind w:left="640"/>
        <w:rPr>
          <w:rFonts w:hint="eastAsia" w:ascii="仿宋_GB2312" w:hAnsi="仿宋" w:eastAsia="仿宋_GB2312"/>
          <w:sz w:val="32"/>
        </w:rPr>
      </w:pPr>
      <w:r>
        <w:rPr>
          <w:rFonts w:hint="eastAsia" w:ascii="仿宋_GB2312" w:hAnsi="仿宋" w:eastAsia="仿宋_GB2312"/>
          <w:sz w:val="32"/>
        </w:rPr>
        <w:t>6.5保密信息的返还或销毁</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本协议解除或终止时，如甲方要求乙方返还或销毁任何依本协议而提供的保密信息及其复印件，乙方应在甲方要求的时间内返还或销毁。</w:t>
      </w:r>
    </w:p>
    <w:p>
      <w:pPr>
        <w:spacing w:line="560" w:lineRule="exact"/>
        <w:ind w:firstLine="630"/>
        <w:rPr>
          <w:rFonts w:hint="eastAsia" w:ascii="仿宋_GB2312" w:hAnsi="仿宋" w:eastAsia="仿宋_GB2312"/>
          <w:b/>
          <w:bCs/>
          <w:sz w:val="32"/>
        </w:rPr>
      </w:pPr>
      <w:r>
        <w:rPr>
          <w:rFonts w:hint="eastAsia" w:ascii="仿宋_GB2312" w:hAnsi="仿宋" w:eastAsia="仿宋_GB2312"/>
          <w:b/>
          <w:bCs/>
          <w:sz w:val="32"/>
        </w:rPr>
        <w:t>七、协议解除、终止及违约责任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7.1甲乙双方在协商一致的情况下，可以在法律法规许可范围内对本协议内容作出变更，或者解除协议；如因政策原因致使采购项目发生更改或者撤销，本协议应作相应变更或者终止。</w:t>
      </w:r>
    </w:p>
    <w:p>
      <w:pPr>
        <w:spacing w:line="560" w:lineRule="exact"/>
        <w:ind w:firstLine="630"/>
        <w:rPr>
          <w:rFonts w:hint="eastAsia" w:ascii="仿宋_GB2312" w:hAnsi="仿宋" w:eastAsia="仿宋_GB2312"/>
          <w:sz w:val="32"/>
        </w:rPr>
      </w:pPr>
      <w:r>
        <w:rPr>
          <w:rFonts w:hint="eastAsia" w:ascii="仿宋_GB2312" w:hAnsi="仿宋" w:eastAsia="仿宋_GB2312"/>
          <w:sz w:val="32"/>
        </w:rPr>
        <w:t>7.2本协议签署后，非因甲方原因导致本协议政府采购活动停止的，甲方无需承担任何责任。</w:t>
      </w:r>
    </w:p>
    <w:p>
      <w:pPr>
        <w:spacing w:line="560" w:lineRule="exact"/>
        <w:ind w:firstLine="630"/>
        <w:rPr>
          <w:rFonts w:hint="eastAsia" w:ascii="仿宋_GB2312" w:hAnsi="仿宋" w:eastAsia="仿宋_GB2312"/>
          <w:sz w:val="32"/>
        </w:rPr>
      </w:pPr>
      <w:r>
        <w:rPr>
          <w:rFonts w:hint="eastAsia" w:ascii="仿宋_GB2312" w:hAnsi="仿宋" w:eastAsia="仿宋_GB2312"/>
          <w:sz w:val="32"/>
        </w:rPr>
        <w:t>7.3因乙方违反本协议的任何承诺、约定、义务的，</w:t>
      </w:r>
      <w:r>
        <w:rPr>
          <w:rFonts w:hint="eastAsia" w:ascii="仿宋_GB2312" w:hAnsi="仿宋" w:eastAsia="仿宋_GB2312"/>
          <w:sz w:val="32"/>
          <w:lang w:eastAsia="zh-Hans"/>
        </w:rPr>
        <w:t>则视为乙方违约</w:t>
      </w:r>
      <w:r>
        <w:rPr>
          <w:rFonts w:ascii="仿宋_GB2312" w:hAnsi="仿宋" w:eastAsia="仿宋_GB2312"/>
          <w:sz w:val="32"/>
          <w:lang w:eastAsia="zh-Hans"/>
        </w:rPr>
        <w:t>，</w:t>
      </w:r>
      <w:r>
        <w:rPr>
          <w:rFonts w:hint="eastAsia" w:ascii="仿宋_GB2312" w:hAnsi="仿宋" w:eastAsia="仿宋_GB2312"/>
          <w:sz w:val="32"/>
        </w:rPr>
        <w:t>甲方有权</w:t>
      </w:r>
      <w:r>
        <w:rPr>
          <w:rFonts w:ascii="仿宋_GB2312" w:hAnsi="仿宋" w:eastAsia="仿宋_GB2312"/>
          <w:sz w:val="32"/>
        </w:rPr>
        <w:t>：（1）向监督管理部门反映；（2）要求乙方进行纠正；（3）</w:t>
      </w:r>
      <w:r>
        <w:rPr>
          <w:rFonts w:hint="eastAsia" w:ascii="仿宋_GB2312" w:hAnsi="仿宋" w:eastAsia="仿宋_GB2312"/>
          <w:sz w:val="32"/>
        </w:rPr>
        <w:t>选择单方面终止本协议，并要求乙方按照项目委托金额的1%一次性向甲方支付违约金，如违约金不足以弥补甲方损失的，甲方有权继续追偿，该损失包括但不限于直接损失、间接损失以及因此而支出的律师费、诉讼费、差旅费等合理费用</w:t>
      </w:r>
      <w:r>
        <w:rPr>
          <w:rFonts w:ascii="仿宋_GB2312" w:hAnsi="仿宋" w:eastAsia="仿宋_GB2312"/>
          <w:sz w:val="32"/>
        </w:rPr>
        <w:t>；（4）现行法律法规许可的其他救济措施</w:t>
      </w:r>
      <w:r>
        <w:rPr>
          <w:rFonts w:hint="eastAsia" w:ascii="仿宋_GB2312" w:hAnsi="仿宋" w:eastAsia="仿宋_GB2312"/>
          <w:sz w:val="32"/>
        </w:rPr>
        <w:t>。</w:t>
      </w:r>
    </w:p>
    <w:p>
      <w:pPr>
        <w:spacing w:line="560" w:lineRule="exact"/>
        <w:ind w:firstLine="630"/>
        <w:rPr>
          <w:rFonts w:hint="eastAsia" w:ascii="仿宋_GB2312" w:hAnsi="仿宋" w:eastAsia="仿宋_GB2312"/>
          <w:sz w:val="32"/>
        </w:rPr>
      </w:pPr>
      <w:r>
        <w:rPr>
          <w:rFonts w:hint="eastAsia" w:ascii="仿宋_GB2312" w:hAnsi="仿宋" w:eastAsia="仿宋_GB2312"/>
          <w:sz w:val="32"/>
        </w:rPr>
        <w:t>7.4乙方发出招标文件后，非因甲方原因需要重新组织招标的，乙方自行承担相关费用。</w:t>
      </w:r>
    </w:p>
    <w:p>
      <w:pPr>
        <w:spacing w:line="560" w:lineRule="exact"/>
        <w:ind w:firstLine="630"/>
        <w:rPr>
          <w:rFonts w:hint="eastAsia" w:ascii="仿宋_GB2312" w:hAnsi="仿宋" w:eastAsia="仿宋_GB2312"/>
          <w:sz w:val="32"/>
        </w:rPr>
      </w:pPr>
      <w:r>
        <w:rPr>
          <w:rFonts w:hint="eastAsia" w:ascii="仿宋_GB2312" w:hAnsi="仿宋" w:eastAsia="仿宋_GB2312"/>
          <w:sz w:val="32"/>
        </w:rPr>
        <w:t>7.5乙方是采购代理专业机构，应为甲方采购文件中的各类条件（专业技术条件除外）设置和采购过程是否符合政府采购以及招标投标等有关法律、法规、规范性文件的规定进行审查，如因乙方过错导致甲方的采购文件或采购过程存在瑕疵致使甲方承担民事或行政责任的，乙方应赔偿甲方的全部损失，该损失包括但不限于直接损失、间接损失以及因此而支出的律师费、诉讼费、差旅费等合理费用。</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7.6乙方从事本协议项下的采购代理工作违反法律、法规规定，导致甲方承担民事或行政责任的，由乙方赔偿甲方的损失，该损失包括但不限于直接损失、间接损失以及因此而支出的律师费、诉讼费、差旅费等合理费用</w:t>
      </w:r>
      <w:r>
        <w:rPr>
          <w:rFonts w:hint="eastAsia" w:ascii="仿宋_GB2312" w:hAnsi="仿宋" w:eastAsia="仿宋_GB2312"/>
          <w:sz w:val="32"/>
          <w:lang w:eastAsia="zh-CN"/>
        </w:rPr>
        <w:t>，</w:t>
      </w:r>
      <w:r>
        <w:rPr>
          <w:rFonts w:hint="eastAsia" w:ascii="仿宋_GB2312" w:hAnsi="仿宋" w:eastAsia="仿宋_GB2312"/>
          <w:sz w:val="32"/>
          <w:lang w:val="en-US" w:eastAsia="zh-CN"/>
        </w:rPr>
        <w:t>并</w:t>
      </w:r>
      <w:r>
        <w:rPr>
          <w:rFonts w:hint="eastAsia" w:ascii="仿宋_GB2312" w:hAnsi="仿宋" w:eastAsia="仿宋_GB2312"/>
          <w:sz w:val="32"/>
        </w:rPr>
        <w:t>应按照本协议第7.3条约定承担违约责任。</w:t>
      </w:r>
    </w:p>
    <w:p>
      <w:pPr>
        <w:spacing w:line="560" w:lineRule="exact"/>
        <w:ind w:firstLine="642" w:firstLineChars="200"/>
        <w:rPr>
          <w:rFonts w:hint="eastAsia" w:ascii="仿宋_GB2312" w:hAnsi="仿宋" w:eastAsia="仿宋_GB2312"/>
          <w:b/>
          <w:bCs/>
          <w:sz w:val="32"/>
        </w:rPr>
      </w:pPr>
      <w:r>
        <w:rPr>
          <w:rFonts w:hint="eastAsia" w:ascii="仿宋_GB2312" w:hAnsi="仿宋" w:eastAsia="仿宋_GB2312"/>
          <w:b/>
          <w:bCs/>
          <w:sz w:val="32"/>
        </w:rPr>
        <w:t>八、廉政承诺</w:t>
      </w:r>
    </w:p>
    <w:p>
      <w:pPr>
        <w:spacing w:line="560" w:lineRule="exact"/>
        <w:ind w:firstLine="640" w:firstLineChars="200"/>
        <w:rPr>
          <w:rFonts w:hint="eastAsia"/>
        </w:rPr>
      </w:pPr>
      <w:r>
        <w:rPr>
          <w:rFonts w:hint="eastAsia" w:ascii="仿宋_GB2312" w:hAnsi="仿宋" w:eastAsia="仿宋_GB2312"/>
          <w:sz w:val="32"/>
        </w:rPr>
        <w:t>8.1乙方承诺，为达成及履行本协议，其及其关联方的管理人员、雇员、代理人或顾问不曾也不会违反任何相关的法律法规，向甲方工作人员及任何相关第三方的管理人员、雇员、代理人或者顾问提供资金、礼品或其他任何有价物品、服务，或者从事任何其他贿赂行为。</w:t>
      </w:r>
    </w:p>
    <w:p>
      <w:pPr>
        <w:spacing w:line="560" w:lineRule="exact"/>
        <w:ind w:firstLine="640"/>
        <w:rPr>
          <w:rFonts w:hint="eastAsia" w:ascii="仿宋_GB2312" w:hAnsi="仿宋" w:eastAsia="仿宋_GB2312"/>
          <w:sz w:val="32"/>
        </w:rPr>
      </w:pPr>
      <w:r>
        <w:rPr>
          <w:rFonts w:hint="eastAsia" w:ascii="仿宋_GB2312" w:hAnsi="仿宋" w:eastAsia="仿宋_GB2312"/>
          <w:sz w:val="32"/>
        </w:rPr>
        <w:t>8.2乙方承诺，其及其关联方的管理人员、雇员、代理人或顾问不得与潜在供应商等第三人串通损害甲方的利益，若因违法违规从事采购活动而给甲方带来的损失由乙方承担赔偿责任。</w:t>
      </w:r>
    </w:p>
    <w:p>
      <w:pPr>
        <w:spacing w:line="560" w:lineRule="exact"/>
        <w:ind w:firstLine="642" w:firstLineChars="200"/>
        <w:rPr>
          <w:rFonts w:hint="eastAsia" w:ascii="仿宋_GB2312" w:hAnsi="仿宋" w:eastAsia="仿宋_GB2312"/>
          <w:b/>
          <w:bCs/>
          <w:sz w:val="32"/>
        </w:rPr>
      </w:pPr>
      <w:r>
        <w:rPr>
          <w:rFonts w:hint="eastAsia" w:ascii="仿宋_GB2312" w:hAnsi="仿宋" w:eastAsia="仿宋_GB2312"/>
          <w:b/>
          <w:bCs/>
          <w:sz w:val="32"/>
        </w:rPr>
        <w:t>九、不可抗力</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9.1本条所称不可抗力是指无法预见、无法避免、无法克服的致使本协议全部或部分义务不能履行或不能如期履行的客观情况，包括但不限于自然灾害如水灾、台风、地震等，以及社会事件如战争、动乱、罢工、政府行为或法律规定等。</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9.2本协议项下任何一方对于因不可抗力致使本协议不能履行或不能全部履行而给对方造成的任何损失不承担赔偿责任，但因一方迟延履行合同义务导致不可抗力发生的除外。</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9.3如果发生不可抗力事件，则受影响的一方应采取积极有效的措施以减少因本协议不能履行或不能全部履行而给对方造成的损失，并应在不可抗力事件发生后及时通知对方，在7个工作日内出具官方证明文件。</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9.4因不可抗力影响因素消失以后，双方应协商是否继续履行本协议，如不可抗力因素致本协议已无法履行，双方应终止本协议。</w:t>
      </w:r>
    </w:p>
    <w:p>
      <w:pPr>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sz w:val="32"/>
        </w:rPr>
        <w:t>9</w:t>
      </w:r>
      <w:r>
        <w:rPr>
          <w:rFonts w:ascii="仿宋_GB2312" w:hAnsi="仿宋" w:eastAsia="仿宋_GB2312"/>
          <w:sz w:val="32"/>
        </w:rPr>
        <w:t>.5</w:t>
      </w:r>
      <w:r>
        <w:rPr>
          <w:rFonts w:hint="eastAsia" w:ascii="仿宋_GB2312" w:hAnsi="仿宋_GB2312" w:eastAsia="仿宋_GB2312" w:cs="仿宋_GB2312"/>
          <w:kern w:val="0"/>
          <w:sz w:val="32"/>
          <w:szCs w:val="32"/>
        </w:rPr>
        <w:t>若在发生不可抗力事件前有迟延履行，迟延履行方不能因为不可抗力而免责。</w:t>
      </w:r>
    </w:p>
    <w:p>
      <w:pPr>
        <w:spacing w:line="560" w:lineRule="exact"/>
        <w:ind w:firstLine="642" w:firstLineChars="200"/>
        <w:rPr>
          <w:rFonts w:hint="eastAsia" w:ascii="仿宋_GB2312" w:hAnsi="仿宋" w:eastAsia="仿宋_GB2312"/>
          <w:b/>
          <w:sz w:val="32"/>
        </w:rPr>
      </w:pPr>
      <w:r>
        <w:rPr>
          <w:rFonts w:hint="eastAsia" w:ascii="仿宋_GB2312" w:hAnsi="仿宋" w:eastAsia="仿宋_GB2312"/>
          <w:b/>
          <w:sz w:val="32"/>
        </w:rPr>
        <w:t>十、通知</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10.1甲乙双方因履行本协议而相互发出或提供的所有通知、文件、资料等，均应按照本协议所列明的通讯地址以邮寄方式送达，挂号寄出或者投邮当日视为送达。</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10.2一方变更通讯地址的，应自变更之日起3日内以书面形式通知对方，否则由变更方承担由此而引起的相关责任。</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10.3本协议记载的通讯地址适用范围包括非诉阶段民事诉讼程序后的一审、二审、再审和执行程序；因一方提供或者确认的送达地址不准确、送达地址变更后未及时依程序告知对方和法院、一方或指定的接收人拒绝签收等原因，导致法律文书未能被实际接收的，邮寄送达的，以文书退回之日视为送达之日。</w:t>
      </w:r>
    </w:p>
    <w:p>
      <w:pPr>
        <w:spacing w:line="560" w:lineRule="exact"/>
        <w:ind w:left="640"/>
        <w:rPr>
          <w:rFonts w:hint="eastAsia" w:ascii="仿宋_GB2312" w:hAnsi="仿宋" w:eastAsia="仿宋_GB2312"/>
          <w:b/>
          <w:sz w:val="32"/>
        </w:rPr>
      </w:pPr>
      <w:r>
        <w:rPr>
          <w:rFonts w:hint="eastAsia" w:ascii="仿宋_GB2312" w:hAnsi="仿宋" w:eastAsia="仿宋_GB2312"/>
          <w:b/>
          <w:sz w:val="32"/>
        </w:rPr>
        <w:t>十一、适用法律与争议解决</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11.1本协议项下的全部内容均以中华人民共和国法律解释。</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11.2甲乙双方对本协议内容产生的争议可予以协商，协商不成的，双方均可向甲方所在地</w:t>
      </w:r>
      <w:r>
        <w:rPr>
          <w:rFonts w:hint="eastAsia" w:ascii="仿宋_GB2312" w:hAnsi="仿宋" w:eastAsia="仿宋_GB2312"/>
          <w:sz w:val="32"/>
          <w:lang w:val="en-US" w:eastAsia="zh-CN"/>
        </w:rPr>
        <w:t>有管辖权</w:t>
      </w:r>
      <w:r>
        <w:rPr>
          <w:rFonts w:hint="eastAsia" w:ascii="仿宋_GB2312" w:hAnsi="仿宋" w:eastAsia="仿宋_GB2312"/>
          <w:sz w:val="32"/>
        </w:rPr>
        <w:t>的人民法院提起诉讼。</w:t>
      </w:r>
    </w:p>
    <w:p>
      <w:pPr>
        <w:spacing w:line="560" w:lineRule="exact"/>
        <w:ind w:firstLine="642" w:firstLineChars="200"/>
        <w:rPr>
          <w:rFonts w:hint="eastAsia" w:ascii="仿宋_GB2312" w:hAnsi="仿宋" w:eastAsia="仿宋_GB2312"/>
          <w:b/>
          <w:sz w:val="32"/>
          <w:szCs w:val="32"/>
        </w:rPr>
      </w:pPr>
      <w:r>
        <w:rPr>
          <w:rFonts w:hint="eastAsia" w:ascii="仿宋_GB2312" w:hAnsi="仿宋" w:eastAsia="仿宋_GB2312"/>
          <w:b/>
          <w:sz w:val="32"/>
          <w:szCs w:val="32"/>
        </w:rPr>
        <w:t>十二、其他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12.1本协议自甲乙双方</w:t>
      </w:r>
      <w:r>
        <w:rPr>
          <w:rFonts w:hint="eastAsia" w:ascii="仿宋_GB2312" w:hAnsi="仿宋" w:eastAsia="仿宋_GB2312"/>
          <w:color w:val="000000"/>
          <w:sz w:val="32"/>
          <w:szCs w:val="32"/>
        </w:rPr>
        <w:t>法定代表人或授权代表</w:t>
      </w:r>
      <w:r>
        <w:rPr>
          <w:rFonts w:hint="eastAsia" w:ascii="仿宋_GB2312" w:hAnsi="仿宋" w:eastAsia="仿宋_GB2312"/>
          <w:sz w:val="32"/>
          <w:szCs w:val="32"/>
        </w:rPr>
        <w:t>签字并加盖公章之日起生效，至本协议规定各项委托事宜全部履行完毕之日止。</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12.2本协议的权利义务终止后，甲乙双方应当遵循诚实信用原则，履行通知、协助、保密等义务。</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12.3本协议未尽事宜由甲乙双方友好协商确定。经协商确定的内容形成补充协议，作为本协议的附件，补充协议与本协议具有同等法律效力</w:t>
      </w:r>
      <w:r>
        <w:rPr>
          <w:rFonts w:hint="eastAsia" w:ascii="仿宋_GB2312" w:hAnsi="仿宋" w:eastAsia="仿宋_GB2312"/>
          <w:color w:val="000000"/>
          <w:sz w:val="32"/>
          <w:szCs w:val="32"/>
        </w:rPr>
        <w:t>；</w:t>
      </w:r>
      <w:r>
        <w:rPr>
          <w:rFonts w:hint="eastAsia" w:ascii="仿宋_GB2312" w:hAnsi="仿宋" w:eastAsia="仿宋_GB2312"/>
          <w:sz w:val="32"/>
          <w:szCs w:val="32"/>
        </w:rPr>
        <w:t>补充协议与本协议约定不一致的，以补充协议所载内容为准。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12.4本协议一式肆份，甲乙双方各执贰份，每份协议具有同等法律效力。</w:t>
      </w:r>
    </w:p>
    <w:p>
      <w:pPr>
        <w:spacing w:line="360" w:lineRule="auto"/>
        <w:rPr>
          <w:rFonts w:ascii="仿宋_GB2312" w:hAnsi="仿宋" w:eastAsia="仿宋_GB2312"/>
          <w:w w:val="90"/>
          <w:sz w:val="32"/>
          <w:szCs w:val="32"/>
        </w:rPr>
      </w:pPr>
    </w:p>
    <w:p>
      <w:pPr>
        <w:pStyle w:val="2"/>
        <w:ind w:firstLine="575"/>
        <w:rPr>
          <w:rFonts w:ascii="仿宋_GB2312" w:hAnsi="仿宋" w:eastAsia="仿宋_GB2312"/>
          <w:w w:val="90"/>
          <w:sz w:val="32"/>
          <w:szCs w:val="32"/>
        </w:rPr>
      </w:pPr>
    </w:p>
    <w:p>
      <w:pPr>
        <w:pStyle w:val="2"/>
        <w:ind w:firstLine="575"/>
        <w:rPr>
          <w:rFonts w:ascii="仿宋_GB2312" w:hAnsi="仿宋" w:eastAsia="仿宋_GB2312"/>
          <w:w w:val="90"/>
          <w:sz w:val="32"/>
          <w:szCs w:val="32"/>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4"/>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noWrap w:val="0"/>
            <w:vAlign w:val="top"/>
          </w:tcPr>
          <w:p>
            <w:pPr>
              <w:spacing w:line="360" w:lineRule="auto"/>
              <w:rPr>
                <w:rFonts w:ascii="仿宋_GB2312" w:hAnsi="仿宋" w:eastAsia="仿宋_GB2312"/>
                <w:w w:val="90"/>
                <w:sz w:val="32"/>
                <w:szCs w:val="32"/>
              </w:rPr>
            </w:pPr>
            <w:r>
              <w:rPr>
                <w:rFonts w:hint="eastAsia" w:ascii="仿宋_GB2312" w:hAnsi="仿宋" w:eastAsia="仿宋_GB2312"/>
                <w:w w:val="90"/>
                <w:sz w:val="32"/>
                <w:szCs w:val="32"/>
              </w:rPr>
              <w:t>甲方：</w:t>
            </w:r>
          </w:p>
        </w:tc>
        <w:tc>
          <w:tcPr>
            <w:tcW w:w="4530" w:type="dxa"/>
            <w:tcBorders>
              <w:top w:val="nil"/>
              <w:left w:val="nil"/>
              <w:bottom w:val="nil"/>
              <w:right w:val="nil"/>
            </w:tcBorders>
            <w:noWrap w:val="0"/>
            <w:vAlign w:val="top"/>
          </w:tcPr>
          <w:p>
            <w:pPr>
              <w:spacing w:line="360" w:lineRule="auto"/>
              <w:rPr>
                <w:rFonts w:ascii="仿宋_GB2312" w:hAnsi="仿宋" w:eastAsia="仿宋_GB2312"/>
                <w:w w:val="90"/>
                <w:sz w:val="32"/>
                <w:szCs w:val="32"/>
              </w:rPr>
            </w:pPr>
            <w:r>
              <w:rPr>
                <w:rFonts w:hint="eastAsia" w:ascii="仿宋_GB2312" w:hAnsi="仿宋" w:eastAsia="仿宋_GB2312"/>
                <w:w w:val="90"/>
                <w:sz w:val="32"/>
                <w:szCs w:val="32"/>
              </w:rPr>
              <w:t>乙方：</w:t>
            </w:r>
          </w:p>
        </w:tc>
      </w:tr>
    </w:tbl>
    <w:p>
      <w:pPr>
        <w:spacing w:line="360" w:lineRule="auto"/>
        <w:rPr>
          <w:rFonts w:hint="eastAsia" w:ascii="仿宋_GB2312" w:hAnsi="仿宋" w:eastAsia="仿宋_GB2312"/>
          <w:sz w:val="32"/>
          <w:szCs w:val="32"/>
        </w:rPr>
      </w:pPr>
      <w:r>
        <w:rPr>
          <w:rFonts w:hint="eastAsia" w:ascii="仿宋_GB2312" w:hAnsi="仿宋" w:eastAsia="仿宋_GB2312"/>
          <w:sz w:val="32"/>
          <w:szCs w:val="32"/>
        </w:rPr>
        <w:t>（盖章）                    （盖章）</w:t>
      </w:r>
    </w:p>
    <w:p>
      <w:pPr>
        <w:spacing w:line="360" w:lineRule="auto"/>
        <w:rPr>
          <w:rFonts w:hint="eastAsia" w:ascii="仿宋_GB2312" w:hAnsi="仿宋" w:eastAsia="仿宋_GB2312"/>
          <w:w w:val="90"/>
          <w:sz w:val="32"/>
          <w:szCs w:val="32"/>
        </w:rPr>
      </w:pPr>
    </w:p>
    <w:p>
      <w:pPr>
        <w:spacing w:line="360" w:lineRule="auto"/>
        <w:rPr>
          <w:rFonts w:hint="eastAsia" w:ascii="仿宋_GB2312" w:hAnsi="仿宋" w:eastAsia="仿宋_GB2312"/>
          <w:w w:val="90"/>
          <w:sz w:val="32"/>
          <w:szCs w:val="32"/>
        </w:rPr>
      </w:pPr>
      <w:r>
        <w:rPr>
          <w:rFonts w:hint="eastAsia" w:ascii="仿宋_GB2312" w:hAnsi="仿宋" w:eastAsia="仿宋_GB2312"/>
          <w:w w:val="90"/>
          <w:sz w:val="32"/>
          <w:szCs w:val="32"/>
        </w:rPr>
        <w:t>法定代表人或授权代表：          法定代表人或授权代表：</w:t>
      </w:r>
    </w:p>
    <w:p>
      <w:pPr>
        <w:spacing w:line="360" w:lineRule="auto"/>
        <w:rPr>
          <w:rFonts w:hint="eastAsia" w:ascii="仿宋_GB2312" w:hAnsi="仿宋" w:eastAsia="仿宋_GB2312"/>
          <w:sz w:val="32"/>
          <w:szCs w:val="32"/>
        </w:rPr>
      </w:pPr>
      <w:r>
        <w:rPr>
          <w:rFonts w:hint="eastAsia" w:ascii="仿宋_GB2312" w:hAnsi="仿宋" w:eastAsia="仿宋_GB2312"/>
          <w:sz w:val="32"/>
          <w:szCs w:val="32"/>
        </w:rPr>
        <w:t>（签字）                    （签字）</w:t>
      </w: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360" w:lineRule="auto"/>
        <w:rPr>
          <w:rFonts w:hint="eastAsia" w:ascii="仿宋_GB2312" w:hAnsi="仿宋" w:eastAsia="仿宋_GB2312"/>
          <w:sz w:val="32"/>
          <w:szCs w:val="32"/>
        </w:rPr>
      </w:pPr>
      <w:r>
        <w:rPr>
          <w:rFonts w:hint="eastAsia" w:ascii="仿宋_GB2312" w:hAnsi="仿宋" w:eastAsia="仿宋_GB2312"/>
          <w:sz w:val="32"/>
          <w:szCs w:val="32"/>
          <w:lang w:eastAsia="zh-Hans"/>
        </w:rPr>
        <w:t>签订日期</w:t>
      </w:r>
      <w:r>
        <w:rPr>
          <w:rFonts w:ascii="仿宋_GB2312" w:hAnsi="仿宋" w:eastAsia="仿宋_GB2312"/>
          <w:sz w:val="32"/>
          <w:szCs w:val="32"/>
          <w:lang w:eastAsia="zh-Hans"/>
        </w:rPr>
        <w:t>：</w:t>
      </w:r>
      <w:r>
        <w:rPr>
          <w:rFonts w:hint="eastAsia" w:ascii="仿宋_GB2312" w:hAnsi="仿宋" w:eastAsia="仿宋_GB2312"/>
          <w:sz w:val="32"/>
          <w:szCs w:val="32"/>
        </w:rPr>
        <w:t>2025年  月  日</w:t>
      </w:r>
      <w:r>
        <w:rPr>
          <w:rFonts w:hint="eastAsia" w:ascii="仿宋_GB2312" w:hAnsi="仿宋" w:eastAsia="仿宋_GB2312"/>
        </w:rPr>
        <w:t xml:space="preserve">        </w:t>
      </w:r>
      <w:r>
        <w:rPr>
          <w:rFonts w:hint="eastAsia" w:ascii="仿宋_GB2312" w:hAnsi="仿宋" w:eastAsia="仿宋_GB2312"/>
          <w:sz w:val="32"/>
          <w:szCs w:val="32"/>
        </w:rPr>
        <w:t xml:space="preserve">         </w:t>
      </w:r>
    </w:p>
    <w:p>
      <w:pPr>
        <w:spacing w:line="360" w:lineRule="auto"/>
        <w:rPr>
          <w:rFonts w:hint="eastAsia" w:ascii="仿宋_GB2312" w:hAnsi="仿宋" w:eastAsia="仿宋_GB2312"/>
          <w:sz w:val="32"/>
        </w:rPr>
      </w:pPr>
      <w:r>
        <w:rPr>
          <w:rFonts w:hint="eastAsia" w:ascii="仿宋_GB2312" w:hAnsi="仿宋" w:eastAsia="仿宋_GB2312"/>
          <w:sz w:val="32"/>
          <w:szCs w:val="32"/>
          <w:lang w:eastAsia="zh-Hans"/>
        </w:rPr>
        <w:t>签订地点</w:t>
      </w:r>
      <w:r>
        <w:rPr>
          <w:rFonts w:ascii="仿宋_GB2312" w:hAnsi="仿宋" w:eastAsia="仿宋_GB2312"/>
          <w:sz w:val="32"/>
          <w:szCs w:val="32"/>
          <w:lang w:eastAsia="zh-Hans"/>
        </w:rPr>
        <w:t xml:space="preserve">： </w:t>
      </w:r>
      <w:r>
        <w:rPr>
          <w:rFonts w:hint="eastAsia" w:ascii="仿宋_GB2312" w:hAnsi="仿宋" w:eastAsia="仿宋_GB2312"/>
          <w:sz w:val="32"/>
          <w:szCs w:val="32"/>
        </w:rPr>
        <w:t xml:space="preserve">   </w:t>
      </w:r>
      <w:r>
        <w:rPr>
          <w:rFonts w:ascii="仿宋_GB2312" w:hAnsi="仿宋" w:eastAsia="仿宋_GB2312"/>
          <w:sz w:val="32"/>
          <w:szCs w:val="32"/>
          <w:lang w:eastAsia="zh-Hans"/>
        </w:rPr>
        <w:t xml:space="preserve"> </w:t>
      </w:r>
      <w:r>
        <w:rPr>
          <w:rFonts w:hint="eastAsia" w:ascii="仿宋_GB2312" w:hAnsi="仿宋" w:eastAsia="仿宋_GB2312"/>
          <w:sz w:val="32"/>
          <w:szCs w:val="32"/>
          <w:lang w:eastAsia="zh-Hans"/>
        </w:rPr>
        <w:t>市</w:t>
      </w:r>
      <w:r>
        <w:rPr>
          <w:rFonts w:ascii="仿宋_GB2312" w:hAnsi="仿宋" w:eastAsia="仿宋_GB2312"/>
          <w:sz w:val="32"/>
          <w:szCs w:val="32"/>
          <w:lang w:eastAsia="zh-Hans"/>
        </w:rPr>
        <w:t xml:space="preserve"> </w:t>
      </w:r>
      <w:r>
        <w:rPr>
          <w:rFonts w:hint="eastAsia" w:ascii="仿宋_GB2312" w:hAnsi="仿宋" w:eastAsia="仿宋_GB2312"/>
          <w:sz w:val="32"/>
          <w:szCs w:val="32"/>
        </w:rPr>
        <w:t xml:space="preserve">    </w:t>
      </w:r>
      <w:r>
        <w:rPr>
          <w:rFonts w:ascii="仿宋_GB2312" w:hAnsi="仿宋" w:eastAsia="仿宋_GB2312"/>
          <w:sz w:val="32"/>
          <w:szCs w:val="32"/>
          <w:lang w:eastAsia="zh-Hans"/>
        </w:rPr>
        <w:t xml:space="preserve"> </w:t>
      </w:r>
      <w:r>
        <w:rPr>
          <w:rFonts w:hint="eastAsia" w:ascii="仿宋_GB2312" w:hAnsi="仿宋" w:eastAsia="仿宋_GB2312"/>
          <w:sz w:val="32"/>
          <w:szCs w:val="32"/>
          <w:lang w:eastAsia="zh-Hans"/>
        </w:rPr>
        <w:t>区</w:t>
      </w: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rPr>
          <w:rFonts w:hint="eastAsia"/>
        </w:rPr>
      </w:pPr>
    </w:p>
    <w:p>
      <w:pPr>
        <w:pStyle w:val="25"/>
        <w:rPr>
          <w:rFonts w:hint="eastAsia" w:ascii="仿宋_GB2312" w:eastAsia="仿宋_GB2312"/>
          <w:szCs w:val="24"/>
        </w:rPr>
      </w:pPr>
    </w:p>
    <w:p>
      <w:pPr>
        <w:pStyle w:val="25"/>
        <w:rPr>
          <w:rFonts w:hint="eastAsia" w:ascii="仿宋_GB2312" w:eastAsia="仿宋_GB2312"/>
          <w:szCs w:val="24"/>
        </w:rPr>
      </w:pPr>
    </w:p>
    <w:p>
      <w:pPr>
        <w:pStyle w:val="25"/>
        <w:rPr>
          <w:rFonts w:hint="eastAsia" w:ascii="仿宋_GB2312" w:eastAsia="仿宋_GB2312"/>
          <w:szCs w:val="24"/>
        </w:rPr>
      </w:pPr>
    </w:p>
    <w:sectPr>
      <w:pgSz w:w="11906" w:h="16838"/>
      <w:pgMar w:top="1417" w:right="1757" w:bottom="1417" w:left="17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Arial Unicode MS">
    <w:altName w:val="DejaVu Sans"/>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TllOWI0MmQ3OWM1OGZhNzkzYzgwM2YzMGU0ZDcifQ=="/>
  </w:docVars>
  <w:rsids>
    <w:rsidRoot w:val="00E311D2"/>
    <w:rsid w:val="000109EA"/>
    <w:rsid w:val="00017C21"/>
    <w:rsid w:val="00020FB9"/>
    <w:rsid w:val="000212CB"/>
    <w:rsid w:val="00022472"/>
    <w:rsid w:val="00022807"/>
    <w:rsid w:val="00025ECF"/>
    <w:rsid w:val="00026539"/>
    <w:rsid w:val="0003424A"/>
    <w:rsid w:val="00037925"/>
    <w:rsid w:val="00047DA1"/>
    <w:rsid w:val="00061A4D"/>
    <w:rsid w:val="00063889"/>
    <w:rsid w:val="00074120"/>
    <w:rsid w:val="00075D43"/>
    <w:rsid w:val="0007764C"/>
    <w:rsid w:val="00096502"/>
    <w:rsid w:val="000A7CDD"/>
    <w:rsid w:val="000B4A48"/>
    <w:rsid w:val="000B69FA"/>
    <w:rsid w:val="000B7583"/>
    <w:rsid w:val="000D3737"/>
    <w:rsid w:val="000D7A60"/>
    <w:rsid w:val="000E19EF"/>
    <w:rsid w:val="000E6309"/>
    <w:rsid w:val="000F18E9"/>
    <w:rsid w:val="000F73D1"/>
    <w:rsid w:val="000F7E24"/>
    <w:rsid w:val="00105CA6"/>
    <w:rsid w:val="001109F7"/>
    <w:rsid w:val="00125B5E"/>
    <w:rsid w:val="0012639F"/>
    <w:rsid w:val="0013039C"/>
    <w:rsid w:val="00132660"/>
    <w:rsid w:val="001374AE"/>
    <w:rsid w:val="00143AAC"/>
    <w:rsid w:val="00145B3F"/>
    <w:rsid w:val="00152CD4"/>
    <w:rsid w:val="0015728A"/>
    <w:rsid w:val="00160C0E"/>
    <w:rsid w:val="00166E4A"/>
    <w:rsid w:val="00173F2F"/>
    <w:rsid w:val="00174EED"/>
    <w:rsid w:val="00183A51"/>
    <w:rsid w:val="00185319"/>
    <w:rsid w:val="001A4FE5"/>
    <w:rsid w:val="001A7968"/>
    <w:rsid w:val="001C7411"/>
    <w:rsid w:val="001E0F02"/>
    <w:rsid w:val="001E6263"/>
    <w:rsid w:val="001F5133"/>
    <w:rsid w:val="002008D6"/>
    <w:rsid w:val="00210D9D"/>
    <w:rsid w:val="00215D18"/>
    <w:rsid w:val="00227943"/>
    <w:rsid w:val="0023032B"/>
    <w:rsid w:val="00234239"/>
    <w:rsid w:val="00241F4A"/>
    <w:rsid w:val="00245FD4"/>
    <w:rsid w:val="00253854"/>
    <w:rsid w:val="0025474A"/>
    <w:rsid w:val="00254D9E"/>
    <w:rsid w:val="00257D6B"/>
    <w:rsid w:val="00265831"/>
    <w:rsid w:val="00266301"/>
    <w:rsid w:val="00274CB7"/>
    <w:rsid w:val="002751BD"/>
    <w:rsid w:val="0027574F"/>
    <w:rsid w:val="00276809"/>
    <w:rsid w:val="00276C8C"/>
    <w:rsid w:val="00277A2F"/>
    <w:rsid w:val="0028176D"/>
    <w:rsid w:val="00287BD6"/>
    <w:rsid w:val="002A023C"/>
    <w:rsid w:val="002A2A23"/>
    <w:rsid w:val="002A7919"/>
    <w:rsid w:val="002B76B4"/>
    <w:rsid w:val="002C2A80"/>
    <w:rsid w:val="002C327C"/>
    <w:rsid w:val="002C3C02"/>
    <w:rsid w:val="002C4DEE"/>
    <w:rsid w:val="002D5888"/>
    <w:rsid w:val="002D7080"/>
    <w:rsid w:val="002E083F"/>
    <w:rsid w:val="002F46E3"/>
    <w:rsid w:val="00306DDA"/>
    <w:rsid w:val="003137E1"/>
    <w:rsid w:val="00327C41"/>
    <w:rsid w:val="00330048"/>
    <w:rsid w:val="00367355"/>
    <w:rsid w:val="00375792"/>
    <w:rsid w:val="00386956"/>
    <w:rsid w:val="003A23E3"/>
    <w:rsid w:val="003A4B8A"/>
    <w:rsid w:val="003B6DC8"/>
    <w:rsid w:val="003C0B9A"/>
    <w:rsid w:val="003C7D30"/>
    <w:rsid w:val="003D44A8"/>
    <w:rsid w:val="003E791B"/>
    <w:rsid w:val="003F5F58"/>
    <w:rsid w:val="00402F05"/>
    <w:rsid w:val="0040362D"/>
    <w:rsid w:val="00403F9A"/>
    <w:rsid w:val="00406CFD"/>
    <w:rsid w:val="00423F47"/>
    <w:rsid w:val="004250B1"/>
    <w:rsid w:val="0044165A"/>
    <w:rsid w:val="004416CF"/>
    <w:rsid w:val="00444502"/>
    <w:rsid w:val="004520FB"/>
    <w:rsid w:val="00455A9C"/>
    <w:rsid w:val="00462CE9"/>
    <w:rsid w:val="00474EB3"/>
    <w:rsid w:val="00486A80"/>
    <w:rsid w:val="00490819"/>
    <w:rsid w:val="00493305"/>
    <w:rsid w:val="00495DAB"/>
    <w:rsid w:val="004A4CA1"/>
    <w:rsid w:val="004A55FB"/>
    <w:rsid w:val="004A5B50"/>
    <w:rsid w:val="004A795C"/>
    <w:rsid w:val="004B72EF"/>
    <w:rsid w:val="004C7987"/>
    <w:rsid w:val="004E039F"/>
    <w:rsid w:val="004E6B01"/>
    <w:rsid w:val="00530029"/>
    <w:rsid w:val="005346DF"/>
    <w:rsid w:val="0054068D"/>
    <w:rsid w:val="00562C98"/>
    <w:rsid w:val="00575BA5"/>
    <w:rsid w:val="005807F6"/>
    <w:rsid w:val="00586023"/>
    <w:rsid w:val="00591D9D"/>
    <w:rsid w:val="0059349A"/>
    <w:rsid w:val="005A11E9"/>
    <w:rsid w:val="005B087B"/>
    <w:rsid w:val="005B5D3A"/>
    <w:rsid w:val="005B629D"/>
    <w:rsid w:val="005D00DA"/>
    <w:rsid w:val="005D2C97"/>
    <w:rsid w:val="005D7EB8"/>
    <w:rsid w:val="005E3FB9"/>
    <w:rsid w:val="005F691A"/>
    <w:rsid w:val="00606D0C"/>
    <w:rsid w:val="00607B1F"/>
    <w:rsid w:val="006168F9"/>
    <w:rsid w:val="006262DD"/>
    <w:rsid w:val="00627F5A"/>
    <w:rsid w:val="00630BDB"/>
    <w:rsid w:val="0063735F"/>
    <w:rsid w:val="006472A5"/>
    <w:rsid w:val="00654ACD"/>
    <w:rsid w:val="00655B08"/>
    <w:rsid w:val="00656AB2"/>
    <w:rsid w:val="0066642F"/>
    <w:rsid w:val="00672AFA"/>
    <w:rsid w:val="006757F3"/>
    <w:rsid w:val="00685318"/>
    <w:rsid w:val="006863E1"/>
    <w:rsid w:val="00686859"/>
    <w:rsid w:val="006938DA"/>
    <w:rsid w:val="006C3960"/>
    <w:rsid w:val="006D4FB2"/>
    <w:rsid w:val="006E0EC3"/>
    <w:rsid w:val="006F4C55"/>
    <w:rsid w:val="006F53DC"/>
    <w:rsid w:val="007066FE"/>
    <w:rsid w:val="00714FCE"/>
    <w:rsid w:val="00730576"/>
    <w:rsid w:val="007420B8"/>
    <w:rsid w:val="00742CB6"/>
    <w:rsid w:val="00772968"/>
    <w:rsid w:val="0077365D"/>
    <w:rsid w:val="00797668"/>
    <w:rsid w:val="00797C67"/>
    <w:rsid w:val="007A1427"/>
    <w:rsid w:val="007A2E8B"/>
    <w:rsid w:val="007D70FB"/>
    <w:rsid w:val="007E0A98"/>
    <w:rsid w:val="007E298F"/>
    <w:rsid w:val="007F0BD0"/>
    <w:rsid w:val="00803375"/>
    <w:rsid w:val="0080499D"/>
    <w:rsid w:val="008051A3"/>
    <w:rsid w:val="0081023C"/>
    <w:rsid w:val="00810864"/>
    <w:rsid w:val="00816CFF"/>
    <w:rsid w:val="00822A77"/>
    <w:rsid w:val="008326F2"/>
    <w:rsid w:val="00836970"/>
    <w:rsid w:val="00841A23"/>
    <w:rsid w:val="00850556"/>
    <w:rsid w:val="0085211A"/>
    <w:rsid w:val="00853C35"/>
    <w:rsid w:val="00856545"/>
    <w:rsid w:val="0086025E"/>
    <w:rsid w:val="008666AB"/>
    <w:rsid w:val="00870BFC"/>
    <w:rsid w:val="00875DA5"/>
    <w:rsid w:val="00890A31"/>
    <w:rsid w:val="00893E3E"/>
    <w:rsid w:val="008A0E05"/>
    <w:rsid w:val="008A2D15"/>
    <w:rsid w:val="008B2896"/>
    <w:rsid w:val="008B6A2B"/>
    <w:rsid w:val="008C2A28"/>
    <w:rsid w:val="008C3792"/>
    <w:rsid w:val="008C6506"/>
    <w:rsid w:val="008D2809"/>
    <w:rsid w:val="0092067E"/>
    <w:rsid w:val="00921B21"/>
    <w:rsid w:val="00923841"/>
    <w:rsid w:val="009414B1"/>
    <w:rsid w:val="0096487A"/>
    <w:rsid w:val="009657BB"/>
    <w:rsid w:val="00966625"/>
    <w:rsid w:val="0096694E"/>
    <w:rsid w:val="0097584A"/>
    <w:rsid w:val="00985367"/>
    <w:rsid w:val="00993691"/>
    <w:rsid w:val="00994644"/>
    <w:rsid w:val="009A543D"/>
    <w:rsid w:val="009B6906"/>
    <w:rsid w:val="009C0179"/>
    <w:rsid w:val="009C3C61"/>
    <w:rsid w:val="009C6416"/>
    <w:rsid w:val="009D0FBC"/>
    <w:rsid w:val="009D2966"/>
    <w:rsid w:val="009D60FC"/>
    <w:rsid w:val="009E0B0D"/>
    <w:rsid w:val="009E22DB"/>
    <w:rsid w:val="009E5951"/>
    <w:rsid w:val="009F1048"/>
    <w:rsid w:val="009F6F9F"/>
    <w:rsid w:val="00A02842"/>
    <w:rsid w:val="00A14920"/>
    <w:rsid w:val="00A21705"/>
    <w:rsid w:val="00A30DB6"/>
    <w:rsid w:val="00A3336E"/>
    <w:rsid w:val="00A3738B"/>
    <w:rsid w:val="00A65641"/>
    <w:rsid w:val="00A71A64"/>
    <w:rsid w:val="00A76CA1"/>
    <w:rsid w:val="00A80798"/>
    <w:rsid w:val="00A90414"/>
    <w:rsid w:val="00AA530E"/>
    <w:rsid w:val="00AA69E9"/>
    <w:rsid w:val="00AB3684"/>
    <w:rsid w:val="00AC6D6D"/>
    <w:rsid w:val="00AC71B3"/>
    <w:rsid w:val="00AD17BE"/>
    <w:rsid w:val="00AD7CC1"/>
    <w:rsid w:val="00AE521E"/>
    <w:rsid w:val="00B05D3E"/>
    <w:rsid w:val="00B14923"/>
    <w:rsid w:val="00B36D8F"/>
    <w:rsid w:val="00B40106"/>
    <w:rsid w:val="00B45E95"/>
    <w:rsid w:val="00B54A23"/>
    <w:rsid w:val="00B55C5D"/>
    <w:rsid w:val="00B670D5"/>
    <w:rsid w:val="00B76EA8"/>
    <w:rsid w:val="00B96A5F"/>
    <w:rsid w:val="00BC0F16"/>
    <w:rsid w:val="00BD6ABA"/>
    <w:rsid w:val="00BE685E"/>
    <w:rsid w:val="00BF3AAD"/>
    <w:rsid w:val="00BF5500"/>
    <w:rsid w:val="00BF5B5D"/>
    <w:rsid w:val="00BF6C10"/>
    <w:rsid w:val="00C03262"/>
    <w:rsid w:val="00C047A5"/>
    <w:rsid w:val="00C25295"/>
    <w:rsid w:val="00C449D6"/>
    <w:rsid w:val="00C51D1B"/>
    <w:rsid w:val="00C527FD"/>
    <w:rsid w:val="00C56A25"/>
    <w:rsid w:val="00C60C9B"/>
    <w:rsid w:val="00C67001"/>
    <w:rsid w:val="00C70D8B"/>
    <w:rsid w:val="00C71815"/>
    <w:rsid w:val="00C73839"/>
    <w:rsid w:val="00C87389"/>
    <w:rsid w:val="00C90D8E"/>
    <w:rsid w:val="00CA54EB"/>
    <w:rsid w:val="00CB35F6"/>
    <w:rsid w:val="00CB5045"/>
    <w:rsid w:val="00CC5FC5"/>
    <w:rsid w:val="00CD123C"/>
    <w:rsid w:val="00D06218"/>
    <w:rsid w:val="00D10391"/>
    <w:rsid w:val="00D12393"/>
    <w:rsid w:val="00D20617"/>
    <w:rsid w:val="00D22A36"/>
    <w:rsid w:val="00D2306E"/>
    <w:rsid w:val="00D51424"/>
    <w:rsid w:val="00D516F8"/>
    <w:rsid w:val="00D63C97"/>
    <w:rsid w:val="00D73826"/>
    <w:rsid w:val="00D7522D"/>
    <w:rsid w:val="00D77BC7"/>
    <w:rsid w:val="00D800E6"/>
    <w:rsid w:val="00D81553"/>
    <w:rsid w:val="00D81E75"/>
    <w:rsid w:val="00D8361F"/>
    <w:rsid w:val="00D84193"/>
    <w:rsid w:val="00D86F4A"/>
    <w:rsid w:val="00D90B21"/>
    <w:rsid w:val="00D92175"/>
    <w:rsid w:val="00D95448"/>
    <w:rsid w:val="00DA3BA5"/>
    <w:rsid w:val="00DA3F32"/>
    <w:rsid w:val="00DA65F9"/>
    <w:rsid w:val="00DA77CF"/>
    <w:rsid w:val="00DB2C9A"/>
    <w:rsid w:val="00DE2A84"/>
    <w:rsid w:val="00DF233D"/>
    <w:rsid w:val="00E0398C"/>
    <w:rsid w:val="00E124B6"/>
    <w:rsid w:val="00E25DF9"/>
    <w:rsid w:val="00E25E39"/>
    <w:rsid w:val="00E311D2"/>
    <w:rsid w:val="00E34B90"/>
    <w:rsid w:val="00E35B64"/>
    <w:rsid w:val="00E473CC"/>
    <w:rsid w:val="00E63BAF"/>
    <w:rsid w:val="00E67339"/>
    <w:rsid w:val="00E70765"/>
    <w:rsid w:val="00E7450D"/>
    <w:rsid w:val="00E84854"/>
    <w:rsid w:val="00E961E2"/>
    <w:rsid w:val="00EA2960"/>
    <w:rsid w:val="00EA2DE5"/>
    <w:rsid w:val="00EA6FD0"/>
    <w:rsid w:val="00EB57BF"/>
    <w:rsid w:val="00EC67A2"/>
    <w:rsid w:val="00EC7087"/>
    <w:rsid w:val="00ED6325"/>
    <w:rsid w:val="00EE2CEE"/>
    <w:rsid w:val="00EE6240"/>
    <w:rsid w:val="00F075E8"/>
    <w:rsid w:val="00F14EC7"/>
    <w:rsid w:val="00F14FA6"/>
    <w:rsid w:val="00F1515E"/>
    <w:rsid w:val="00F15EC5"/>
    <w:rsid w:val="00F3146C"/>
    <w:rsid w:val="00F34EA8"/>
    <w:rsid w:val="00F42B06"/>
    <w:rsid w:val="00F53EC6"/>
    <w:rsid w:val="00F659F9"/>
    <w:rsid w:val="00F67AAA"/>
    <w:rsid w:val="00F76035"/>
    <w:rsid w:val="00F84455"/>
    <w:rsid w:val="00F8539C"/>
    <w:rsid w:val="00F867B5"/>
    <w:rsid w:val="00FA3287"/>
    <w:rsid w:val="00FB0973"/>
    <w:rsid w:val="00FE6A53"/>
    <w:rsid w:val="00FF0AC4"/>
    <w:rsid w:val="00FF3B95"/>
    <w:rsid w:val="00FF53EA"/>
    <w:rsid w:val="00FF76D7"/>
    <w:rsid w:val="02233B79"/>
    <w:rsid w:val="028961C5"/>
    <w:rsid w:val="02DA0C12"/>
    <w:rsid w:val="03536447"/>
    <w:rsid w:val="04A64DBE"/>
    <w:rsid w:val="056D2638"/>
    <w:rsid w:val="08856088"/>
    <w:rsid w:val="0887697C"/>
    <w:rsid w:val="09072346"/>
    <w:rsid w:val="09246E13"/>
    <w:rsid w:val="0B364C07"/>
    <w:rsid w:val="0B3E338D"/>
    <w:rsid w:val="0BC529EF"/>
    <w:rsid w:val="0BC86717"/>
    <w:rsid w:val="0BCB7CC3"/>
    <w:rsid w:val="0C0572FF"/>
    <w:rsid w:val="0C326252"/>
    <w:rsid w:val="0D3E1AAA"/>
    <w:rsid w:val="0D41645F"/>
    <w:rsid w:val="0D502768"/>
    <w:rsid w:val="0D61171B"/>
    <w:rsid w:val="0EA06D1B"/>
    <w:rsid w:val="0EE553FF"/>
    <w:rsid w:val="0F1B35E3"/>
    <w:rsid w:val="0F940349"/>
    <w:rsid w:val="10106580"/>
    <w:rsid w:val="106F706E"/>
    <w:rsid w:val="108C2A8F"/>
    <w:rsid w:val="11136166"/>
    <w:rsid w:val="11653216"/>
    <w:rsid w:val="11CC0A75"/>
    <w:rsid w:val="1204772A"/>
    <w:rsid w:val="12500D61"/>
    <w:rsid w:val="12D35458"/>
    <w:rsid w:val="13971433"/>
    <w:rsid w:val="145162BC"/>
    <w:rsid w:val="15381C19"/>
    <w:rsid w:val="1560696C"/>
    <w:rsid w:val="15F87B92"/>
    <w:rsid w:val="160D3437"/>
    <w:rsid w:val="16466ED1"/>
    <w:rsid w:val="16C835AB"/>
    <w:rsid w:val="17C0768B"/>
    <w:rsid w:val="185117E6"/>
    <w:rsid w:val="19AE730A"/>
    <w:rsid w:val="1A0152EA"/>
    <w:rsid w:val="1ACD3BA0"/>
    <w:rsid w:val="1AF92C2A"/>
    <w:rsid w:val="1BD2214E"/>
    <w:rsid w:val="1C533A99"/>
    <w:rsid w:val="1DDC5966"/>
    <w:rsid w:val="1E0979B2"/>
    <w:rsid w:val="1E733F35"/>
    <w:rsid w:val="1E753C77"/>
    <w:rsid w:val="1EB42133"/>
    <w:rsid w:val="1FF71EE1"/>
    <w:rsid w:val="1FF727F8"/>
    <w:rsid w:val="1FF7A704"/>
    <w:rsid w:val="20D96579"/>
    <w:rsid w:val="21ED2377"/>
    <w:rsid w:val="21EE44D5"/>
    <w:rsid w:val="22105349"/>
    <w:rsid w:val="22520B0F"/>
    <w:rsid w:val="22BA1207"/>
    <w:rsid w:val="23DF3D0E"/>
    <w:rsid w:val="24D653D9"/>
    <w:rsid w:val="24E05505"/>
    <w:rsid w:val="250E3214"/>
    <w:rsid w:val="251106A5"/>
    <w:rsid w:val="262D044F"/>
    <w:rsid w:val="26EA63B9"/>
    <w:rsid w:val="277D7368"/>
    <w:rsid w:val="27B23845"/>
    <w:rsid w:val="28062416"/>
    <w:rsid w:val="28345DE1"/>
    <w:rsid w:val="2B3B38A8"/>
    <w:rsid w:val="2BA91440"/>
    <w:rsid w:val="2BC06D36"/>
    <w:rsid w:val="2C746AAE"/>
    <w:rsid w:val="2D706138"/>
    <w:rsid w:val="2DEA1447"/>
    <w:rsid w:val="2E887678"/>
    <w:rsid w:val="2F4557DF"/>
    <w:rsid w:val="2F4C04DF"/>
    <w:rsid w:val="302E6C11"/>
    <w:rsid w:val="30327754"/>
    <w:rsid w:val="314A0667"/>
    <w:rsid w:val="31816646"/>
    <w:rsid w:val="31AE5EB2"/>
    <w:rsid w:val="31BB7A2E"/>
    <w:rsid w:val="31D466BB"/>
    <w:rsid w:val="31D7285A"/>
    <w:rsid w:val="329229FD"/>
    <w:rsid w:val="32C30DFB"/>
    <w:rsid w:val="336A3D74"/>
    <w:rsid w:val="33BC70AC"/>
    <w:rsid w:val="33F82638"/>
    <w:rsid w:val="340F234D"/>
    <w:rsid w:val="34DD6EF6"/>
    <w:rsid w:val="3535248F"/>
    <w:rsid w:val="35864FAF"/>
    <w:rsid w:val="35AF2677"/>
    <w:rsid w:val="366C63C2"/>
    <w:rsid w:val="36A9101C"/>
    <w:rsid w:val="36BE36E5"/>
    <w:rsid w:val="36C35942"/>
    <w:rsid w:val="37585EB0"/>
    <w:rsid w:val="378B62DC"/>
    <w:rsid w:val="37CB5D1A"/>
    <w:rsid w:val="37DB5272"/>
    <w:rsid w:val="384976AE"/>
    <w:rsid w:val="385F29FF"/>
    <w:rsid w:val="39052A90"/>
    <w:rsid w:val="392406B2"/>
    <w:rsid w:val="393E02E8"/>
    <w:rsid w:val="39413E07"/>
    <w:rsid w:val="397A6075"/>
    <w:rsid w:val="3ADB91A8"/>
    <w:rsid w:val="3BD445FC"/>
    <w:rsid w:val="3BEF7EBE"/>
    <w:rsid w:val="3BFD3EA3"/>
    <w:rsid w:val="3BFF0BD4"/>
    <w:rsid w:val="3DE444E7"/>
    <w:rsid w:val="3DFED513"/>
    <w:rsid w:val="3E197AA6"/>
    <w:rsid w:val="3E5E0FD4"/>
    <w:rsid w:val="3E5F78ED"/>
    <w:rsid w:val="3ED55D85"/>
    <w:rsid w:val="3EE22673"/>
    <w:rsid w:val="3EE228C0"/>
    <w:rsid w:val="3F037AE3"/>
    <w:rsid w:val="3F7BFDC7"/>
    <w:rsid w:val="3FE91632"/>
    <w:rsid w:val="3FEA1D52"/>
    <w:rsid w:val="3FED7BC1"/>
    <w:rsid w:val="408C5929"/>
    <w:rsid w:val="4137658D"/>
    <w:rsid w:val="417F7B7D"/>
    <w:rsid w:val="41D2550F"/>
    <w:rsid w:val="41EF7D86"/>
    <w:rsid w:val="42555BE3"/>
    <w:rsid w:val="431D665C"/>
    <w:rsid w:val="43815C74"/>
    <w:rsid w:val="43E20ACE"/>
    <w:rsid w:val="446012DA"/>
    <w:rsid w:val="446569F1"/>
    <w:rsid w:val="44ED6EFE"/>
    <w:rsid w:val="450D31FA"/>
    <w:rsid w:val="454768D2"/>
    <w:rsid w:val="45EE0034"/>
    <w:rsid w:val="464B39A1"/>
    <w:rsid w:val="469B3575"/>
    <w:rsid w:val="46B7CD2D"/>
    <w:rsid w:val="470A6EBB"/>
    <w:rsid w:val="470D7A69"/>
    <w:rsid w:val="471104BE"/>
    <w:rsid w:val="4765250A"/>
    <w:rsid w:val="48DF3D6F"/>
    <w:rsid w:val="48E44E35"/>
    <w:rsid w:val="490C0DE7"/>
    <w:rsid w:val="49BDAD52"/>
    <w:rsid w:val="4A3E79A1"/>
    <w:rsid w:val="4AC67F33"/>
    <w:rsid w:val="4B4D3228"/>
    <w:rsid w:val="4B7F5ECE"/>
    <w:rsid w:val="4B9338FF"/>
    <w:rsid w:val="4BD4690B"/>
    <w:rsid w:val="4C423420"/>
    <w:rsid w:val="4C4B3507"/>
    <w:rsid w:val="4C716A38"/>
    <w:rsid w:val="4CF7545D"/>
    <w:rsid w:val="4D8437DA"/>
    <w:rsid w:val="4DAD3522"/>
    <w:rsid w:val="4E046EC2"/>
    <w:rsid w:val="4E8D14CC"/>
    <w:rsid w:val="4EAC2F65"/>
    <w:rsid w:val="4EC573C1"/>
    <w:rsid w:val="4EE228F7"/>
    <w:rsid w:val="4EFB9994"/>
    <w:rsid w:val="4F114D64"/>
    <w:rsid w:val="4F5EC468"/>
    <w:rsid w:val="4FA31C9D"/>
    <w:rsid w:val="4FC957A6"/>
    <w:rsid w:val="4FEE6B4D"/>
    <w:rsid w:val="4FF3D0CC"/>
    <w:rsid w:val="50C35648"/>
    <w:rsid w:val="51EEA355"/>
    <w:rsid w:val="51F465E6"/>
    <w:rsid w:val="53FF4D1E"/>
    <w:rsid w:val="545557CD"/>
    <w:rsid w:val="55693275"/>
    <w:rsid w:val="556A534D"/>
    <w:rsid w:val="55FE9B22"/>
    <w:rsid w:val="56040DBC"/>
    <w:rsid w:val="56A53ABD"/>
    <w:rsid w:val="56FB8DBA"/>
    <w:rsid w:val="574F15EC"/>
    <w:rsid w:val="57A98AE3"/>
    <w:rsid w:val="57B564DB"/>
    <w:rsid w:val="5827232F"/>
    <w:rsid w:val="58EC7EFE"/>
    <w:rsid w:val="58F64A53"/>
    <w:rsid w:val="5A8864E6"/>
    <w:rsid w:val="5A8C4C79"/>
    <w:rsid w:val="5B5A5266"/>
    <w:rsid w:val="5BA73B97"/>
    <w:rsid w:val="5C141A39"/>
    <w:rsid w:val="5CAF2761"/>
    <w:rsid w:val="5E51612B"/>
    <w:rsid w:val="5EA41446"/>
    <w:rsid w:val="5EF06C2D"/>
    <w:rsid w:val="5EFB5582"/>
    <w:rsid w:val="5F0754D1"/>
    <w:rsid w:val="5F540A96"/>
    <w:rsid w:val="5FA1243A"/>
    <w:rsid w:val="5FEF67D2"/>
    <w:rsid w:val="6037118A"/>
    <w:rsid w:val="6117061C"/>
    <w:rsid w:val="61AC4097"/>
    <w:rsid w:val="62543DFD"/>
    <w:rsid w:val="6364212F"/>
    <w:rsid w:val="63810D52"/>
    <w:rsid w:val="63F6600F"/>
    <w:rsid w:val="64285444"/>
    <w:rsid w:val="6478644C"/>
    <w:rsid w:val="65A55998"/>
    <w:rsid w:val="66450E9B"/>
    <w:rsid w:val="669C58D4"/>
    <w:rsid w:val="67AA578C"/>
    <w:rsid w:val="67B969C0"/>
    <w:rsid w:val="67CE2FE1"/>
    <w:rsid w:val="67F366A2"/>
    <w:rsid w:val="67F97CCA"/>
    <w:rsid w:val="68FE3F8E"/>
    <w:rsid w:val="6A221060"/>
    <w:rsid w:val="6C356BE9"/>
    <w:rsid w:val="6C367F60"/>
    <w:rsid w:val="6DA55240"/>
    <w:rsid w:val="6E353A2C"/>
    <w:rsid w:val="6E555142"/>
    <w:rsid w:val="6EEFBA5A"/>
    <w:rsid w:val="6F175B6C"/>
    <w:rsid w:val="6FB80EDF"/>
    <w:rsid w:val="6FEFFEAA"/>
    <w:rsid w:val="70673081"/>
    <w:rsid w:val="70F61223"/>
    <w:rsid w:val="711F683A"/>
    <w:rsid w:val="71BF732C"/>
    <w:rsid w:val="72144AF3"/>
    <w:rsid w:val="72AE6CB1"/>
    <w:rsid w:val="73AC0A3B"/>
    <w:rsid w:val="748624EF"/>
    <w:rsid w:val="74A13BBF"/>
    <w:rsid w:val="74A90196"/>
    <w:rsid w:val="74B96700"/>
    <w:rsid w:val="75116F94"/>
    <w:rsid w:val="751C63E4"/>
    <w:rsid w:val="75DF9975"/>
    <w:rsid w:val="75DFA612"/>
    <w:rsid w:val="763B4410"/>
    <w:rsid w:val="76755828"/>
    <w:rsid w:val="76EF3F3B"/>
    <w:rsid w:val="76FE6C56"/>
    <w:rsid w:val="77105687"/>
    <w:rsid w:val="7739FA46"/>
    <w:rsid w:val="779D21DF"/>
    <w:rsid w:val="77FBFDD3"/>
    <w:rsid w:val="78BE62B2"/>
    <w:rsid w:val="78F758C1"/>
    <w:rsid w:val="793C470B"/>
    <w:rsid w:val="797DF2F1"/>
    <w:rsid w:val="79B83A63"/>
    <w:rsid w:val="79ED7E37"/>
    <w:rsid w:val="79FFD497"/>
    <w:rsid w:val="7A1C52AA"/>
    <w:rsid w:val="7AF3546C"/>
    <w:rsid w:val="7AFF6A4D"/>
    <w:rsid w:val="7BEB25E9"/>
    <w:rsid w:val="7BEB3581"/>
    <w:rsid w:val="7BFB40B7"/>
    <w:rsid w:val="7C377071"/>
    <w:rsid w:val="7CFB3B86"/>
    <w:rsid w:val="7D216BB5"/>
    <w:rsid w:val="7D3FA05E"/>
    <w:rsid w:val="7D4824FE"/>
    <w:rsid w:val="7D6F2271"/>
    <w:rsid w:val="7D9F299B"/>
    <w:rsid w:val="7DFFD7D0"/>
    <w:rsid w:val="7EF7794D"/>
    <w:rsid w:val="7EF7D219"/>
    <w:rsid w:val="7F6B2F3E"/>
    <w:rsid w:val="7F77B682"/>
    <w:rsid w:val="7F7B5C53"/>
    <w:rsid w:val="7FBE4DEA"/>
    <w:rsid w:val="7FE74286"/>
    <w:rsid w:val="7FEFF0EE"/>
    <w:rsid w:val="7FFA2FB7"/>
    <w:rsid w:val="7FFDA86F"/>
    <w:rsid w:val="8B7FE09A"/>
    <w:rsid w:val="8EF3E3F4"/>
    <w:rsid w:val="97FFFAFC"/>
    <w:rsid w:val="9B33FFC6"/>
    <w:rsid w:val="9E4CADAE"/>
    <w:rsid w:val="9FE344B8"/>
    <w:rsid w:val="B17F0660"/>
    <w:rsid w:val="B3EFE91A"/>
    <w:rsid w:val="B3FF8237"/>
    <w:rsid w:val="B5C6C262"/>
    <w:rsid w:val="B9B73FF0"/>
    <w:rsid w:val="BB3A15F4"/>
    <w:rsid w:val="BBD7B6D7"/>
    <w:rsid w:val="C9E6BD2F"/>
    <w:rsid w:val="D3F7C75C"/>
    <w:rsid w:val="D7AED132"/>
    <w:rsid w:val="D7CFB48D"/>
    <w:rsid w:val="DDFD7B7F"/>
    <w:rsid w:val="DDFF912C"/>
    <w:rsid w:val="DFDF99DE"/>
    <w:rsid w:val="E4EDDCE0"/>
    <w:rsid w:val="E6B859C2"/>
    <w:rsid w:val="EBFD283B"/>
    <w:rsid w:val="EDBE62B3"/>
    <w:rsid w:val="EDEB12CB"/>
    <w:rsid w:val="EDFE855B"/>
    <w:rsid w:val="EF7D735E"/>
    <w:rsid w:val="EFF534A4"/>
    <w:rsid w:val="EFFFB7B9"/>
    <w:rsid w:val="F1F48E2F"/>
    <w:rsid w:val="F3CFEAAA"/>
    <w:rsid w:val="F52DEAC8"/>
    <w:rsid w:val="F54A2A79"/>
    <w:rsid w:val="F7DFB6AC"/>
    <w:rsid w:val="F7FFD619"/>
    <w:rsid w:val="F9FF3207"/>
    <w:rsid w:val="FBDF0831"/>
    <w:rsid w:val="FD6D2407"/>
    <w:rsid w:val="FDBF6B1A"/>
    <w:rsid w:val="FDFFCA0B"/>
    <w:rsid w:val="FF5F6A6B"/>
    <w:rsid w:val="FFAFE5B2"/>
    <w:rsid w:val="FFB7E7DE"/>
    <w:rsid w:val="FFD79A26"/>
    <w:rsid w:val="FFFA714F"/>
    <w:rsid w:val="FFFD1B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200"/>
    </w:pPr>
  </w:style>
  <w:style w:type="paragraph" w:styleId="3">
    <w:name w:val="Body Text Indent"/>
    <w:basedOn w:val="1"/>
    <w:link w:val="19"/>
    <w:semiHidden/>
    <w:qFormat/>
    <w:uiPriority w:val="0"/>
    <w:pPr>
      <w:spacing w:line="390" w:lineRule="exact"/>
      <w:ind w:firstLine="480" w:firstLineChars="200"/>
    </w:pPr>
    <w:rPr>
      <w:rFonts w:ascii="Times New Roman" w:hAnsi="Times New Roman" w:eastAsia="方正仿宋简体"/>
      <w:sz w:val="24"/>
      <w:szCs w:val="24"/>
    </w:rPr>
  </w:style>
  <w:style w:type="paragraph" w:styleId="5">
    <w:name w:val="annotation text"/>
    <w:basedOn w:val="1"/>
    <w:link w:val="20"/>
    <w:unhideWhenUsed/>
    <w:qFormat/>
    <w:uiPriority w:val="0"/>
    <w:pPr>
      <w:jc w:val="left"/>
    </w:pPr>
  </w:style>
  <w:style w:type="paragraph" w:styleId="6">
    <w:name w:val="Plain Text"/>
    <w:basedOn w:val="1"/>
    <w:qFormat/>
    <w:uiPriority w:val="99"/>
    <w:rPr>
      <w:rFonts w:ascii="宋体" w:hAnsi="Courier New" w:cs="宋体"/>
    </w:rPr>
  </w:style>
  <w:style w:type="paragraph" w:styleId="7">
    <w:name w:val="Balloon Text"/>
    <w:basedOn w:val="1"/>
    <w:link w:val="21"/>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Normal (Web)"/>
    <w:basedOn w:val="1"/>
    <w:qFormat/>
    <w:uiPriority w:val="99"/>
    <w:pPr>
      <w:widowControl/>
      <w:spacing w:beforeAutospacing="1" w:afterAutospacing="1"/>
      <w:jc w:val="left"/>
    </w:pPr>
    <w:rPr>
      <w:rFonts w:ascii="Arial Unicode MS" w:hAnsi="Arial Unicode MS" w:cs="Arial Unicode MS"/>
      <w:kern w:val="0"/>
      <w:sz w:val="24"/>
      <w:szCs w:val="24"/>
    </w:rPr>
  </w:style>
  <w:style w:type="paragraph" w:styleId="11">
    <w:name w:val="annotation subject"/>
    <w:basedOn w:val="5"/>
    <w:next w:val="5"/>
    <w:link w:val="24"/>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000000"/>
      <w:u w:val="none"/>
    </w:rPr>
  </w:style>
  <w:style w:type="character" w:styleId="17">
    <w:name w:val="Hyperlink"/>
    <w:unhideWhenUsed/>
    <w:qFormat/>
    <w:uiPriority w:val="99"/>
    <w:rPr>
      <w:color w:val="000000"/>
      <w:u w:val="none"/>
    </w:rPr>
  </w:style>
  <w:style w:type="character" w:styleId="18">
    <w:name w:val="annotation reference"/>
    <w:unhideWhenUsed/>
    <w:qFormat/>
    <w:uiPriority w:val="99"/>
    <w:rPr>
      <w:sz w:val="21"/>
      <w:szCs w:val="21"/>
    </w:rPr>
  </w:style>
  <w:style w:type="character" w:customStyle="1" w:styleId="19">
    <w:name w:val="正文文本缩进 字符"/>
    <w:link w:val="3"/>
    <w:semiHidden/>
    <w:qFormat/>
    <w:uiPriority w:val="0"/>
    <w:rPr>
      <w:rFonts w:ascii="Times New Roman" w:hAnsi="Times New Roman" w:eastAsia="方正仿宋简体" w:cs="Times New Roman"/>
      <w:sz w:val="24"/>
      <w:szCs w:val="24"/>
    </w:rPr>
  </w:style>
  <w:style w:type="character" w:customStyle="1" w:styleId="20">
    <w:name w:val="批注文字 字符"/>
    <w:link w:val="5"/>
    <w:qFormat/>
    <w:uiPriority w:val="0"/>
    <w:rPr>
      <w:rFonts w:ascii="Calibri" w:hAnsi="Calibri"/>
      <w:kern w:val="2"/>
      <w:sz w:val="21"/>
      <w:szCs w:val="22"/>
    </w:rPr>
  </w:style>
  <w:style w:type="character" w:customStyle="1" w:styleId="21">
    <w:name w:val="批注框文本 字符"/>
    <w:link w:val="7"/>
    <w:semiHidden/>
    <w:qFormat/>
    <w:uiPriority w:val="99"/>
    <w:rPr>
      <w:rFonts w:ascii="Calibri" w:hAnsi="Calibri" w:eastAsia="宋体" w:cs="Times New Roman"/>
      <w:kern w:val="2"/>
      <w:sz w:val="18"/>
      <w:szCs w:val="18"/>
    </w:rPr>
  </w:style>
  <w:style w:type="character" w:customStyle="1" w:styleId="22">
    <w:name w:val="页脚 字符"/>
    <w:link w:val="8"/>
    <w:qFormat/>
    <w:uiPriority w:val="99"/>
    <w:rPr>
      <w:sz w:val="18"/>
      <w:szCs w:val="18"/>
    </w:rPr>
  </w:style>
  <w:style w:type="character" w:customStyle="1" w:styleId="23">
    <w:name w:val="页眉 字符"/>
    <w:link w:val="9"/>
    <w:qFormat/>
    <w:uiPriority w:val="99"/>
    <w:rPr>
      <w:sz w:val="18"/>
      <w:szCs w:val="18"/>
    </w:rPr>
  </w:style>
  <w:style w:type="character" w:customStyle="1" w:styleId="24">
    <w:name w:val="批注主题 字符"/>
    <w:link w:val="11"/>
    <w:semiHidden/>
    <w:qFormat/>
    <w:uiPriority w:val="99"/>
    <w:rPr>
      <w:rFonts w:ascii="Calibri" w:hAnsi="Calibri"/>
      <w:b/>
      <w:bCs/>
      <w:kern w:val="2"/>
      <w:sz w:val="21"/>
      <w:szCs w:val="22"/>
    </w:rPr>
  </w:style>
  <w:style w:type="paragraph" w:customStyle="1" w:styleId="25">
    <w:name w:val="正文 缩进2字符"/>
    <w:qFormat/>
    <w:uiPriority w:val="0"/>
    <w:pPr>
      <w:widowControl w:val="0"/>
      <w:spacing w:line="288" w:lineRule="auto"/>
      <w:jc w:val="both"/>
    </w:pPr>
    <w:rPr>
      <w:rFonts w:ascii="宋体" w:hAnsi="宋体" w:eastAsia="宋体" w:cs="Times New Roman"/>
      <w:kern w:val="2"/>
      <w:sz w:val="28"/>
      <w:szCs w:val="28"/>
      <w:lang w:val="en-US" w:eastAsia="zh-CN" w:bidi="ar-SA"/>
    </w:rPr>
  </w:style>
  <w:style w:type="character" w:customStyle="1" w:styleId="26">
    <w:name w:val="正文文本缩进 Char1"/>
    <w:semiHidden/>
    <w:qFormat/>
    <w:uiPriority w:val="99"/>
    <w:rPr>
      <w:rFonts w:ascii="Calibri" w:hAnsi="Calibri" w:eastAsia="宋体" w:cs="Times New Roman"/>
    </w:rPr>
  </w:style>
  <w:style w:type="character" w:customStyle="1" w:styleId="27">
    <w:name w:val="标题 1 Char Char Char Char"/>
    <w:qFormat/>
    <w:uiPriority w:val="0"/>
    <w:rPr>
      <w:rFonts w:eastAsia="宋体"/>
      <w:b/>
      <w:bCs/>
      <w:kern w:val="44"/>
      <w:sz w:val="44"/>
      <w:szCs w:val="44"/>
      <w:lang w:val="en-US" w:eastAsia="zh-CN" w:bidi="ar-SA"/>
    </w:rPr>
  </w:style>
  <w:style w:type="paragraph" w:customStyle="1" w:styleId="28">
    <w:name w:val="列表段落1"/>
    <w:basedOn w:val="1"/>
    <w:qFormat/>
    <w:uiPriority w:val="34"/>
    <w:pPr>
      <w:ind w:firstLine="420" w:firstLineChars="200"/>
    </w:pPr>
  </w:style>
  <w:style w:type="paragraph" w:customStyle="1" w:styleId="29">
    <w:name w:val="reader-word-layer reader-word-s3-4 reader-word-s3-1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
    <w:name w:val="列表段落2"/>
    <w:basedOn w:val="1"/>
    <w:qFormat/>
    <w:uiPriority w:val="99"/>
    <w:pPr>
      <w:ind w:firstLine="420" w:firstLineChars="200"/>
    </w:p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8842</Words>
  <Characters>9370</Characters>
  <Lines>345</Lines>
  <Paragraphs>273</Paragraphs>
  <TotalTime>10</TotalTime>
  <ScaleCrop>false</ScaleCrop>
  <LinksUpToDate>false</LinksUpToDate>
  <CharactersWithSpaces>9716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2021-02-08T19:44:00Z</dcterms:created>
  <dc:creator>杨 阳</dc:creator>
  <cp:lastModifiedBy>zy</cp:lastModifiedBy>
  <cp:lastPrinted>2023-04-24T23:13:00Z</cp:lastPrinted>
  <dcterms:modified xsi:type="dcterms:W3CDTF">2025-07-18T16:44:36Z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73B36BA8D71440E596D4AB44FF146359_13</vt:lpwstr>
  </property>
  <property fmtid="{D5CDD505-2E9C-101B-9397-08002B2CF9AE}" pid="4" name="KSOTemplateDocerSaveRecord">
    <vt:lpwstr>eyJoZGlkIjoiMzU5M2RmZjA1MWVmNTdiZjg2NTQ4NWE4ZGRhYjE4MTUiLCJ1c2VySWQiOiIyODc5Nzk0ODgifQ==</vt:lpwstr>
  </property>
</Properties>
</file>