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F993">
      <w:pPr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bookmarkStart w:id="0" w:name="_Toc440282705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北京市西城区应急管理局2025年应急综合执法装备项目比选公告</w:t>
      </w:r>
    </w:p>
    <w:p w14:paraId="1E16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根据我局工作实际，现对西城区应急管理局2025年应急综合执法装备项目通过比选方式确定供货商。现将有关事项公告如下：</w:t>
      </w:r>
    </w:p>
    <w:p w14:paraId="7B46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一、项目简介</w:t>
      </w:r>
    </w:p>
    <w:p w14:paraId="41B14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项目名称：2025年应急综合执法装备项目</w:t>
      </w:r>
    </w:p>
    <w:p w14:paraId="10DC6E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一：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防爆手电8台、防护鞋30双，资金预算为14900元。</w:t>
      </w:r>
    </w:p>
    <w:p w14:paraId="518CA948">
      <w:pPr>
        <w:pStyle w:val="2"/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项目需求二：执法询问室音视频采集及存储设备，资金预算为6560元。</w:t>
      </w:r>
    </w:p>
    <w:p w14:paraId="05616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Toc44028271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二、报名条件</w:t>
      </w:r>
    </w:p>
    <w:p w14:paraId="279D69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FEC47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4D2798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335291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 w14:paraId="042667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参加政府采购活动前三年内（本项目响应文件送达截止期前），在经营活动中没有重大违法记录；</w:t>
      </w:r>
    </w:p>
    <w:p w14:paraId="741ACD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“信用中国”网站（www.creditchina.gov.cn）列入失信被执行人和重大税收违法案件当事人名单的、被“中国政府采购网”网站（www.ccgp.gov.cn）列入政府采购严重违法失信行为记录名单（处罚期限尚未届满的）的供应商，不得参与本项目的政府采购活动；</w:t>
      </w:r>
    </w:p>
    <w:p w14:paraId="7CC883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三、报名时间、方式</w:t>
      </w:r>
    </w:p>
    <w:p w14:paraId="2404DFE6">
      <w:pPr>
        <w:widowControl/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领取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文件时间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0前(北京时间)</w:t>
      </w:r>
    </w:p>
    <w:p w14:paraId="2A1688DD">
      <w:pPr>
        <w:widowControl/>
        <w:spacing w:line="360" w:lineRule="auto"/>
        <w:ind w:firstLine="643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应答文件送达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:00前(北京时间)</w:t>
      </w:r>
    </w:p>
    <w:p w14:paraId="5975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报名及领取询价文件方式：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可对一项或两项需求（两项内容应分别编制文件）进行报名响应。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发送报名文件至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yanwei@bjxch.gov.cn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，备注响应需求领取询价文件,询价文件包括详细规格型号，单项限价。邮件正文填写报名人及联系电话。</w:t>
      </w:r>
    </w:p>
    <w:p w14:paraId="5A02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应答文件送达地点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应使用中文编制，一式二份，送达地点为北京市西城区应急管理局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二龙路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ABC3D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四、报名材料提交要求</w:t>
      </w:r>
    </w:p>
    <w:p w14:paraId="1D36B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1.法人营业执照副本（加盖公章）；</w:t>
      </w:r>
    </w:p>
    <w:p w14:paraId="4F7CA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2.法定代表人的授权委托书（加盖公章）；</w:t>
      </w:r>
    </w:p>
    <w:p w14:paraId="0ED4C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3.授权代表身份证明文件（加盖公章）；</w:t>
      </w:r>
    </w:p>
    <w:p w14:paraId="09EAC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信用中国查询文件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3C5F0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参加本次政府采购活动前三年内，在经营活动中没有重大违法记录的书面声明（法人及授权代表签字并加盖公章）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B466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6.供货商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在领取询价文件规定时间之前进行报名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并领取询价文件。未按规定报名登记领取询价文件的供应商，采购人有权拒绝其参与本次政府采购活动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37E53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</w:t>
      </w:r>
    </w:p>
    <w:p w14:paraId="76C240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42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1.本项目比选公告在西城区人民政府通知公告栏及</w:t>
      </w:r>
      <w:r>
        <w:rPr>
          <w:rFonts w:hint="eastAsia" w:ascii="CESI仿宋-GB2312" w:hAnsi="CESI仿宋-GB2312" w:eastAsia="CESI仿宋-GB2312" w:cs="CESI仿宋-GB2312"/>
          <w:snapToGrid w:val="0"/>
          <w:kern w:val="2"/>
          <w:sz w:val="32"/>
          <w:szCs w:val="32"/>
          <w:lang w:val="en-US" w:eastAsia="zh-CN" w:bidi="ar"/>
        </w:rPr>
        <w:t>北京市中介服务网上交易平台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上发布。</w:t>
      </w:r>
    </w:p>
    <w:p w14:paraId="3266D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42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2.联系方式：010-88064657</w:t>
      </w:r>
    </w:p>
    <w:p w14:paraId="4E5316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420"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3.地    点：北京市西城区二龙路27号</w:t>
      </w:r>
    </w:p>
    <w:p w14:paraId="353F6E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42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4.联 系 人：郭老师 周老师</w:t>
      </w:r>
    </w:p>
    <w:bookmarkEnd w:id="1"/>
    <w:p w14:paraId="3C89B8E3">
      <w:pPr>
        <w:pStyle w:val="2"/>
        <w:rPr>
          <w:rFonts w:hint="default"/>
          <w:lang w:val="en-US" w:eastAsia="zh-CN"/>
        </w:rPr>
      </w:pPr>
    </w:p>
    <w:p w14:paraId="35A82C7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48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北京市西城区应急管理局</w:t>
      </w:r>
    </w:p>
    <w:p w14:paraId="7CBC1FE3">
      <w:pPr>
        <w:spacing w:line="360" w:lineRule="auto"/>
        <w:ind w:firstLine="5760" w:firstLineChars="1800"/>
        <w:rPr>
          <w:rFonts w:hint="default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2025年7月11日    </w:t>
      </w:r>
    </w:p>
    <w:p w14:paraId="1960B19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1119"/>
    <w:multiLevelType w:val="singleLevel"/>
    <w:tmpl w:val="3D8B11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3905518"/>
    <w:multiLevelType w:val="multilevel"/>
    <w:tmpl w:val="639055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6B48"/>
    <w:rsid w:val="0CCF684A"/>
    <w:rsid w:val="16FC6D47"/>
    <w:rsid w:val="1FBE8328"/>
    <w:rsid w:val="21D0694A"/>
    <w:rsid w:val="238F4FCB"/>
    <w:rsid w:val="2D566B48"/>
    <w:rsid w:val="3FFF65DB"/>
    <w:rsid w:val="50C306C4"/>
    <w:rsid w:val="5A054CF0"/>
    <w:rsid w:val="5E79BB4B"/>
    <w:rsid w:val="67C16FEE"/>
    <w:rsid w:val="6FBD542E"/>
    <w:rsid w:val="73DF317F"/>
    <w:rsid w:val="74835992"/>
    <w:rsid w:val="7643A24C"/>
    <w:rsid w:val="7DFD5109"/>
    <w:rsid w:val="7F7F5AED"/>
    <w:rsid w:val="9DFFC8DB"/>
    <w:rsid w:val="CB33161B"/>
    <w:rsid w:val="FF3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687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2024-03-08T16:32:00Z</dcterms:created>
  <dc:creator>Administrator</dc:creator>
  <cp:lastModifiedBy>郭郭郭郭</cp:lastModifiedBy>
  <dcterms:modified xsi:type="dcterms:W3CDTF">2025-07-11T09:12:13Z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A198E31B5BD6B46F42146E682B949C42_43</vt:lpwstr>
  </property>
</Properties>
</file>