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C9341">
      <w:pPr>
        <w:jc w:val="center"/>
        <w:rPr>
          <w:b/>
          <w:sz w:val="36"/>
          <w:szCs w:val="36"/>
        </w:rPr>
      </w:pPr>
      <w:r>
        <w:rPr>
          <w:rFonts w:hint="eastAsia"/>
          <w:b/>
          <w:sz w:val="36"/>
          <w:szCs w:val="36"/>
        </w:rPr>
        <w:tab/>
      </w:r>
    </w:p>
    <w:p w14:paraId="6CDBFA02">
      <w:pPr>
        <w:jc w:val="center"/>
        <w:rPr>
          <w:b/>
          <w:sz w:val="36"/>
          <w:szCs w:val="36"/>
        </w:rPr>
      </w:pPr>
    </w:p>
    <w:p w14:paraId="57BFD872">
      <w:pPr>
        <w:jc w:val="center"/>
        <w:rPr>
          <w:b/>
          <w:sz w:val="36"/>
          <w:szCs w:val="36"/>
        </w:rPr>
      </w:pPr>
    </w:p>
    <w:p w14:paraId="2D62F3FC">
      <w:pPr>
        <w:widowControl/>
        <w:autoSpaceDE/>
        <w:adjustRightInd/>
        <w:spacing w:line="240" w:lineRule="auto"/>
        <w:jc w:val="center"/>
        <w:textAlignment w:val="auto"/>
        <w:rPr>
          <w:b/>
          <w:sz w:val="36"/>
          <w:szCs w:val="36"/>
        </w:rPr>
      </w:pPr>
      <w:r>
        <w:rPr>
          <w:rFonts w:hint="eastAsia"/>
          <w:b/>
          <w:sz w:val="44"/>
          <w:szCs w:val="36"/>
          <w:lang w:val="en-US" w:eastAsia="zh-CN"/>
        </w:rPr>
        <w:t>2025年北排莲芳桥南北侧积水点治理工程配合绿化恢复</w:t>
      </w:r>
    </w:p>
    <w:p w14:paraId="61F85692"/>
    <w:p w14:paraId="31762FF0">
      <w:pPr>
        <w:jc w:val="center"/>
        <w:rPr>
          <w:b/>
          <w:kern w:val="0"/>
          <w:sz w:val="72"/>
        </w:rPr>
      </w:pPr>
      <w:r>
        <w:rPr>
          <w:rFonts w:hint="eastAsia"/>
          <w:b/>
          <w:kern w:val="0"/>
          <w:sz w:val="72"/>
        </w:rPr>
        <w:t>比选文件</w:t>
      </w:r>
    </w:p>
    <w:p w14:paraId="5E278905"/>
    <w:p w14:paraId="65179141"/>
    <w:p w14:paraId="0DF30013"/>
    <w:p w14:paraId="2424FCB8"/>
    <w:p w14:paraId="65632033"/>
    <w:p w14:paraId="706C2C11"/>
    <w:p w14:paraId="29B3ED1B">
      <w:pPr>
        <w:rPr>
          <w:b/>
        </w:rPr>
      </w:pPr>
    </w:p>
    <w:p w14:paraId="7ADADA15">
      <w:pPr>
        <w:jc w:val="center"/>
        <w:rPr>
          <w:rFonts w:hint="eastAsia" w:eastAsia="仿宋_GB2312"/>
          <w:b/>
          <w:lang w:eastAsia="zh-CN"/>
        </w:rPr>
      </w:pPr>
      <w:r>
        <w:rPr>
          <w:rFonts w:hint="eastAsia"/>
          <w:b/>
          <w:lang w:eastAsia="zh-CN"/>
        </w:rPr>
        <w:t>北京市石景山区园林绿化局绿化养护中心</w:t>
      </w:r>
    </w:p>
    <w:p w14:paraId="1208EDE1">
      <w:pPr>
        <w:pStyle w:val="41"/>
        <w:jc w:val="center"/>
        <w:rPr>
          <w:rFonts w:hint="eastAsia" w:ascii="仿宋_GB2312" w:hAnsi="Times New Roman" w:eastAsia="仿宋_GB2312" w:cs="Times New Roman"/>
          <w:b/>
          <w:color w:val="auto"/>
          <w:kern w:val="2"/>
          <w:sz w:val="28"/>
          <w:szCs w:val="32"/>
          <w:lang w:val="en-US" w:eastAsia="zh-CN" w:bidi="ar-SA"/>
        </w:rPr>
        <w:sectPr>
          <w:footerReference r:id="rId5" w:type="default"/>
          <w:pgSz w:w="11906" w:h="16838"/>
          <w:pgMar w:top="1440" w:right="1800" w:bottom="1440" w:left="1800" w:header="851" w:footer="992" w:gutter="0"/>
          <w:cols w:space="720" w:num="1"/>
          <w:docGrid w:type="lines" w:linePitch="435" w:charSpace="0"/>
        </w:sectPr>
      </w:pPr>
      <w:r>
        <w:rPr>
          <w:rFonts w:hint="eastAsia" w:ascii="仿宋_GB2312" w:hAnsi="Times New Roman" w:eastAsia="仿宋_GB2312" w:cs="Times New Roman"/>
          <w:b/>
          <w:color w:val="auto"/>
          <w:kern w:val="2"/>
          <w:sz w:val="28"/>
          <w:szCs w:val="32"/>
          <w:lang w:val="en-US" w:eastAsia="zh-CN" w:bidi="ar-SA"/>
        </w:rPr>
        <w:t>2025年7月</w:t>
      </w:r>
    </w:p>
    <w:p w14:paraId="601E1ABF">
      <w:pPr>
        <w:pStyle w:val="41"/>
        <w:jc w:val="center"/>
        <w:rPr>
          <w:b/>
          <w:color w:val="auto"/>
          <w:sz w:val="40"/>
        </w:rPr>
      </w:pPr>
      <w:r>
        <w:rPr>
          <w:b/>
          <w:color w:val="auto"/>
          <w:sz w:val="40"/>
          <w:lang w:val="zh-CN"/>
        </w:rPr>
        <w:t>目录</w:t>
      </w:r>
    </w:p>
    <w:p w14:paraId="77AC6A0F">
      <w:pPr>
        <w:pStyle w:val="17"/>
        <w:tabs>
          <w:tab w:val="right" w:leader="dot" w:pos="8306"/>
        </w:tabs>
        <w:rPr>
          <w:b/>
          <w:bCs/>
        </w:rPr>
      </w:pPr>
      <w:r>
        <w:rPr>
          <w:b/>
          <w:bCs/>
          <w:kern w:val="0"/>
        </w:rPr>
        <w:fldChar w:fldCharType="begin"/>
      </w:r>
      <w:r>
        <w:rPr>
          <w:b/>
          <w:bCs/>
          <w:kern w:val="0"/>
        </w:rPr>
        <w:instrText xml:space="preserve">TOC \o "1-1" \h \u </w:instrText>
      </w:r>
      <w:r>
        <w:rPr>
          <w:b/>
          <w:bCs/>
          <w:kern w:val="0"/>
        </w:rPr>
        <w:fldChar w:fldCharType="separate"/>
      </w:r>
      <w:r>
        <w:fldChar w:fldCharType="begin"/>
      </w:r>
      <w:r>
        <w:instrText xml:space="preserve"> HYPERLINK \l "_Toc28447" </w:instrText>
      </w:r>
      <w:r>
        <w:fldChar w:fldCharType="separate"/>
      </w:r>
      <w:r>
        <w:rPr>
          <w:b/>
          <w:bCs/>
        </w:rPr>
        <w:t>第一部分</w:t>
      </w:r>
      <w:r>
        <w:rPr>
          <w:rFonts w:hint="eastAsia"/>
          <w:b/>
          <w:bCs/>
        </w:rPr>
        <w:t>比选公告</w:t>
      </w:r>
      <w:r>
        <w:rPr>
          <w:b/>
          <w:bCs/>
        </w:rPr>
        <w:tab/>
      </w:r>
      <w:r>
        <w:rPr>
          <w:b/>
          <w:bCs/>
        </w:rPr>
        <w:fldChar w:fldCharType="begin"/>
      </w:r>
      <w:r>
        <w:rPr>
          <w:b/>
          <w:bCs/>
        </w:rPr>
        <w:instrText xml:space="preserve"> PAGEREF _Toc28447 \h </w:instrText>
      </w:r>
      <w:r>
        <w:rPr>
          <w:b/>
          <w:bCs/>
        </w:rPr>
        <w:fldChar w:fldCharType="separate"/>
      </w:r>
      <w:r>
        <w:rPr>
          <w:b/>
          <w:bCs/>
        </w:rPr>
        <w:t>2</w:t>
      </w:r>
      <w:r>
        <w:rPr>
          <w:b/>
          <w:bCs/>
        </w:rPr>
        <w:fldChar w:fldCharType="end"/>
      </w:r>
      <w:r>
        <w:rPr>
          <w:b/>
          <w:bCs/>
        </w:rPr>
        <w:fldChar w:fldCharType="end"/>
      </w:r>
    </w:p>
    <w:p w14:paraId="67B49376">
      <w:pPr>
        <w:pStyle w:val="17"/>
        <w:tabs>
          <w:tab w:val="right" w:leader="dot" w:pos="8306"/>
        </w:tabs>
        <w:rPr>
          <w:b/>
          <w:bCs/>
        </w:rPr>
      </w:pPr>
      <w:r>
        <w:fldChar w:fldCharType="begin"/>
      </w:r>
      <w:r>
        <w:instrText xml:space="preserve"> HYPERLINK \l "_Toc11738" </w:instrText>
      </w:r>
      <w:r>
        <w:fldChar w:fldCharType="separate"/>
      </w:r>
      <w:r>
        <w:rPr>
          <w:rFonts w:hint="eastAsia"/>
          <w:b/>
          <w:bCs/>
        </w:rPr>
        <w:t>第二</w:t>
      </w:r>
      <w:r>
        <w:rPr>
          <w:b/>
          <w:bCs/>
        </w:rPr>
        <w:t>部分</w:t>
      </w:r>
      <w:r>
        <w:rPr>
          <w:rFonts w:hint="eastAsia"/>
          <w:b/>
          <w:bCs/>
        </w:rPr>
        <w:t>比选</w:t>
      </w:r>
      <w:r>
        <w:rPr>
          <w:b/>
          <w:bCs/>
        </w:rPr>
        <w:t>须知</w:t>
      </w:r>
      <w:r>
        <w:rPr>
          <w:b/>
          <w:bCs/>
        </w:rPr>
        <w:tab/>
      </w:r>
      <w:r>
        <w:rPr>
          <w:rFonts w:hint="eastAsia"/>
          <w:b/>
          <w:bCs/>
          <w:lang w:val="en-US" w:eastAsia="zh-CN"/>
        </w:rPr>
        <w:t>4</w:t>
      </w:r>
      <w:r>
        <w:rPr>
          <w:b/>
          <w:bCs/>
        </w:rPr>
        <w:fldChar w:fldCharType="end"/>
      </w:r>
    </w:p>
    <w:p w14:paraId="617CAE87">
      <w:pPr>
        <w:pStyle w:val="17"/>
        <w:tabs>
          <w:tab w:val="right" w:leader="dot" w:pos="8306"/>
        </w:tabs>
        <w:rPr>
          <w:b/>
          <w:bCs/>
        </w:rPr>
      </w:pPr>
      <w:r>
        <w:fldChar w:fldCharType="begin"/>
      </w:r>
      <w:r>
        <w:instrText xml:space="preserve"> HYPERLINK \l "_Toc30935" </w:instrText>
      </w:r>
      <w:r>
        <w:fldChar w:fldCharType="separate"/>
      </w:r>
      <w:r>
        <w:rPr>
          <w:rFonts w:hint="eastAsia"/>
          <w:b/>
          <w:bCs/>
          <w:szCs w:val="28"/>
        </w:rPr>
        <w:t>第三部分</w:t>
      </w:r>
      <w:r>
        <w:rPr>
          <w:rFonts w:hint="eastAsia"/>
          <w:b/>
          <w:bCs/>
          <w:szCs w:val="28"/>
          <w:lang w:val="en-US" w:eastAsia="zh-CN"/>
        </w:rPr>
        <w:t>工程量清单及概述</w:t>
      </w:r>
      <w:r>
        <w:rPr>
          <w:b/>
          <w:bCs/>
        </w:rPr>
        <w:tab/>
      </w:r>
      <w:r>
        <w:rPr>
          <w:b/>
          <w:bCs/>
        </w:rPr>
        <w:fldChar w:fldCharType="begin"/>
      </w:r>
      <w:r>
        <w:rPr>
          <w:b/>
          <w:bCs/>
        </w:rPr>
        <w:instrText xml:space="preserve"> PAGEREF _Toc30935 \h </w:instrText>
      </w:r>
      <w:r>
        <w:rPr>
          <w:b/>
          <w:bCs/>
        </w:rPr>
        <w:fldChar w:fldCharType="separate"/>
      </w:r>
      <w:r>
        <w:rPr>
          <w:b/>
          <w:bCs/>
        </w:rPr>
        <w:t>14</w:t>
      </w:r>
      <w:r>
        <w:rPr>
          <w:b/>
          <w:bCs/>
        </w:rPr>
        <w:fldChar w:fldCharType="end"/>
      </w:r>
      <w:r>
        <w:rPr>
          <w:b/>
          <w:bCs/>
        </w:rPr>
        <w:fldChar w:fldCharType="end"/>
      </w:r>
    </w:p>
    <w:p w14:paraId="523A6C90">
      <w:pPr>
        <w:pStyle w:val="17"/>
        <w:tabs>
          <w:tab w:val="right" w:leader="dot" w:pos="8306"/>
        </w:tabs>
        <w:rPr>
          <w:rFonts w:hint="default" w:eastAsia="仿宋_GB2312"/>
          <w:b/>
          <w:bCs/>
          <w:lang w:val="en-US" w:eastAsia="zh-CN"/>
        </w:rPr>
      </w:pPr>
      <w:r>
        <w:fldChar w:fldCharType="begin"/>
      </w:r>
      <w:r>
        <w:instrText xml:space="preserve"> HYPERLINK \l "_Toc6273" </w:instrText>
      </w:r>
      <w:r>
        <w:fldChar w:fldCharType="separate"/>
      </w:r>
      <w:r>
        <w:rPr>
          <w:rFonts w:hint="eastAsia"/>
          <w:b/>
          <w:bCs/>
        </w:rPr>
        <w:t>第四部分 比选响应文件格式</w:t>
      </w:r>
      <w:r>
        <w:rPr>
          <w:b/>
          <w:bCs/>
        </w:rPr>
        <w:tab/>
      </w:r>
      <w:r>
        <w:rPr>
          <w:rFonts w:hint="eastAsia"/>
          <w:b/>
          <w:bCs/>
          <w:lang w:val="en-US" w:eastAsia="zh-CN"/>
        </w:rPr>
        <w:t>1</w:t>
      </w:r>
      <w:r>
        <w:rPr>
          <w:b/>
          <w:bCs/>
        </w:rPr>
        <w:fldChar w:fldCharType="end"/>
      </w:r>
      <w:r>
        <w:rPr>
          <w:rFonts w:hint="eastAsia"/>
          <w:b/>
          <w:bCs/>
          <w:lang w:val="en-US" w:eastAsia="zh-CN"/>
        </w:rPr>
        <w:t>5</w:t>
      </w:r>
    </w:p>
    <w:p w14:paraId="693A93F5">
      <w:pPr>
        <w:pStyle w:val="19"/>
        <w:tabs>
          <w:tab w:val="right" w:leader="dot" w:pos="8630"/>
        </w:tabs>
        <w:ind w:left="560"/>
        <w:rPr>
          <w:kern w:val="0"/>
        </w:rPr>
      </w:pPr>
      <w:r>
        <w:rPr>
          <w:b/>
          <w:bCs/>
          <w:kern w:val="0"/>
        </w:rPr>
        <w:fldChar w:fldCharType="end"/>
      </w:r>
    </w:p>
    <w:p w14:paraId="7F5A90AA">
      <w:pPr>
        <w:widowControl/>
        <w:autoSpaceDE/>
        <w:adjustRightInd/>
        <w:spacing w:line="240" w:lineRule="auto"/>
        <w:textAlignment w:val="auto"/>
        <w:rPr>
          <w:b/>
          <w:sz w:val="36"/>
          <w:szCs w:val="36"/>
        </w:rPr>
      </w:pPr>
      <w:r>
        <w:rPr>
          <w:b/>
          <w:sz w:val="36"/>
          <w:szCs w:val="36"/>
        </w:rPr>
        <w:br w:type="page"/>
      </w:r>
    </w:p>
    <w:p w14:paraId="33CBBA4C">
      <w:pPr>
        <w:pStyle w:val="2"/>
      </w:pPr>
      <w:bookmarkStart w:id="0" w:name="_Toc108540169"/>
      <w:bookmarkStart w:id="1" w:name="_Toc28447"/>
      <w:r>
        <w:t>第一部分</w:t>
      </w:r>
      <w:r>
        <w:rPr>
          <w:rFonts w:hint="eastAsia"/>
          <w:lang w:val="en-US" w:eastAsia="zh-CN"/>
        </w:rPr>
        <w:t xml:space="preserve"> </w:t>
      </w:r>
      <w:r>
        <w:rPr>
          <w:rFonts w:hint="eastAsia"/>
        </w:rPr>
        <w:t>比选公告</w:t>
      </w:r>
      <w:bookmarkEnd w:id="0"/>
      <w:bookmarkEnd w:id="1"/>
    </w:p>
    <w:p w14:paraId="1A42EF8F">
      <w:pPr>
        <w:ind w:firstLine="560" w:firstLineChars="200"/>
        <w:jc w:val="both"/>
      </w:pPr>
      <w:r>
        <w:rPr>
          <w:rFonts w:hint="eastAsia"/>
          <w:lang w:eastAsia="zh-CN"/>
        </w:rPr>
        <w:t>北京市石景山区园林绿化局绿化养护中心</w:t>
      </w:r>
      <w:r>
        <w:rPr>
          <w:rFonts w:hint="eastAsia"/>
        </w:rPr>
        <w:t>拟通过公开比选方式选择一家符合条件的</w:t>
      </w:r>
      <w:r>
        <w:rPr>
          <w:rFonts w:hint="eastAsia"/>
          <w:lang w:val="en-US" w:eastAsia="zh-CN"/>
        </w:rPr>
        <w:t>施工单位</w:t>
      </w:r>
      <w:r>
        <w:rPr>
          <w:rFonts w:hint="eastAsia"/>
        </w:rPr>
        <w:t>，负责</w:t>
      </w:r>
      <w:r>
        <w:rPr>
          <w:rFonts w:hint="eastAsia"/>
          <w:lang w:val="en-US" w:eastAsia="zh-CN"/>
        </w:rPr>
        <w:t xml:space="preserve"> 2025年北排莲芳桥南北侧积水点治理工程配合绿化恢复</w:t>
      </w:r>
      <w:r>
        <w:rPr>
          <w:rFonts w:hint="eastAsia"/>
        </w:rPr>
        <w:t>。现邀请符合要求的单</w:t>
      </w:r>
      <w:r>
        <w:t>位</w:t>
      </w:r>
      <w:r>
        <w:rPr>
          <w:rFonts w:hint="eastAsia"/>
        </w:rPr>
        <w:t>参与比选。</w:t>
      </w:r>
    </w:p>
    <w:p w14:paraId="6CFC3149">
      <w:pPr>
        <w:ind w:firstLine="560" w:firstLineChars="200"/>
        <w:jc w:val="both"/>
      </w:pPr>
      <w:r>
        <w:rPr>
          <w:rFonts w:hint="eastAsia"/>
        </w:rPr>
        <w:t>1.项目概况</w:t>
      </w:r>
    </w:p>
    <w:p w14:paraId="18902C95">
      <w:pPr>
        <w:ind w:firstLine="560" w:firstLineChars="200"/>
        <w:jc w:val="both"/>
        <w:rPr>
          <w:rFonts w:hint="eastAsia" w:eastAsia="仿宋_GB2312"/>
          <w:highlight w:val="none"/>
          <w:lang w:eastAsia="zh-CN"/>
        </w:rPr>
      </w:pPr>
      <w:r>
        <w:rPr>
          <w:rFonts w:hint="eastAsia"/>
        </w:rPr>
        <w:t>（1）项目名称：</w:t>
      </w:r>
      <w:r>
        <w:rPr>
          <w:rFonts w:hint="eastAsia"/>
          <w:lang w:val="en-US" w:eastAsia="zh-CN"/>
        </w:rPr>
        <w:t xml:space="preserve"> 2025年北排莲芳桥南北侧积水点治理工程配合绿化恢复</w:t>
      </w:r>
    </w:p>
    <w:p w14:paraId="024C30A3">
      <w:pPr>
        <w:ind w:firstLine="560" w:firstLineChars="200"/>
        <w:jc w:val="both"/>
      </w:pPr>
      <w:r>
        <w:rPr>
          <w:rFonts w:hint="eastAsia"/>
        </w:rPr>
        <w:t>（2）采购方式：比选</w:t>
      </w:r>
    </w:p>
    <w:p w14:paraId="2780E315">
      <w:pPr>
        <w:keepNext w:val="0"/>
        <w:keepLines w:val="0"/>
        <w:widowControl/>
        <w:suppressLineNumbers w:val="0"/>
        <w:ind w:firstLine="560" w:firstLineChars="200"/>
        <w:jc w:val="left"/>
      </w:pPr>
      <w:r>
        <w:rPr>
          <w:rFonts w:hint="eastAsia"/>
        </w:rPr>
        <w:t>（3）预算金额：</w:t>
      </w:r>
      <w:r>
        <w:rPr>
          <w:rFonts w:hint="eastAsia"/>
          <w:lang w:val="en-US" w:eastAsia="zh-CN"/>
        </w:rPr>
        <w:t>18.741786万</w:t>
      </w:r>
      <w:r>
        <w:rPr>
          <w:rFonts w:hint="eastAsia"/>
        </w:rPr>
        <w:t>元（资金来源：已落实，财政性资金）</w:t>
      </w:r>
    </w:p>
    <w:p w14:paraId="5F4F0016">
      <w:pPr>
        <w:ind w:firstLine="560" w:firstLineChars="200"/>
        <w:jc w:val="both"/>
      </w:pPr>
      <w:r>
        <w:rPr>
          <w:rFonts w:hint="eastAsia"/>
        </w:rPr>
        <w:t>（4）工作内容：</w:t>
      </w:r>
      <w:r>
        <w:rPr>
          <w:rFonts w:hint="eastAsia"/>
          <w:lang w:val="en-US" w:eastAsia="zh-CN"/>
        </w:rPr>
        <w:t xml:space="preserve"> 2025年北排莲芳桥南北侧积水点治理工程配合绿化恢复</w:t>
      </w:r>
      <w:r>
        <w:rPr>
          <w:rFonts w:hint="eastAsia"/>
        </w:rPr>
        <w:t>。具体详见</w:t>
      </w:r>
      <w:r>
        <w:rPr>
          <w:rFonts w:hint="eastAsia"/>
          <w:lang w:val="en-US" w:eastAsia="zh-CN"/>
        </w:rPr>
        <w:t>附件</w:t>
      </w:r>
      <w:bookmarkStart w:id="98" w:name="_GoBack"/>
      <w:bookmarkEnd w:id="98"/>
      <w:r>
        <w:rPr>
          <w:rFonts w:hint="eastAsia"/>
          <w:lang w:val="en-US" w:eastAsia="zh-CN"/>
        </w:rPr>
        <w:t>工程量清单及概述</w:t>
      </w:r>
      <w:r>
        <w:rPr>
          <w:rFonts w:hint="eastAsia"/>
        </w:rPr>
        <w:t>。</w:t>
      </w:r>
    </w:p>
    <w:p w14:paraId="3C194967">
      <w:pPr>
        <w:ind w:firstLine="560" w:firstLineChars="200"/>
        <w:jc w:val="both"/>
      </w:pPr>
      <w:r>
        <w:rPr>
          <w:rFonts w:hint="eastAsia"/>
        </w:rPr>
        <w:t>（5）</w:t>
      </w:r>
      <w:r>
        <w:rPr>
          <w:rFonts w:hint="eastAsia"/>
          <w:lang w:val="en-US" w:eastAsia="zh-CN"/>
        </w:rPr>
        <w:t>计划</w:t>
      </w:r>
      <w:r>
        <w:rPr>
          <w:rFonts w:hint="eastAsia"/>
        </w:rPr>
        <w:t>工期：</w:t>
      </w:r>
      <w:r>
        <w:rPr>
          <w:rFonts w:hint="eastAsia"/>
          <w:lang w:val="en-US" w:eastAsia="zh-CN"/>
        </w:rPr>
        <w:t>2025年7月16日至2025年8月15日</w:t>
      </w:r>
      <w:r>
        <w:rPr>
          <w:rFonts w:hint="eastAsia"/>
        </w:rPr>
        <w:t>。</w:t>
      </w:r>
    </w:p>
    <w:p w14:paraId="615F2477">
      <w:pPr>
        <w:ind w:firstLine="560" w:firstLineChars="200"/>
        <w:jc w:val="both"/>
      </w:pPr>
      <w:r>
        <w:rPr>
          <w:rFonts w:hint="eastAsia"/>
        </w:rPr>
        <w:t>2.比选响应人需具备的资格</w:t>
      </w:r>
    </w:p>
    <w:p w14:paraId="5E7F4D1F">
      <w:pPr>
        <w:snapToGrid w:val="0"/>
        <w:ind w:firstLine="480"/>
        <w:jc w:val="both"/>
        <w:rPr>
          <w:bCs/>
        </w:rPr>
      </w:pPr>
      <w:r>
        <w:rPr>
          <w:rFonts w:hint="eastAsia"/>
          <w:bCs/>
        </w:rPr>
        <w:t>（1）比选响应人须符合《中华人民共和国政府采购法》第二章第二十二条的规定。</w:t>
      </w:r>
    </w:p>
    <w:p w14:paraId="47CDC15C">
      <w:pPr>
        <w:snapToGrid w:val="0"/>
        <w:ind w:firstLine="480"/>
        <w:jc w:val="both"/>
        <w:rPr>
          <w:bCs/>
        </w:rPr>
      </w:pPr>
      <w:r>
        <w:rPr>
          <w:rFonts w:hint="eastAsia"/>
          <w:bCs/>
        </w:rPr>
        <w:t>（2）比选响应人未被“信用中国”网站列入失信被执行人名单、</w:t>
      </w:r>
      <w:r>
        <w:rPr>
          <w:rFonts w:hint="eastAsia"/>
          <w:bCs/>
          <w:lang w:val="en-US" w:eastAsia="zh-CN"/>
        </w:rPr>
        <w:t>政府采购严重违法失信行为记录名单、</w:t>
      </w:r>
      <w:r>
        <w:rPr>
          <w:rFonts w:hint="eastAsia"/>
          <w:bCs/>
        </w:rPr>
        <w:t>重大税收违法案件当事人名单。</w:t>
      </w:r>
    </w:p>
    <w:p w14:paraId="4703F933">
      <w:pPr>
        <w:snapToGrid w:val="0"/>
        <w:ind w:firstLine="480"/>
        <w:jc w:val="both"/>
        <w:rPr>
          <w:bCs/>
        </w:rPr>
      </w:pPr>
      <w:r>
        <w:rPr>
          <w:rFonts w:hint="eastAsia"/>
          <w:bCs/>
        </w:rPr>
        <w:t>（3）比选响应人须在人员、设备、资金等方面具有相应的施工能力且能及时应对突发情况。</w:t>
      </w:r>
    </w:p>
    <w:p w14:paraId="08DD5262">
      <w:pPr>
        <w:ind w:firstLine="560" w:firstLineChars="200"/>
        <w:jc w:val="both"/>
      </w:pPr>
      <w:r>
        <w:rPr>
          <w:rFonts w:hint="eastAsia"/>
        </w:rPr>
        <w:t>（4）法定代表人或单位负责人为同一人或者存在直接控股、管理关系的不同比选响应人，不得参加同一项目报价。</w:t>
      </w:r>
    </w:p>
    <w:p w14:paraId="03F2DBD9">
      <w:pPr>
        <w:ind w:firstLine="560" w:firstLineChars="200"/>
      </w:pPr>
      <w:r>
        <w:rPr>
          <w:rFonts w:hint="eastAsia"/>
        </w:rPr>
        <w:t>（5）本项目不接受联合体参加。</w:t>
      </w:r>
    </w:p>
    <w:p w14:paraId="7FB4D8D4">
      <w:pPr>
        <w:ind w:firstLine="560" w:firstLineChars="200"/>
      </w:pPr>
      <w:r>
        <w:rPr>
          <w:rFonts w:hint="eastAsia"/>
        </w:rPr>
        <w:t>3</w:t>
      </w:r>
      <w:r>
        <w:t>.</w:t>
      </w:r>
      <w:r>
        <w:rPr>
          <w:rFonts w:hint="eastAsia"/>
        </w:rPr>
        <w:t>比选文件的获取</w:t>
      </w:r>
    </w:p>
    <w:p w14:paraId="43CB56F2">
      <w:pPr>
        <w:ind w:firstLine="560" w:firstLineChars="200"/>
      </w:pPr>
      <w:r>
        <w:rPr>
          <w:rFonts w:hint="eastAsia"/>
        </w:rPr>
        <w:t>（1）时间：202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8</w:t>
      </w:r>
      <w:r>
        <w:rPr>
          <w:rFonts w:hint="eastAsia"/>
        </w:rPr>
        <w:t>日</w:t>
      </w:r>
      <w:r>
        <w:rPr>
          <w:rFonts w:hint="eastAsia"/>
          <w:lang w:val="en-US" w:eastAsia="zh-CN"/>
        </w:rPr>
        <w:t>10</w:t>
      </w:r>
      <w:r>
        <w:rPr>
          <w:rFonts w:hint="eastAsia"/>
        </w:rPr>
        <w:t>:00至202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日17:00。</w:t>
      </w:r>
    </w:p>
    <w:p w14:paraId="5BBFD3A9">
      <w:pPr>
        <w:ind w:firstLine="560" w:firstLineChars="200"/>
      </w:pPr>
      <w:r>
        <w:rPr>
          <w:rFonts w:hint="eastAsia"/>
        </w:rPr>
        <w:t>（2）比选报名方式：线上报名。</w:t>
      </w:r>
    </w:p>
    <w:p w14:paraId="1CC531B4">
      <w:pPr>
        <w:ind w:firstLine="560" w:firstLineChars="200"/>
        <w:jc w:val="both"/>
        <w:rPr>
          <w:rFonts w:hint="default" w:eastAsia="仿宋_GB2312"/>
          <w:lang w:val="en-US" w:eastAsia="zh-CN"/>
        </w:rPr>
      </w:pPr>
      <w:r>
        <w:rPr>
          <w:rFonts w:hint="eastAsia"/>
        </w:rPr>
        <w:t>比选响应人在“中介服务”网上报名</w:t>
      </w:r>
      <w:r>
        <w:rPr>
          <w:rFonts w:hint="eastAsia"/>
          <w:lang w:eastAsia="zh-CN"/>
        </w:rPr>
        <w:t>，</w:t>
      </w:r>
      <w:r>
        <w:rPr>
          <w:rFonts w:hint="eastAsia"/>
          <w:lang w:val="en-US" w:eastAsia="zh-CN"/>
        </w:rPr>
        <w:t>并填写相关联系信息。</w:t>
      </w:r>
    </w:p>
    <w:p w14:paraId="158856FA">
      <w:pPr>
        <w:pStyle w:val="6"/>
        <w:ind w:firstLine="560"/>
        <w:rPr>
          <w:rFonts w:ascii="仿宋_GB2312"/>
          <w:sz w:val="28"/>
        </w:rPr>
      </w:pPr>
      <w:r>
        <w:rPr>
          <w:rFonts w:hint="eastAsia" w:ascii="仿宋_GB2312"/>
          <w:sz w:val="28"/>
        </w:rPr>
        <w:t>采购人收到</w:t>
      </w:r>
      <w:r>
        <w:rPr>
          <w:rFonts w:hint="eastAsia" w:ascii="仿宋_GB2312"/>
          <w:sz w:val="28"/>
          <w:lang w:val="en-US" w:eastAsia="zh-CN"/>
        </w:rPr>
        <w:t>报名信息</w:t>
      </w:r>
      <w:r>
        <w:rPr>
          <w:rFonts w:hint="eastAsia" w:ascii="仿宋_GB2312"/>
          <w:sz w:val="28"/>
        </w:rPr>
        <w:t>后，通过电子邮件的方式向比选响应人发出比选文件。</w:t>
      </w:r>
    </w:p>
    <w:p w14:paraId="14A7284C">
      <w:pPr>
        <w:ind w:firstLine="560" w:firstLineChars="200"/>
      </w:pPr>
      <w:r>
        <w:t>4</w:t>
      </w:r>
      <w:r>
        <w:rPr>
          <w:rFonts w:hint="eastAsia"/>
        </w:rPr>
        <w:t>.比选响应文件递交</w:t>
      </w:r>
    </w:p>
    <w:p w14:paraId="00B6A752">
      <w:pPr>
        <w:ind w:firstLine="560" w:firstLineChars="200"/>
      </w:pPr>
      <w:r>
        <w:rPr>
          <w:rFonts w:hint="eastAsia"/>
        </w:rPr>
        <w:t>（</w:t>
      </w:r>
      <w:r>
        <w:t>1</w:t>
      </w:r>
      <w:r>
        <w:rPr>
          <w:rFonts w:hint="eastAsia"/>
        </w:rPr>
        <w:t>）递交方式：线下递交</w:t>
      </w:r>
    </w:p>
    <w:p w14:paraId="3115C125">
      <w:pPr>
        <w:ind w:firstLine="560" w:firstLineChars="200"/>
      </w:pPr>
      <w:r>
        <w:rPr>
          <w:rFonts w:hint="eastAsia"/>
        </w:rPr>
        <w:t>（</w:t>
      </w:r>
      <w:r>
        <w:t>2</w:t>
      </w:r>
      <w:r>
        <w:rPr>
          <w:rFonts w:hint="eastAsia"/>
        </w:rPr>
        <w:t>）递交截止时间：202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w:t>
      </w:r>
      <w:r>
        <w:rPr>
          <w:rFonts w:hint="eastAsia"/>
          <w:lang w:val="en-US" w:eastAsia="zh-CN"/>
        </w:rPr>
        <w:t>09</w:t>
      </w:r>
      <w:r>
        <w:rPr>
          <w:rFonts w:hint="eastAsia"/>
        </w:rPr>
        <w:t>：</w:t>
      </w:r>
      <w:r>
        <w:rPr>
          <w:rFonts w:hint="eastAsia"/>
          <w:lang w:val="en-US" w:eastAsia="zh-CN"/>
        </w:rPr>
        <w:t>3</w:t>
      </w:r>
      <w:r>
        <w:rPr>
          <w:rFonts w:hint="eastAsia"/>
        </w:rPr>
        <w:t>0，截止时间后递交的响应文件将被拒绝接收。</w:t>
      </w:r>
    </w:p>
    <w:p w14:paraId="4532C3D1">
      <w:pPr>
        <w:ind w:firstLine="560" w:firstLineChars="200"/>
      </w:pPr>
      <w:r>
        <w:rPr>
          <w:rFonts w:hint="eastAsia"/>
        </w:rPr>
        <w:t>（3）递交</w:t>
      </w:r>
      <w:r>
        <w:t>地点：</w:t>
      </w:r>
      <w:r>
        <w:rPr>
          <w:rFonts w:hint="eastAsia" w:hAnsi="Times New Roman" w:cs="Times New Roman"/>
          <w:lang w:val="en-US" w:eastAsia="zh-CN"/>
        </w:rPr>
        <w:t>北京市房山区对外贸易公司办公楼三层会议室（房山区炒十路与京周路交叉口南240米）</w:t>
      </w:r>
    </w:p>
    <w:p w14:paraId="2C79EEDB">
      <w:pPr>
        <w:ind w:firstLine="560" w:firstLineChars="200"/>
      </w:pPr>
      <w:r>
        <w:t>5</w:t>
      </w:r>
      <w:r>
        <w:rPr>
          <w:rFonts w:hint="eastAsia"/>
        </w:rPr>
        <w:t>.联系方式</w:t>
      </w:r>
    </w:p>
    <w:p w14:paraId="38A3CD55">
      <w:pPr>
        <w:ind w:firstLine="560" w:firstLineChars="200"/>
        <w:rPr>
          <w:rFonts w:hint="default" w:eastAsia="仿宋_GB2312"/>
          <w:lang w:val="en-US" w:eastAsia="zh-CN"/>
        </w:rPr>
      </w:pPr>
      <w:r>
        <w:rPr>
          <w:rFonts w:hint="eastAsia"/>
        </w:rPr>
        <w:t>联系</w:t>
      </w:r>
      <w:r>
        <w:t>人：</w:t>
      </w:r>
      <w:r>
        <w:rPr>
          <w:rFonts w:hint="eastAsia"/>
          <w:lang w:val="en-US" w:eastAsia="zh-CN"/>
        </w:rPr>
        <w:t>李工</w:t>
      </w:r>
    </w:p>
    <w:p w14:paraId="3F021D85">
      <w:pPr>
        <w:ind w:firstLine="560" w:firstLineChars="200"/>
        <w:rPr>
          <w:rFonts w:hAnsi="Times New Roman" w:cs="Times New Roman"/>
        </w:rPr>
      </w:pPr>
      <w:r>
        <w:rPr>
          <w:rFonts w:hint="eastAsia"/>
        </w:rPr>
        <w:t>联系</w:t>
      </w:r>
      <w:r>
        <w:t>电话：</w:t>
      </w:r>
      <w:r>
        <w:rPr>
          <w:rFonts w:hint="eastAsia" w:hAnsi="Times New Roman" w:cs="Times New Roman"/>
          <w:lang w:val="en-US" w:eastAsia="zh-CN"/>
        </w:rPr>
        <w:t>13011235391</w:t>
      </w:r>
    </w:p>
    <w:p w14:paraId="6175A807">
      <w:pPr>
        <w:ind w:firstLine="560" w:firstLineChars="200"/>
      </w:pPr>
      <w:r>
        <w:rPr>
          <w:rFonts w:hint="eastAsia"/>
        </w:rPr>
        <w:t>本项目公告仅在《北京市中介服务网上交易平台》发布。</w:t>
      </w:r>
    </w:p>
    <w:p w14:paraId="3F05A104">
      <w:pPr>
        <w:jc w:val="right"/>
        <w:rPr>
          <w:rFonts w:hint="eastAsia" w:eastAsia="仿宋_GB2312"/>
          <w:lang w:eastAsia="zh-CN"/>
        </w:rPr>
      </w:pPr>
      <w:r>
        <w:rPr>
          <w:rFonts w:hint="eastAsia"/>
          <w:lang w:eastAsia="zh-CN"/>
        </w:rPr>
        <w:t>北京市石景山区园林绿化局绿化养护中心</w:t>
      </w:r>
    </w:p>
    <w:p w14:paraId="78AFF28D">
      <w:pPr>
        <w:ind w:right="560"/>
        <w:jc w:val="right"/>
      </w:pP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8</w:t>
      </w:r>
      <w:r>
        <w:rPr>
          <w:rFonts w:hint="eastAsia"/>
        </w:rPr>
        <w:t>日</w:t>
      </w:r>
      <w:r>
        <w:br w:type="page"/>
      </w:r>
    </w:p>
    <w:p w14:paraId="5FDC637D">
      <w:pPr>
        <w:pStyle w:val="2"/>
      </w:pPr>
      <w:bookmarkStart w:id="2" w:name="_Toc108540170"/>
      <w:bookmarkStart w:id="3" w:name="_Toc11738"/>
      <w:r>
        <w:rPr>
          <w:rFonts w:hint="eastAsia"/>
        </w:rPr>
        <w:t>第二</w:t>
      </w:r>
      <w:r>
        <w:t>部分</w:t>
      </w:r>
      <w:r>
        <w:rPr>
          <w:rFonts w:hint="eastAsia"/>
        </w:rPr>
        <w:t>比选</w:t>
      </w:r>
      <w:r>
        <w:t>须知</w:t>
      </w:r>
      <w:bookmarkEnd w:id="2"/>
      <w:bookmarkEnd w:id="3"/>
    </w:p>
    <w:p w14:paraId="4DFF2389">
      <w:pPr>
        <w:pStyle w:val="3"/>
        <w:rPr>
          <w:lang w:val="zh-CN"/>
        </w:rPr>
      </w:pPr>
      <w:bookmarkStart w:id="4" w:name="_Toc108540171"/>
      <w:r>
        <w:rPr>
          <w:rFonts w:hint="eastAsia"/>
        </w:rPr>
        <w:t>比选</w:t>
      </w:r>
      <w:r>
        <w:rPr>
          <w:rFonts w:hint="eastAsia"/>
          <w:lang w:val="zh-CN"/>
        </w:rPr>
        <w:t>须知前附表</w:t>
      </w:r>
      <w:bookmarkEnd w:id="4"/>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55"/>
        <w:gridCol w:w="6051"/>
      </w:tblGrid>
      <w:tr w14:paraId="5320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D4D25C0">
            <w:pPr>
              <w:tabs>
                <w:tab w:val="left" w:pos="8640"/>
              </w:tabs>
              <w:jc w:val="center"/>
              <w:rPr>
                <w:rFonts w:hAnsi="宋体" w:cs="宋体"/>
                <w:b/>
                <w:bCs/>
                <w:szCs w:val="24"/>
              </w:rPr>
            </w:pPr>
            <w:r>
              <w:rPr>
                <w:rFonts w:hint="eastAsia" w:cs="宋体"/>
                <w:b/>
                <w:bCs/>
                <w:szCs w:val="24"/>
              </w:rPr>
              <w:t>序号</w:t>
            </w:r>
          </w:p>
        </w:tc>
        <w:tc>
          <w:tcPr>
            <w:tcW w:w="1655" w:type="dxa"/>
            <w:vAlign w:val="center"/>
          </w:tcPr>
          <w:p w14:paraId="69EF5417">
            <w:pPr>
              <w:tabs>
                <w:tab w:val="left" w:pos="8640"/>
              </w:tabs>
              <w:jc w:val="center"/>
              <w:rPr>
                <w:rFonts w:hAnsi="宋体" w:cs="宋体"/>
                <w:b/>
                <w:bCs/>
                <w:szCs w:val="24"/>
              </w:rPr>
            </w:pPr>
            <w:r>
              <w:rPr>
                <w:rFonts w:hint="eastAsia" w:hAnsi="宋体" w:cs="宋体"/>
                <w:b/>
                <w:bCs/>
                <w:szCs w:val="24"/>
              </w:rPr>
              <w:t>内容</w:t>
            </w:r>
          </w:p>
        </w:tc>
        <w:tc>
          <w:tcPr>
            <w:tcW w:w="6051" w:type="dxa"/>
            <w:vAlign w:val="center"/>
          </w:tcPr>
          <w:p w14:paraId="59BB13A8">
            <w:pPr>
              <w:tabs>
                <w:tab w:val="left" w:pos="8640"/>
              </w:tabs>
              <w:jc w:val="center"/>
              <w:rPr>
                <w:rFonts w:hAnsi="宋体" w:cs="宋体"/>
                <w:b/>
                <w:bCs/>
                <w:szCs w:val="24"/>
              </w:rPr>
            </w:pPr>
            <w:r>
              <w:rPr>
                <w:rFonts w:hint="eastAsia" w:hAnsi="宋体" w:cs="宋体"/>
                <w:b/>
                <w:bCs/>
                <w:szCs w:val="24"/>
              </w:rPr>
              <w:t>说明与要求</w:t>
            </w:r>
          </w:p>
        </w:tc>
      </w:tr>
      <w:tr w14:paraId="7863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4DDFF91">
            <w:pPr>
              <w:tabs>
                <w:tab w:val="left" w:pos="8640"/>
              </w:tabs>
              <w:jc w:val="center"/>
              <w:rPr>
                <w:rFonts w:hAnsi="宋体" w:cs="宋体"/>
                <w:bCs/>
                <w:szCs w:val="24"/>
              </w:rPr>
            </w:pPr>
            <w:r>
              <w:rPr>
                <w:rFonts w:hint="eastAsia" w:hAnsi="宋体" w:cs="宋体"/>
                <w:bCs/>
                <w:szCs w:val="24"/>
              </w:rPr>
              <w:t>1</w:t>
            </w:r>
          </w:p>
        </w:tc>
        <w:tc>
          <w:tcPr>
            <w:tcW w:w="1655" w:type="dxa"/>
            <w:vAlign w:val="center"/>
          </w:tcPr>
          <w:p w14:paraId="1493E7E5">
            <w:pPr>
              <w:tabs>
                <w:tab w:val="left" w:pos="8640"/>
              </w:tabs>
              <w:jc w:val="center"/>
              <w:rPr>
                <w:rFonts w:hAnsi="宋体" w:cs="宋体"/>
                <w:bCs/>
                <w:szCs w:val="24"/>
              </w:rPr>
            </w:pPr>
            <w:r>
              <w:rPr>
                <w:rFonts w:hint="eastAsia" w:hAnsi="宋体" w:cs="宋体"/>
                <w:bCs/>
                <w:szCs w:val="24"/>
              </w:rPr>
              <w:t>采购人</w:t>
            </w:r>
          </w:p>
        </w:tc>
        <w:tc>
          <w:tcPr>
            <w:tcW w:w="6051" w:type="dxa"/>
            <w:vAlign w:val="center"/>
          </w:tcPr>
          <w:p w14:paraId="72A7400D">
            <w:pPr>
              <w:tabs>
                <w:tab w:val="left" w:pos="8640"/>
              </w:tabs>
              <w:jc w:val="both"/>
              <w:rPr>
                <w:rFonts w:hint="eastAsia" w:hAnsi="宋体" w:eastAsia="仿宋_GB2312" w:cs="宋体"/>
                <w:bCs/>
                <w:szCs w:val="24"/>
                <w:lang w:eastAsia="zh-CN"/>
              </w:rPr>
            </w:pPr>
            <w:r>
              <w:rPr>
                <w:rFonts w:hint="eastAsia" w:hAnsi="宋体" w:cs="宋体"/>
                <w:bCs/>
                <w:szCs w:val="24"/>
              </w:rPr>
              <w:t>名称：</w:t>
            </w:r>
            <w:r>
              <w:rPr>
                <w:rFonts w:hint="eastAsia" w:hAnsi="宋体" w:cs="宋体"/>
                <w:bCs/>
                <w:szCs w:val="24"/>
                <w:lang w:eastAsia="zh-CN"/>
              </w:rPr>
              <w:t>北京市石景山区园林绿化局绿化养护中心</w:t>
            </w:r>
          </w:p>
          <w:p w14:paraId="495E4FFE">
            <w:pPr>
              <w:tabs>
                <w:tab w:val="left" w:pos="8640"/>
              </w:tabs>
              <w:jc w:val="both"/>
              <w:rPr>
                <w:rFonts w:hAnsi="宋体" w:cs="宋体"/>
                <w:bCs/>
                <w:szCs w:val="24"/>
              </w:rPr>
            </w:pPr>
            <w:r>
              <w:rPr>
                <w:rFonts w:hint="eastAsia" w:hAnsi="宋体" w:cs="宋体"/>
                <w:bCs/>
                <w:szCs w:val="24"/>
              </w:rPr>
              <w:t>地址：北京市石景山区八宝山南</w:t>
            </w:r>
          </w:p>
          <w:p w14:paraId="0C641B2E">
            <w:pPr>
              <w:tabs>
                <w:tab w:val="left" w:pos="8640"/>
              </w:tabs>
              <w:jc w:val="both"/>
              <w:rPr>
                <w:rFonts w:hint="default" w:hAnsi="宋体" w:eastAsia="仿宋_GB2312" w:cs="宋体"/>
                <w:bCs/>
                <w:szCs w:val="24"/>
                <w:lang w:val="en-US" w:eastAsia="zh-CN"/>
              </w:rPr>
            </w:pPr>
            <w:r>
              <w:rPr>
                <w:rFonts w:hint="eastAsia" w:hAnsi="宋体" w:cs="宋体"/>
                <w:bCs/>
                <w:szCs w:val="24"/>
              </w:rPr>
              <w:t>联系人：</w:t>
            </w:r>
            <w:r>
              <w:rPr>
                <w:rFonts w:hint="eastAsia" w:hAnsi="宋体" w:cs="宋体"/>
                <w:bCs/>
                <w:szCs w:val="24"/>
                <w:lang w:val="en-US" w:eastAsia="zh-CN"/>
              </w:rPr>
              <w:t>郭工</w:t>
            </w:r>
          </w:p>
          <w:p w14:paraId="4C932903">
            <w:pPr>
              <w:tabs>
                <w:tab w:val="left" w:pos="8640"/>
              </w:tabs>
              <w:jc w:val="both"/>
              <w:rPr>
                <w:rFonts w:hAnsi="宋体" w:cs="宋体"/>
                <w:bCs/>
                <w:szCs w:val="24"/>
              </w:rPr>
            </w:pPr>
            <w:r>
              <w:rPr>
                <w:rFonts w:hint="eastAsia" w:hAnsi="宋体" w:cs="宋体"/>
                <w:bCs/>
                <w:szCs w:val="24"/>
              </w:rPr>
              <w:t>联系电话：</w:t>
            </w:r>
            <w:r>
              <w:rPr>
                <w:rFonts w:hAnsi="宋体" w:cs="宋体"/>
                <w:bCs/>
                <w:szCs w:val="24"/>
                <w:highlight w:val="none"/>
              </w:rPr>
              <w:t>010-</w:t>
            </w:r>
            <w:r>
              <w:rPr>
                <w:rFonts w:hint="eastAsia" w:hAnsi="宋体" w:cs="宋体"/>
                <w:bCs/>
                <w:szCs w:val="24"/>
                <w:highlight w:val="none"/>
              </w:rPr>
              <w:t>88255083</w:t>
            </w:r>
          </w:p>
        </w:tc>
      </w:tr>
      <w:tr w14:paraId="4141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A1DD54B">
            <w:pPr>
              <w:tabs>
                <w:tab w:val="left" w:pos="8640"/>
              </w:tabs>
              <w:jc w:val="center"/>
              <w:rPr>
                <w:rFonts w:hAnsi="宋体" w:cs="宋体"/>
                <w:bCs/>
                <w:szCs w:val="24"/>
              </w:rPr>
            </w:pPr>
            <w:r>
              <w:rPr>
                <w:rFonts w:hint="eastAsia" w:hAnsi="宋体" w:cs="宋体"/>
                <w:bCs/>
                <w:szCs w:val="24"/>
              </w:rPr>
              <w:t>2</w:t>
            </w:r>
          </w:p>
        </w:tc>
        <w:tc>
          <w:tcPr>
            <w:tcW w:w="1655" w:type="dxa"/>
            <w:vAlign w:val="center"/>
          </w:tcPr>
          <w:p w14:paraId="411323A3">
            <w:pPr>
              <w:tabs>
                <w:tab w:val="left" w:pos="8640"/>
              </w:tabs>
              <w:jc w:val="center"/>
              <w:rPr>
                <w:rFonts w:hAnsi="宋体" w:cs="宋体"/>
                <w:bCs/>
                <w:szCs w:val="24"/>
              </w:rPr>
            </w:pPr>
            <w:r>
              <w:rPr>
                <w:rFonts w:hint="eastAsia" w:hAnsi="宋体" w:cs="宋体"/>
                <w:bCs/>
                <w:szCs w:val="24"/>
              </w:rPr>
              <w:t>响应人</w:t>
            </w:r>
          </w:p>
          <w:p w14:paraId="659D3211">
            <w:pPr>
              <w:tabs>
                <w:tab w:val="left" w:pos="8640"/>
              </w:tabs>
              <w:jc w:val="center"/>
              <w:rPr>
                <w:rFonts w:hAnsi="宋体" w:cs="宋体"/>
                <w:bCs/>
                <w:szCs w:val="24"/>
              </w:rPr>
            </w:pPr>
            <w:r>
              <w:rPr>
                <w:rFonts w:hint="eastAsia" w:hAnsi="宋体" w:cs="宋体"/>
                <w:bCs/>
                <w:szCs w:val="24"/>
              </w:rPr>
              <w:t>资格条件</w:t>
            </w:r>
          </w:p>
        </w:tc>
        <w:tc>
          <w:tcPr>
            <w:tcW w:w="6051" w:type="dxa"/>
            <w:vAlign w:val="center"/>
          </w:tcPr>
          <w:p w14:paraId="291638AA">
            <w:pPr>
              <w:tabs>
                <w:tab w:val="left" w:pos="8640"/>
              </w:tabs>
              <w:jc w:val="both"/>
              <w:rPr>
                <w:rFonts w:hAnsi="宋体" w:cs="宋体"/>
                <w:bCs/>
                <w:szCs w:val="24"/>
              </w:rPr>
            </w:pPr>
            <w:r>
              <w:rPr>
                <w:rFonts w:hint="eastAsia" w:hAnsi="宋体" w:cs="宋体"/>
                <w:bCs/>
                <w:szCs w:val="24"/>
              </w:rPr>
              <w:t>（1）比选响应人须符合《中华人民共和国政府采购法》第二章第二十二条的规定。</w:t>
            </w:r>
          </w:p>
          <w:p w14:paraId="40A99EE0">
            <w:pPr>
              <w:tabs>
                <w:tab w:val="left" w:pos="8640"/>
              </w:tabs>
              <w:jc w:val="both"/>
              <w:rPr>
                <w:rFonts w:hAnsi="宋体" w:cs="宋体"/>
                <w:bCs/>
                <w:szCs w:val="24"/>
              </w:rPr>
            </w:pPr>
            <w:r>
              <w:rPr>
                <w:rFonts w:hint="eastAsia" w:hAnsi="宋体" w:cs="宋体"/>
                <w:bCs/>
                <w:szCs w:val="24"/>
              </w:rPr>
              <w:t>（2）</w:t>
            </w:r>
            <w:r>
              <w:rPr>
                <w:rFonts w:hint="eastAsia"/>
                <w:bCs/>
              </w:rPr>
              <w:t>比选响应人未被“信用中国”网站列入失信被执行人名单、</w:t>
            </w:r>
            <w:r>
              <w:rPr>
                <w:rFonts w:hint="eastAsia"/>
                <w:bCs/>
                <w:lang w:val="en-US" w:eastAsia="zh-CN"/>
              </w:rPr>
              <w:t>政府采购严重违法失信行为记录名单、</w:t>
            </w:r>
            <w:r>
              <w:rPr>
                <w:rFonts w:hint="eastAsia"/>
                <w:bCs/>
              </w:rPr>
              <w:t>重大税收违法案件当事人名单</w:t>
            </w:r>
            <w:r>
              <w:rPr>
                <w:rFonts w:hint="eastAsia" w:hAnsi="宋体" w:cs="宋体"/>
                <w:bCs/>
                <w:szCs w:val="24"/>
              </w:rPr>
              <w:t>。</w:t>
            </w:r>
          </w:p>
          <w:p w14:paraId="00E14413">
            <w:pPr>
              <w:tabs>
                <w:tab w:val="left" w:pos="8640"/>
              </w:tabs>
              <w:jc w:val="both"/>
              <w:rPr>
                <w:rFonts w:hAnsi="宋体" w:cs="宋体"/>
                <w:bCs/>
                <w:szCs w:val="24"/>
              </w:rPr>
            </w:pPr>
            <w:r>
              <w:rPr>
                <w:rFonts w:hint="eastAsia" w:hAnsi="宋体" w:cs="宋体"/>
                <w:bCs/>
                <w:szCs w:val="24"/>
              </w:rPr>
              <w:t>（3）</w:t>
            </w:r>
            <w:r>
              <w:rPr>
                <w:rFonts w:hint="eastAsia"/>
                <w:bCs/>
              </w:rPr>
              <w:t>比选响应人须在人员、设备、资金等方面具有相应的施工能力且能及时应对突发情况。</w:t>
            </w:r>
            <w:r>
              <w:rPr>
                <w:rFonts w:hint="eastAsia" w:hAnsi="宋体" w:cs="宋体"/>
                <w:bCs/>
                <w:szCs w:val="24"/>
              </w:rPr>
              <w:t>。</w:t>
            </w:r>
          </w:p>
          <w:p w14:paraId="1C8E5CA5">
            <w:pPr>
              <w:tabs>
                <w:tab w:val="left" w:pos="8640"/>
              </w:tabs>
              <w:jc w:val="both"/>
              <w:rPr>
                <w:rFonts w:hAnsi="宋体" w:cs="宋体"/>
                <w:bCs/>
                <w:szCs w:val="24"/>
              </w:rPr>
            </w:pPr>
            <w:r>
              <w:rPr>
                <w:rFonts w:hint="eastAsia" w:hAnsi="宋体" w:cs="宋体"/>
                <w:bCs/>
                <w:szCs w:val="24"/>
              </w:rPr>
              <w:t>（4）法定代表人或单位负责人为同一人或者存在直接控股、管理关系的不同比选响应人，不得参加同一项目报价。</w:t>
            </w:r>
          </w:p>
          <w:p w14:paraId="023F215C">
            <w:pPr>
              <w:tabs>
                <w:tab w:val="left" w:pos="8640"/>
              </w:tabs>
              <w:jc w:val="both"/>
              <w:rPr>
                <w:rFonts w:hAnsi="宋体" w:cs="宋体"/>
                <w:bCs/>
                <w:szCs w:val="24"/>
              </w:rPr>
            </w:pPr>
            <w:r>
              <w:rPr>
                <w:rFonts w:hint="eastAsia" w:hAnsi="宋体" w:cs="宋体"/>
                <w:bCs/>
                <w:szCs w:val="24"/>
              </w:rPr>
              <w:t>（5）本项目不接受联合体参加。</w:t>
            </w:r>
          </w:p>
        </w:tc>
      </w:tr>
      <w:tr w14:paraId="0C68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F1D013C">
            <w:pPr>
              <w:tabs>
                <w:tab w:val="left" w:pos="8640"/>
              </w:tabs>
              <w:jc w:val="center"/>
              <w:rPr>
                <w:rFonts w:hAnsi="宋体" w:cs="宋体"/>
                <w:bCs/>
                <w:szCs w:val="24"/>
              </w:rPr>
            </w:pPr>
            <w:r>
              <w:rPr>
                <w:rFonts w:hint="eastAsia" w:hAnsi="宋体" w:cs="宋体"/>
                <w:bCs/>
                <w:szCs w:val="24"/>
              </w:rPr>
              <w:t>3</w:t>
            </w:r>
          </w:p>
        </w:tc>
        <w:tc>
          <w:tcPr>
            <w:tcW w:w="1655" w:type="dxa"/>
            <w:vAlign w:val="center"/>
          </w:tcPr>
          <w:p w14:paraId="6F438D50">
            <w:pPr>
              <w:tabs>
                <w:tab w:val="left" w:pos="8640"/>
              </w:tabs>
              <w:jc w:val="center"/>
              <w:rPr>
                <w:rFonts w:hAnsi="宋体" w:cs="宋体"/>
                <w:bCs/>
                <w:szCs w:val="24"/>
              </w:rPr>
            </w:pPr>
            <w:r>
              <w:rPr>
                <w:rFonts w:hint="eastAsia" w:hAnsi="宋体" w:cs="宋体"/>
                <w:bCs/>
                <w:szCs w:val="24"/>
              </w:rPr>
              <w:t>比选响应文件份数</w:t>
            </w:r>
          </w:p>
        </w:tc>
        <w:tc>
          <w:tcPr>
            <w:tcW w:w="6051" w:type="dxa"/>
            <w:vAlign w:val="center"/>
          </w:tcPr>
          <w:p w14:paraId="45A50A15">
            <w:pPr>
              <w:tabs>
                <w:tab w:val="left" w:pos="8640"/>
              </w:tabs>
              <w:jc w:val="both"/>
              <w:rPr>
                <w:rFonts w:hAnsi="宋体" w:cs="宋体"/>
                <w:bCs/>
                <w:szCs w:val="24"/>
              </w:rPr>
            </w:pPr>
            <w:r>
              <w:rPr>
                <w:rFonts w:hint="eastAsia" w:hAnsi="宋体" w:cs="宋体"/>
                <w:bCs/>
                <w:szCs w:val="24"/>
              </w:rPr>
              <w:t>正本1份、副本</w:t>
            </w:r>
            <w:r>
              <w:rPr>
                <w:rFonts w:hint="eastAsia" w:hAnsi="宋体" w:cs="宋体"/>
                <w:bCs/>
                <w:szCs w:val="24"/>
                <w:lang w:val="en-US" w:eastAsia="zh-CN"/>
              </w:rPr>
              <w:t>1</w:t>
            </w:r>
            <w:r>
              <w:rPr>
                <w:rFonts w:hint="eastAsia" w:hAnsi="宋体" w:cs="宋体"/>
                <w:bCs/>
                <w:szCs w:val="24"/>
              </w:rPr>
              <w:t>份。正本和副本的封面上应清楚的标记“正本”和“副本”的字样。正副本内容应完全一致，如不一致时，以正本为准。</w:t>
            </w:r>
          </w:p>
          <w:p w14:paraId="23C61A0A">
            <w:pPr>
              <w:tabs>
                <w:tab w:val="left" w:pos="8640"/>
              </w:tabs>
              <w:jc w:val="both"/>
              <w:rPr>
                <w:rFonts w:hAnsi="宋体" w:cs="宋体"/>
                <w:bCs/>
                <w:szCs w:val="24"/>
              </w:rPr>
            </w:pPr>
            <w:r>
              <w:rPr>
                <w:rFonts w:hint="eastAsia" w:hAnsi="宋体" w:cs="宋体"/>
                <w:bCs/>
                <w:szCs w:val="24"/>
              </w:rPr>
              <w:t>电子版1份（含可编辑Word版及签字盖章PDF版）。</w:t>
            </w:r>
          </w:p>
        </w:tc>
      </w:tr>
      <w:tr w14:paraId="2473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319FF3BA">
            <w:pPr>
              <w:tabs>
                <w:tab w:val="left" w:pos="8640"/>
              </w:tabs>
              <w:jc w:val="center"/>
              <w:rPr>
                <w:rFonts w:hAnsi="宋体" w:cs="宋体"/>
                <w:bCs/>
                <w:szCs w:val="24"/>
              </w:rPr>
            </w:pPr>
            <w:r>
              <w:rPr>
                <w:rFonts w:hint="eastAsia" w:hAnsi="宋体" w:cs="宋体"/>
                <w:bCs/>
                <w:szCs w:val="24"/>
              </w:rPr>
              <w:t>4</w:t>
            </w:r>
          </w:p>
        </w:tc>
        <w:tc>
          <w:tcPr>
            <w:tcW w:w="1655" w:type="dxa"/>
            <w:vAlign w:val="center"/>
          </w:tcPr>
          <w:p w14:paraId="46437C45">
            <w:pPr>
              <w:tabs>
                <w:tab w:val="left" w:pos="8640"/>
              </w:tabs>
              <w:jc w:val="center"/>
              <w:rPr>
                <w:rFonts w:hAnsi="宋体" w:cs="宋体"/>
                <w:bCs/>
                <w:szCs w:val="24"/>
              </w:rPr>
            </w:pPr>
            <w:r>
              <w:rPr>
                <w:rFonts w:hint="eastAsia" w:hAnsi="宋体" w:cs="宋体"/>
                <w:bCs/>
                <w:szCs w:val="24"/>
              </w:rPr>
              <w:t>比选响应文件提交地点及截止时间</w:t>
            </w:r>
          </w:p>
        </w:tc>
        <w:tc>
          <w:tcPr>
            <w:tcW w:w="6051" w:type="dxa"/>
            <w:vAlign w:val="center"/>
          </w:tcPr>
          <w:p w14:paraId="53F56B7C">
            <w:pPr>
              <w:tabs>
                <w:tab w:val="left" w:pos="8640"/>
              </w:tabs>
              <w:jc w:val="both"/>
              <w:rPr>
                <w:rFonts w:hAnsi="宋体" w:cs="宋体"/>
                <w:bCs/>
                <w:szCs w:val="24"/>
              </w:rPr>
            </w:pPr>
            <w:r>
              <w:rPr>
                <w:rFonts w:hint="eastAsia" w:hAnsi="宋体" w:cs="宋体"/>
                <w:bCs/>
                <w:szCs w:val="24"/>
              </w:rPr>
              <w:t>见比选公告</w:t>
            </w:r>
          </w:p>
        </w:tc>
      </w:tr>
      <w:tr w14:paraId="2A74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6" w:type="dxa"/>
            <w:vAlign w:val="center"/>
          </w:tcPr>
          <w:p w14:paraId="60349BE9">
            <w:pPr>
              <w:tabs>
                <w:tab w:val="left" w:pos="8640"/>
              </w:tabs>
              <w:jc w:val="center"/>
              <w:rPr>
                <w:rFonts w:hAnsi="宋体" w:cs="宋体"/>
                <w:bCs/>
                <w:szCs w:val="24"/>
              </w:rPr>
            </w:pPr>
            <w:r>
              <w:rPr>
                <w:rFonts w:hint="eastAsia" w:hAnsi="宋体" w:cs="宋体"/>
                <w:bCs/>
                <w:szCs w:val="24"/>
              </w:rPr>
              <w:t>5</w:t>
            </w:r>
          </w:p>
        </w:tc>
        <w:tc>
          <w:tcPr>
            <w:tcW w:w="1655" w:type="dxa"/>
            <w:vAlign w:val="center"/>
          </w:tcPr>
          <w:p w14:paraId="66AD2015">
            <w:pPr>
              <w:tabs>
                <w:tab w:val="left" w:pos="8640"/>
              </w:tabs>
              <w:jc w:val="center"/>
              <w:rPr>
                <w:rFonts w:hAnsi="宋体" w:cs="宋体"/>
                <w:bCs/>
                <w:szCs w:val="24"/>
              </w:rPr>
            </w:pPr>
            <w:r>
              <w:rPr>
                <w:rFonts w:hint="eastAsia" w:hAnsi="宋体" w:cs="宋体"/>
                <w:bCs/>
                <w:szCs w:val="24"/>
              </w:rPr>
              <w:t>比选方法</w:t>
            </w:r>
          </w:p>
        </w:tc>
        <w:tc>
          <w:tcPr>
            <w:tcW w:w="6051" w:type="dxa"/>
            <w:vAlign w:val="center"/>
          </w:tcPr>
          <w:p w14:paraId="68CB43BB">
            <w:pPr>
              <w:tabs>
                <w:tab w:val="left" w:pos="8640"/>
              </w:tabs>
              <w:jc w:val="both"/>
              <w:rPr>
                <w:rFonts w:hAnsi="宋体" w:cs="宋体"/>
                <w:bCs/>
                <w:szCs w:val="24"/>
              </w:rPr>
            </w:pPr>
            <w:r>
              <w:rPr>
                <w:rFonts w:hint="eastAsia" w:hAnsi="宋体" w:cs="宋体"/>
                <w:bCs/>
                <w:szCs w:val="24"/>
              </w:rPr>
              <w:t>综合评分法</w:t>
            </w:r>
          </w:p>
        </w:tc>
      </w:tr>
      <w:tr w14:paraId="0AAF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3F9D0F6">
            <w:pPr>
              <w:tabs>
                <w:tab w:val="left" w:pos="8640"/>
              </w:tabs>
              <w:jc w:val="center"/>
              <w:rPr>
                <w:rFonts w:hAnsi="宋体" w:cs="宋体"/>
                <w:bCs/>
                <w:szCs w:val="24"/>
              </w:rPr>
            </w:pPr>
            <w:bookmarkStart w:id="5" w:name="_Toc13643"/>
            <w:bookmarkStart w:id="6" w:name="_Toc24685"/>
            <w:bookmarkStart w:id="7" w:name="_Toc19037"/>
            <w:bookmarkStart w:id="8" w:name="_Toc5759"/>
            <w:r>
              <w:rPr>
                <w:rFonts w:hint="eastAsia" w:hAnsi="宋体" w:cs="宋体"/>
                <w:bCs/>
                <w:szCs w:val="24"/>
              </w:rPr>
              <w:t>6</w:t>
            </w:r>
          </w:p>
        </w:tc>
        <w:tc>
          <w:tcPr>
            <w:tcW w:w="1655" w:type="dxa"/>
            <w:vAlign w:val="center"/>
          </w:tcPr>
          <w:p w14:paraId="168815E7">
            <w:pPr>
              <w:tabs>
                <w:tab w:val="left" w:pos="8640"/>
              </w:tabs>
              <w:jc w:val="center"/>
              <w:rPr>
                <w:rFonts w:hAnsi="宋体" w:cs="宋体"/>
                <w:bCs/>
                <w:szCs w:val="24"/>
              </w:rPr>
            </w:pPr>
            <w:r>
              <w:rPr>
                <w:rFonts w:hint="eastAsia" w:hAnsi="宋体" w:cs="宋体"/>
                <w:bCs/>
                <w:szCs w:val="24"/>
              </w:rPr>
              <w:t>响应保证金</w:t>
            </w:r>
          </w:p>
        </w:tc>
        <w:tc>
          <w:tcPr>
            <w:tcW w:w="6051" w:type="dxa"/>
            <w:vAlign w:val="center"/>
          </w:tcPr>
          <w:p w14:paraId="3E57ACAB">
            <w:pPr>
              <w:tabs>
                <w:tab w:val="left" w:pos="8640"/>
              </w:tabs>
              <w:jc w:val="both"/>
              <w:rPr>
                <w:rFonts w:hAnsi="宋体" w:cs="宋体"/>
                <w:bCs/>
                <w:szCs w:val="24"/>
              </w:rPr>
            </w:pPr>
            <w:r>
              <w:rPr>
                <w:rFonts w:hint="eastAsia" w:hAnsi="宋体" w:cs="宋体"/>
                <w:bCs/>
                <w:szCs w:val="24"/>
              </w:rPr>
              <w:t>本项目不需要提交</w:t>
            </w:r>
          </w:p>
        </w:tc>
      </w:tr>
    </w:tbl>
    <w:p w14:paraId="1D967D00">
      <w:pPr>
        <w:widowControl/>
        <w:autoSpaceDE/>
        <w:adjustRightInd/>
        <w:spacing w:line="240" w:lineRule="auto"/>
        <w:textAlignment w:val="auto"/>
        <w:rPr>
          <w:rFonts w:eastAsia="黑体"/>
          <w:lang w:val="zh-CN"/>
        </w:rPr>
      </w:pPr>
      <w:bookmarkStart w:id="9" w:name="_Toc29800"/>
      <w:r>
        <w:rPr>
          <w:lang w:val="zh-CN"/>
        </w:rPr>
        <w:br w:type="page"/>
      </w:r>
    </w:p>
    <w:p w14:paraId="158178F4">
      <w:pPr>
        <w:pStyle w:val="3"/>
        <w:rPr>
          <w:lang w:val="zh-CN"/>
        </w:rPr>
      </w:pPr>
      <w:bookmarkStart w:id="10" w:name="_Toc108540172"/>
      <w:r>
        <w:rPr>
          <w:rFonts w:hint="eastAsia"/>
          <w:lang w:val="zh-CN"/>
        </w:rPr>
        <w:t>比选</w:t>
      </w:r>
      <w:r>
        <w:rPr>
          <w:lang w:val="zh-CN"/>
        </w:rPr>
        <w:t>须知正文</w:t>
      </w:r>
      <w:bookmarkEnd w:id="10"/>
    </w:p>
    <w:p w14:paraId="36B915E1">
      <w:pPr>
        <w:pStyle w:val="3"/>
        <w:rPr>
          <w:lang w:val="zh-CN"/>
        </w:rPr>
      </w:pPr>
      <w:bookmarkStart w:id="11" w:name="_Toc108540173"/>
      <w:r>
        <w:rPr>
          <w:rFonts w:hint="eastAsia"/>
          <w:lang w:val="zh-CN"/>
        </w:rPr>
        <w:t>1.总则</w:t>
      </w:r>
      <w:bookmarkEnd w:id="5"/>
      <w:bookmarkEnd w:id="6"/>
      <w:bookmarkEnd w:id="7"/>
      <w:bookmarkEnd w:id="8"/>
      <w:bookmarkEnd w:id="9"/>
      <w:bookmarkEnd w:id="11"/>
    </w:p>
    <w:p w14:paraId="074DBD51">
      <w:pPr>
        <w:ind w:firstLine="560" w:firstLineChars="200"/>
        <w:rPr>
          <w:lang w:val="zh-CN"/>
        </w:rPr>
      </w:pPr>
      <w:r>
        <w:rPr>
          <w:rFonts w:hint="eastAsia"/>
          <w:lang w:val="zh-CN"/>
        </w:rPr>
        <w:t>1.1定义</w:t>
      </w:r>
    </w:p>
    <w:p w14:paraId="36349EB6">
      <w:pPr>
        <w:ind w:firstLine="560" w:firstLineChars="200"/>
        <w:jc w:val="both"/>
        <w:rPr>
          <w:lang w:val="zh-CN"/>
        </w:rPr>
      </w:pPr>
      <w:r>
        <w:rPr>
          <w:rFonts w:hint="eastAsia"/>
          <w:lang w:val="zh-CN"/>
        </w:rPr>
        <w:t>采购人：北京市石景山区园林绿化局绿化养护中心。</w:t>
      </w:r>
    </w:p>
    <w:p w14:paraId="339B299E">
      <w:pPr>
        <w:ind w:firstLine="560" w:firstLineChars="200"/>
        <w:jc w:val="both"/>
        <w:rPr>
          <w:lang w:val="zh-CN"/>
        </w:rPr>
      </w:pPr>
      <w:r>
        <w:rPr>
          <w:rFonts w:hint="eastAsia"/>
          <w:lang w:val="zh-CN"/>
        </w:rPr>
        <w:t>比选响应人：是指参与比选的各比选响应人。</w:t>
      </w:r>
    </w:p>
    <w:p w14:paraId="463DBF3B">
      <w:pPr>
        <w:ind w:firstLine="560" w:firstLineChars="200"/>
        <w:jc w:val="both"/>
        <w:rPr>
          <w:lang w:val="zh-CN"/>
        </w:rPr>
      </w:pPr>
      <w:r>
        <w:rPr>
          <w:rFonts w:hint="eastAsia"/>
          <w:lang w:val="zh-CN"/>
        </w:rPr>
        <w:t>比选文件：由采购人按照有关规定，对响应人提出的资格条件、评审标准等要求的格式文件。</w:t>
      </w:r>
    </w:p>
    <w:p w14:paraId="209F2CBE">
      <w:pPr>
        <w:ind w:firstLine="560" w:firstLineChars="200"/>
        <w:jc w:val="both"/>
        <w:rPr>
          <w:lang w:val="zh-CN"/>
        </w:rPr>
      </w:pPr>
      <w:r>
        <w:rPr>
          <w:rFonts w:hint="eastAsia"/>
          <w:lang w:val="zh-CN"/>
        </w:rPr>
        <w:t>比选响应文件：是指响应人为响应比选文件的条件和要求，编制的响应文件。</w:t>
      </w:r>
    </w:p>
    <w:p w14:paraId="35607DE2">
      <w:pPr>
        <w:ind w:firstLine="560" w:firstLineChars="200"/>
        <w:jc w:val="both"/>
        <w:rPr>
          <w:lang w:val="zh-CN"/>
        </w:rPr>
      </w:pPr>
      <w:r>
        <w:rPr>
          <w:rFonts w:hint="eastAsia"/>
          <w:lang w:val="zh-CN"/>
        </w:rPr>
        <w:t>成交人：是指由比选小组按照规定的程序和要求，对响应人的比选响应文件进行评比，采购人最终确定的</w:t>
      </w:r>
      <w:r>
        <w:rPr>
          <w:rFonts w:hint="eastAsia"/>
          <w:lang w:val="en-US" w:eastAsia="zh-CN"/>
        </w:rPr>
        <w:t>成交单位</w:t>
      </w:r>
      <w:r>
        <w:rPr>
          <w:rFonts w:hint="eastAsia"/>
          <w:lang w:val="zh-CN"/>
        </w:rPr>
        <w:t>。</w:t>
      </w:r>
    </w:p>
    <w:p w14:paraId="62B81839">
      <w:pPr>
        <w:pStyle w:val="3"/>
        <w:rPr>
          <w:lang w:val="zh-CN"/>
        </w:rPr>
      </w:pPr>
      <w:bookmarkStart w:id="12" w:name="_Toc12200"/>
      <w:bookmarkStart w:id="13" w:name="_Toc12915"/>
      <w:bookmarkStart w:id="14" w:name="_Toc108540174"/>
      <w:bookmarkStart w:id="15" w:name="_Toc14857"/>
      <w:bookmarkStart w:id="16" w:name="_Toc29184"/>
      <w:r>
        <w:rPr>
          <w:rFonts w:hint="eastAsia"/>
          <w:lang w:val="zh-CN"/>
        </w:rPr>
        <w:t>2.比选文件</w:t>
      </w:r>
      <w:bookmarkEnd w:id="12"/>
      <w:bookmarkEnd w:id="13"/>
      <w:bookmarkEnd w:id="14"/>
      <w:bookmarkEnd w:id="15"/>
      <w:bookmarkEnd w:id="16"/>
    </w:p>
    <w:p w14:paraId="078B82B4">
      <w:pPr>
        <w:ind w:firstLine="560" w:firstLineChars="200"/>
        <w:jc w:val="both"/>
        <w:rPr>
          <w:lang w:val="zh-CN"/>
        </w:rPr>
      </w:pPr>
      <w:r>
        <w:rPr>
          <w:rFonts w:hint="eastAsia"/>
          <w:lang w:val="zh-CN"/>
        </w:rPr>
        <w:t>2.1比选文件组成：</w:t>
      </w:r>
    </w:p>
    <w:p w14:paraId="3EAF34C0">
      <w:pPr>
        <w:ind w:firstLine="560" w:firstLineChars="200"/>
        <w:jc w:val="both"/>
        <w:rPr>
          <w:lang w:val="zh-CN"/>
        </w:rPr>
      </w:pPr>
      <w:r>
        <w:rPr>
          <w:rFonts w:hint="eastAsia"/>
          <w:lang w:val="zh-CN"/>
        </w:rPr>
        <w:t>第一章比选公告；</w:t>
      </w:r>
    </w:p>
    <w:p w14:paraId="1B1E5297">
      <w:pPr>
        <w:ind w:firstLine="560" w:firstLineChars="200"/>
        <w:jc w:val="both"/>
        <w:rPr>
          <w:lang w:val="zh-CN"/>
        </w:rPr>
      </w:pPr>
      <w:r>
        <w:rPr>
          <w:rFonts w:hint="eastAsia"/>
          <w:lang w:val="zh-CN"/>
        </w:rPr>
        <w:t>第二章比选须知；</w:t>
      </w:r>
    </w:p>
    <w:p w14:paraId="2EFCEEF3">
      <w:pPr>
        <w:ind w:firstLine="560" w:firstLineChars="200"/>
        <w:jc w:val="both"/>
        <w:rPr>
          <w:lang w:val="zh-CN"/>
        </w:rPr>
      </w:pPr>
      <w:r>
        <w:rPr>
          <w:rFonts w:hint="eastAsia"/>
          <w:lang w:val="zh-CN"/>
        </w:rPr>
        <w:t>第三章采购需求；</w:t>
      </w:r>
    </w:p>
    <w:p w14:paraId="19AAEC3F">
      <w:pPr>
        <w:ind w:firstLine="560" w:firstLineChars="200"/>
        <w:jc w:val="both"/>
        <w:rPr>
          <w:lang w:val="zh-CN"/>
        </w:rPr>
      </w:pPr>
      <w:r>
        <w:rPr>
          <w:rFonts w:hint="eastAsia"/>
          <w:lang w:val="zh-CN"/>
        </w:rPr>
        <w:t>第四章比选响应文件格式；</w:t>
      </w:r>
    </w:p>
    <w:p w14:paraId="49371767">
      <w:pPr>
        <w:ind w:firstLine="560" w:firstLineChars="200"/>
        <w:jc w:val="both"/>
        <w:rPr>
          <w:lang w:val="zh-CN"/>
        </w:rPr>
      </w:pPr>
      <w:r>
        <w:rPr>
          <w:rFonts w:hint="eastAsia"/>
          <w:lang w:val="zh-CN"/>
        </w:rPr>
        <w:t>第五章合同文本</w:t>
      </w:r>
    </w:p>
    <w:p w14:paraId="7F696348">
      <w:pPr>
        <w:ind w:firstLine="560" w:firstLineChars="200"/>
        <w:jc w:val="both"/>
        <w:rPr>
          <w:lang w:val="zh-CN"/>
        </w:rPr>
      </w:pPr>
      <w:r>
        <w:rPr>
          <w:rFonts w:hint="eastAsia"/>
          <w:lang w:val="zh-CN"/>
        </w:rPr>
        <w:t>2.2比选文件的澄清、修改</w:t>
      </w:r>
    </w:p>
    <w:p w14:paraId="2CA1CA91">
      <w:pPr>
        <w:ind w:firstLine="560" w:firstLineChars="200"/>
        <w:jc w:val="both"/>
        <w:rPr>
          <w:lang w:val="zh-CN"/>
        </w:rPr>
      </w:pPr>
      <w:r>
        <w:rPr>
          <w:rFonts w:hint="eastAsia"/>
          <w:lang w:val="zh-CN"/>
        </w:rPr>
        <w:t>在比选截止期前3日，无论出于何种原因，采购人可自主或在解答响应人提出的澄清问题时对比选文件进行必要的修改或补充，所有比选文件的修改或补充将以书面形式通知响应人。比选文件的补充、修改均作为比选文件的组成部分，具有约束作用。</w:t>
      </w:r>
    </w:p>
    <w:p w14:paraId="75929DA9">
      <w:pPr>
        <w:ind w:firstLine="560" w:firstLineChars="200"/>
        <w:jc w:val="both"/>
        <w:rPr>
          <w:lang w:val="zh-CN"/>
        </w:rPr>
      </w:pPr>
      <w:r>
        <w:rPr>
          <w:rFonts w:hint="eastAsia"/>
          <w:lang w:val="zh-CN"/>
        </w:rPr>
        <w:t>当比选文件、比选文件的澄清、修改、补充等在同一内容的表述不一致时，以最后发出的书面通知或补遗为准。</w:t>
      </w:r>
    </w:p>
    <w:p w14:paraId="2860F8D1">
      <w:pPr>
        <w:ind w:firstLine="560" w:firstLineChars="200"/>
        <w:jc w:val="both"/>
        <w:rPr>
          <w:lang w:val="zh-CN"/>
        </w:rPr>
      </w:pPr>
      <w:bookmarkStart w:id="17" w:name="_Toc70687144"/>
      <w:bookmarkStart w:id="18" w:name="_Toc385992330"/>
      <w:bookmarkStart w:id="19" w:name="_Toc389620169"/>
      <w:bookmarkStart w:id="20" w:name="_Toc184043017"/>
      <w:r>
        <w:rPr>
          <w:rFonts w:hint="eastAsia"/>
          <w:lang w:val="zh-CN"/>
        </w:rPr>
        <w:t>2.3响应费用</w:t>
      </w:r>
      <w:bookmarkEnd w:id="17"/>
      <w:bookmarkEnd w:id="18"/>
      <w:bookmarkEnd w:id="19"/>
      <w:bookmarkEnd w:id="20"/>
    </w:p>
    <w:p w14:paraId="2742A486">
      <w:pPr>
        <w:ind w:firstLine="560" w:firstLineChars="200"/>
        <w:jc w:val="both"/>
        <w:rPr>
          <w:lang w:val="zh-CN"/>
        </w:rPr>
      </w:pPr>
      <w:r>
        <w:rPr>
          <w:rFonts w:hint="eastAsia"/>
          <w:lang w:val="zh-CN"/>
        </w:rPr>
        <w:t>响应人应承担所有与编写和提交响应文件有关的费用，无论响应过程和结果如何，采购人在任何情况下均无义务和责任承担这些费用。</w:t>
      </w:r>
      <w:bookmarkStart w:id="21" w:name="_Toc17410"/>
      <w:bookmarkStart w:id="22" w:name="_Toc10778"/>
      <w:bookmarkStart w:id="23" w:name="_Toc8609"/>
      <w:bookmarkStart w:id="24" w:name="_Toc28210"/>
    </w:p>
    <w:p w14:paraId="7E2F100D">
      <w:pPr>
        <w:pStyle w:val="3"/>
        <w:rPr>
          <w:lang w:val="zh-CN"/>
        </w:rPr>
      </w:pPr>
      <w:bookmarkStart w:id="25" w:name="_Toc17776"/>
      <w:bookmarkStart w:id="26" w:name="_Toc108540175"/>
      <w:r>
        <w:rPr>
          <w:rFonts w:hint="eastAsia"/>
          <w:lang w:val="zh-CN"/>
        </w:rPr>
        <w:t>3.比选响应文件</w:t>
      </w:r>
      <w:bookmarkEnd w:id="21"/>
      <w:bookmarkEnd w:id="22"/>
      <w:bookmarkEnd w:id="23"/>
      <w:bookmarkEnd w:id="24"/>
      <w:bookmarkEnd w:id="25"/>
      <w:bookmarkEnd w:id="26"/>
    </w:p>
    <w:p w14:paraId="358ABA7F">
      <w:pPr>
        <w:ind w:firstLine="560" w:firstLineChars="200"/>
        <w:jc w:val="both"/>
        <w:rPr>
          <w:lang w:val="zh-CN"/>
        </w:rPr>
      </w:pPr>
      <w:r>
        <w:rPr>
          <w:rFonts w:hint="eastAsia"/>
          <w:lang w:val="zh-CN"/>
        </w:rPr>
        <w:t>3.1比选响应文件的内容</w:t>
      </w:r>
    </w:p>
    <w:p w14:paraId="13F24512">
      <w:pPr>
        <w:ind w:firstLine="560" w:firstLineChars="200"/>
        <w:jc w:val="both"/>
        <w:rPr>
          <w:lang w:val="zh-CN"/>
        </w:rPr>
      </w:pPr>
      <w:r>
        <w:rPr>
          <w:rFonts w:hint="eastAsia"/>
          <w:lang w:val="zh-CN"/>
        </w:rPr>
        <w:t>比选响应文件</w:t>
      </w:r>
      <w:r>
        <w:rPr>
          <w:lang w:val="zh-CN"/>
        </w:rPr>
        <w:t>根据</w:t>
      </w:r>
      <w:r>
        <w:rPr>
          <w:rFonts w:hint="eastAsia"/>
          <w:lang w:val="zh-CN"/>
        </w:rPr>
        <w:t>比选文件要求</w:t>
      </w:r>
      <w:r>
        <w:rPr>
          <w:lang w:val="zh-CN"/>
        </w:rPr>
        <w:t>编制</w:t>
      </w:r>
      <w:r>
        <w:rPr>
          <w:rFonts w:hint="eastAsia"/>
          <w:lang w:val="zh-CN"/>
        </w:rPr>
        <w:t>。</w:t>
      </w:r>
    </w:p>
    <w:p w14:paraId="7BF89EE4">
      <w:pPr>
        <w:ind w:firstLine="560" w:firstLineChars="200"/>
        <w:jc w:val="both"/>
        <w:rPr>
          <w:lang w:val="zh-CN"/>
        </w:rPr>
      </w:pPr>
      <w:r>
        <w:rPr>
          <w:rFonts w:hint="eastAsia"/>
          <w:lang w:val="zh-CN"/>
        </w:rPr>
        <w:t>3.2比选响应文件的编制</w:t>
      </w:r>
    </w:p>
    <w:p w14:paraId="36FB1CC2">
      <w:pPr>
        <w:ind w:firstLine="560" w:firstLineChars="200"/>
        <w:jc w:val="both"/>
        <w:rPr>
          <w:lang w:val="zh-CN"/>
        </w:rPr>
      </w:pPr>
      <w:r>
        <w:rPr>
          <w:rFonts w:hint="eastAsia"/>
          <w:lang w:val="zh-CN"/>
        </w:rPr>
        <w:t>比选响应文件应全部用不褪色的墨水（粉）书写或打印、A4 纸制作并</w:t>
      </w:r>
      <w:r>
        <w:rPr>
          <w:rFonts w:hint="eastAsia"/>
          <w:lang w:val="en-US" w:eastAsia="zh-CN"/>
        </w:rPr>
        <w:t>胶装</w:t>
      </w:r>
      <w:r>
        <w:rPr>
          <w:rFonts w:hint="eastAsia"/>
          <w:lang w:val="zh-CN"/>
        </w:rPr>
        <w:t>，逐页编码，不得有任何涂改。比选响应文件副本可由正本复制而成（包括证明文件）。</w:t>
      </w:r>
    </w:p>
    <w:p w14:paraId="493F182B">
      <w:pPr>
        <w:ind w:firstLine="560" w:firstLineChars="200"/>
        <w:jc w:val="both"/>
        <w:rPr>
          <w:lang w:val="zh-CN"/>
        </w:rPr>
      </w:pPr>
      <w:r>
        <w:rPr>
          <w:rFonts w:hint="eastAsia"/>
          <w:lang w:val="zh-CN"/>
        </w:rPr>
        <w:t>比选响应文件份数见比选须知前附表。</w:t>
      </w:r>
    </w:p>
    <w:p w14:paraId="6853ADA0">
      <w:pPr>
        <w:ind w:firstLine="560" w:firstLineChars="200"/>
        <w:jc w:val="both"/>
        <w:rPr>
          <w:lang w:val="zh-CN"/>
        </w:rPr>
      </w:pPr>
      <w:r>
        <w:rPr>
          <w:rFonts w:hint="eastAsia"/>
          <w:lang w:val="zh-CN"/>
        </w:rPr>
        <w:t>比选响应文件应</w:t>
      </w:r>
      <w:r>
        <w:rPr>
          <w:rFonts w:hint="eastAsia"/>
          <w:lang w:val="en-US" w:eastAsia="zh-CN"/>
        </w:rPr>
        <w:t>胶装</w:t>
      </w:r>
      <w:r>
        <w:rPr>
          <w:rFonts w:hint="eastAsia"/>
          <w:lang w:val="zh-CN"/>
        </w:rPr>
        <w:t>成册，散页无效。</w:t>
      </w:r>
    </w:p>
    <w:p w14:paraId="4898555F">
      <w:pPr>
        <w:ind w:firstLine="560" w:firstLineChars="200"/>
        <w:jc w:val="both"/>
        <w:rPr>
          <w:lang w:val="zh-CN"/>
        </w:rPr>
      </w:pPr>
      <w:r>
        <w:rPr>
          <w:rFonts w:hint="eastAsia"/>
          <w:lang w:val="zh-CN"/>
        </w:rPr>
        <w:t>3.3比选响应文件的密封</w:t>
      </w:r>
    </w:p>
    <w:p w14:paraId="5C2AAC77">
      <w:pPr>
        <w:ind w:firstLine="560" w:firstLineChars="200"/>
        <w:jc w:val="both"/>
        <w:rPr>
          <w:rFonts w:ascii="宋体" w:hAnsi="宋体" w:cs="宋体"/>
        </w:rPr>
      </w:pPr>
      <w:r>
        <w:rPr>
          <w:rFonts w:hint="eastAsia" w:ascii="宋体" w:hAnsi="宋体" w:cs="宋体"/>
        </w:rPr>
        <w:t>响应人应将比选响应文件正本和所有的副本、电子文档密封递交，</w:t>
      </w:r>
      <w:r>
        <w:rPr>
          <w:rFonts w:hint="eastAsia" w:ascii="宋体" w:hAnsi="宋体" w:cs="宋体"/>
          <w:b/>
        </w:rPr>
        <w:t>密封袋需加盖比选响应人公章，并由法定代表人或其授权代表签章，</w:t>
      </w:r>
      <w:r>
        <w:rPr>
          <w:rFonts w:hint="eastAsia" w:ascii="宋体" w:hAnsi="宋体" w:cs="宋体"/>
        </w:rPr>
        <w:t>（采购人不接受密封不合格的响应文件），且应：</w:t>
      </w:r>
    </w:p>
    <w:p w14:paraId="132B9FEE">
      <w:pPr>
        <w:ind w:firstLine="560" w:firstLineChars="200"/>
        <w:jc w:val="both"/>
        <w:rPr>
          <w:rFonts w:ascii="宋体" w:hAnsi="宋体" w:cs="宋体"/>
        </w:rPr>
      </w:pPr>
      <w:r>
        <w:rPr>
          <w:rFonts w:hint="eastAsia" w:ascii="宋体" w:hAnsi="宋体" w:cs="宋体"/>
        </w:rPr>
        <w:t>（1）标明“正本”、“副本”、“电子版”字样。</w:t>
      </w:r>
    </w:p>
    <w:p w14:paraId="28811ADC">
      <w:pPr>
        <w:ind w:firstLine="560" w:firstLineChars="200"/>
        <w:jc w:val="both"/>
        <w:rPr>
          <w:rFonts w:ascii="宋体" w:hAnsi="宋体" w:cs="宋体"/>
        </w:rPr>
      </w:pPr>
      <w:r>
        <w:rPr>
          <w:rFonts w:hint="eastAsia" w:ascii="宋体" w:hAnsi="宋体" w:cs="宋体"/>
        </w:rPr>
        <w:t>（2）标明响应人名称。</w:t>
      </w:r>
    </w:p>
    <w:p w14:paraId="0A5606D5">
      <w:pPr>
        <w:ind w:firstLine="560" w:firstLineChars="200"/>
        <w:jc w:val="both"/>
        <w:rPr>
          <w:rFonts w:ascii="宋体" w:hAnsi="宋体" w:cs="宋体"/>
        </w:rPr>
      </w:pPr>
      <w:r>
        <w:rPr>
          <w:rFonts w:hint="eastAsia" w:ascii="宋体" w:hAnsi="宋体" w:cs="宋体"/>
        </w:rPr>
        <w:t>（3）标明比选文件中指明的项目名称、编号和“</w:t>
      </w:r>
      <w:r>
        <w:rPr>
          <w:rFonts w:hint="eastAsia" w:ascii="宋体" w:hAnsi="宋体" w:cs="宋体"/>
          <w:u w:val="single"/>
        </w:rPr>
        <w:t>在  年  月  日  时  分</w:t>
      </w:r>
      <w:r>
        <w:rPr>
          <w:rFonts w:hint="eastAsia" w:ascii="宋体" w:hAnsi="宋体" w:cs="宋体"/>
        </w:rPr>
        <w:t>（</w:t>
      </w:r>
      <w:r>
        <w:rPr>
          <w:rFonts w:hint="eastAsia" w:ascii="宋体" w:hAnsi="宋体" w:cs="宋体"/>
          <w:lang w:val="en-US" w:eastAsia="zh-CN"/>
        </w:rPr>
        <w:t>比选</w:t>
      </w:r>
      <w:r>
        <w:rPr>
          <w:rFonts w:hint="eastAsia" w:ascii="宋体" w:hAnsi="宋体" w:cs="宋体"/>
        </w:rPr>
        <w:t>会时间）之前不得启封”的字样。</w:t>
      </w:r>
    </w:p>
    <w:p w14:paraId="4BAAAF94">
      <w:pPr>
        <w:ind w:firstLine="560" w:firstLineChars="200"/>
        <w:jc w:val="both"/>
        <w:rPr>
          <w:lang w:val="zh-CN"/>
        </w:rPr>
      </w:pPr>
      <w:r>
        <w:rPr>
          <w:rFonts w:hint="eastAsia"/>
          <w:lang w:val="zh-CN"/>
        </w:rPr>
        <w:t>3.4比选响应文件的递交</w:t>
      </w:r>
    </w:p>
    <w:p w14:paraId="0C75A51B">
      <w:pPr>
        <w:ind w:firstLine="560" w:firstLineChars="200"/>
        <w:jc w:val="both"/>
        <w:rPr>
          <w:lang w:val="zh-CN"/>
        </w:rPr>
      </w:pPr>
      <w:r>
        <w:rPr>
          <w:rFonts w:hint="eastAsia"/>
          <w:lang w:val="zh-CN"/>
        </w:rPr>
        <w:t>响应人应在比选文件规定的截止时间前将密封的比选响应文件送达指定地点。</w:t>
      </w:r>
    </w:p>
    <w:p w14:paraId="2905CF5D">
      <w:pPr>
        <w:ind w:firstLine="560" w:firstLineChars="200"/>
        <w:jc w:val="both"/>
        <w:rPr>
          <w:lang w:val="zh-CN"/>
        </w:rPr>
      </w:pPr>
      <w:r>
        <w:rPr>
          <w:rFonts w:hint="eastAsia"/>
          <w:lang w:val="zh-CN"/>
        </w:rPr>
        <w:t>逾期送达的或者未将比选响应文件送达指定地点的，采购人都不予受理。</w:t>
      </w:r>
    </w:p>
    <w:p w14:paraId="676BCB95">
      <w:pPr>
        <w:ind w:firstLine="560" w:firstLineChars="200"/>
        <w:jc w:val="both"/>
        <w:rPr>
          <w:lang w:val="zh-CN"/>
        </w:rPr>
      </w:pPr>
      <w:r>
        <w:rPr>
          <w:rFonts w:hint="eastAsia"/>
          <w:lang w:val="zh-CN"/>
        </w:rPr>
        <w:t>采购人记录在比选截止时间前递交比选响应文件的比选响应人名称。</w:t>
      </w:r>
    </w:p>
    <w:p w14:paraId="05B80BDD">
      <w:pPr>
        <w:ind w:firstLine="560" w:firstLineChars="200"/>
        <w:jc w:val="both"/>
        <w:rPr>
          <w:lang w:val="zh-CN"/>
        </w:rPr>
      </w:pPr>
      <w:r>
        <w:rPr>
          <w:rFonts w:hint="eastAsia"/>
          <w:lang w:val="zh-CN"/>
        </w:rPr>
        <w:t>3.5比选响应文件的修改与撤回</w:t>
      </w:r>
    </w:p>
    <w:p w14:paraId="7DE38B6A">
      <w:pPr>
        <w:ind w:firstLine="560" w:firstLineChars="200"/>
        <w:jc w:val="both"/>
        <w:rPr>
          <w:lang w:val="zh-CN"/>
        </w:rPr>
      </w:pPr>
      <w:r>
        <w:rPr>
          <w:rFonts w:hint="eastAsia"/>
          <w:lang w:val="zh-CN"/>
        </w:rPr>
        <w:t>在本章比选文件规定的比选截止时间前，响应人可以修改或撤回已递交的比选响应文件，但应以书面形式通知采购人。</w:t>
      </w:r>
    </w:p>
    <w:p w14:paraId="0FA5E537">
      <w:pPr>
        <w:ind w:firstLine="560" w:firstLineChars="200"/>
        <w:jc w:val="both"/>
        <w:rPr>
          <w:lang w:val="zh-CN"/>
        </w:rPr>
      </w:pPr>
      <w:r>
        <w:rPr>
          <w:rFonts w:hint="eastAsia"/>
          <w:lang w:val="zh-CN"/>
        </w:rPr>
        <w:t>响应人修改或撤回已递交比选响应文件的书面通知，应按比选文件的要求签字和加盖单位公章。采购人收到书面通知后，向响应人出具签收凭证。</w:t>
      </w:r>
    </w:p>
    <w:p w14:paraId="09E980A8">
      <w:pPr>
        <w:ind w:firstLine="560" w:firstLineChars="200"/>
        <w:jc w:val="both"/>
        <w:rPr>
          <w:lang w:val="zh-CN"/>
        </w:rPr>
      </w:pPr>
      <w:r>
        <w:rPr>
          <w:rFonts w:hint="eastAsia"/>
          <w:lang w:val="zh-CN"/>
        </w:rPr>
        <w:t>修改的内容为比选响应文件的组成部分。修改的比选响应文件应按照本比选文件规定进行编制、密封、标记和递交，并标明“修改”字样。</w:t>
      </w:r>
    </w:p>
    <w:p w14:paraId="110685CA">
      <w:pPr>
        <w:pStyle w:val="3"/>
        <w:rPr>
          <w:lang w:val="zh-CN"/>
        </w:rPr>
      </w:pPr>
      <w:bookmarkStart w:id="27" w:name="_Toc14168"/>
      <w:bookmarkStart w:id="28" w:name="_Toc27913"/>
      <w:bookmarkStart w:id="29" w:name="_Toc1683"/>
      <w:bookmarkStart w:id="30" w:name="_Toc25522"/>
      <w:bookmarkStart w:id="31" w:name="_Toc108540176"/>
      <w:bookmarkStart w:id="32" w:name="_Toc26728"/>
      <w:r>
        <w:rPr>
          <w:rFonts w:hint="eastAsia"/>
          <w:lang w:val="zh-CN"/>
        </w:rPr>
        <w:t>4</w:t>
      </w:r>
      <w:bookmarkEnd w:id="27"/>
      <w:bookmarkEnd w:id="28"/>
      <w:bookmarkEnd w:id="29"/>
      <w:bookmarkEnd w:id="30"/>
      <w:r>
        <w:rPr>
          <w:rFonts w:hint="eastAsia"/>
          <w:lang w:val="zh-CN"/>
        </w:rPr>
        <w:t>.比选</w:t>
      </w:r>
      <w:bookmarkEnd w:id="31"/>
      <w:bookmarkEnd w:id="32"/>
    </w:p>
    <w:p w14:paraId="7DADA18F">
      <w:pPr>
        <w:ind w:firstLine="560" w:firstLineChars="200"/>
        <w:jc w:val="both"/>
        <w:rPr>
          <w:lang w:val="zh-CN"/>
        </w:rPr>
      </w:pPr>
      <w:r>
        <w:rPr>
          <w:rFonts w:hint="eastAsia"/>
          <w:lang w:val="zh-CN"/>
        </w:rPr>
        <w:t>4.1 比选时间和地点</w:t>
      </w:r>
    </w:p>
    <w:p w14:paraId="3A964977">
      <w:pPr>
        <w:ind w:firstLine="560" w:firstLineChars="200"/>
        <w:jc w:val="both"/>
        <w:rPr>
          <w:lang w:val="zh-CN"/>
        </w:rPr>
      </w:pPr>
      <w:r>
        <w:rPr>
          <w:rFonts w:hint="eastAsia"/>
          <w:lang w:val="zh-CN"/>
        </w:rPr>
        <w:t>采购人依据比选文件规定的时间和</w:t>
      </w:r>
      <w:r>
        <w:rPr>
          <w:lang w:val="zh-CN"/>
        </w:rPr>
        <w:t>地点</w:t>
      </w:r>
      <w:r>
        <w:rPr>
          <w:rFonts w:hint="eastAsia"/>
          <w:lang w:val="zh-CN"/>
        </w:rPr>
        <w:t>进行，</w:t>
      </w:r>
      <w:r>
        <w:rPr>
          <w:lang w:val="zh-CN"/>
        </w:rPr>
        <w:t>具体</w:t>
      </w:r>
      <w:r>
        <w:rPr>
          <w:rFonts w:hint="eastAsia"/>
          <w:lang w:val="zh-CN"/>
        </w:rPr>
        <w:t>时间</w:t>
      </w:r>
      <w:r>
        <w:rPr>
          <w:lang w:val="zh-CN"/>
        </w:rPr>
        <w:t>及地点见比选</w:t>
      </w:r>
      <w:r>
        <w:rPr>
          <w:rFonts w:hint="eastAsia"/>
          <w:lang w:val="zh-CN"/>
        </w:rPr>
        <w:t>公告。</w:t>
      </w:r>
    </w:p>
    <w:p w14:paraId="3AF80943">
      <w:pPr>
        <w:ind w:firstLine="560" w:firstLineChars="200"/>
        <w:jc w:val="both"/>
        <w:rPr>
          <w:lang w:val="zh-CN"/>
        </w:rPr>
      </w:pPr>
      <w:r>
        <w:rPr>
          <w:rFonts w:hint="eastAsia"/>
          <w:lang w:val="zh-CN"/>
        </w:rPr>
        <w:t>4.2 比选</w:t>
      </w:r>
      <w:r>
        <w:rPr>
          <w:lang w:val="zh-CN"/>
        </w:rPr>
        <w:t>小组</w:t>
      </w:r>
    </w:p>
    <w:p w14:paraId="4BFB6D81">
      <w:pPr>
        <w:ind w:firstLine="560" w:firstLineChars="200"/>
        <w:jc w:val="both"/>
        <w:rPr>
          <w:lang w:val="zh-CN"/>
        </w:rPr>
      </w:pPr>
      <w:r>
        <w:rPr>
          <w:rFonts w:hint="eastAsia"/>
          <w:lang w:val="zh-CN"/>
        </w:rPr>
        <w:t>比选小组拟由3人组成。</w:t>
      </w:r>
    </w:p>
    <w:p w14:paraId="15484C31">
      <w:pPr>
        <w:ind w:firstLine="560" w:firstLineChars="200"/>
        <w:jc w:val="both"/>
        <w:rPr>
          <w:lang w:val="zh-CN"/>
        </w:rPr>
      </w:pPr>
      <w:r>
        <w:rPr>
          <w:rFonts w:hint="eastAsia"/>
          <w:lang w:val="zh-CN"/>
        </w:rPr>
        <w:t>有下列情形之一的，不得担任比选小组成员：(1)响应人的主要负责人及其近亲属;(2)与响应人有经济利益关系，可能影响比选公正评审的。(3)采购人或响应人认为有其他可能影响评审结果公正性因素的人员。比选小组成员有前款规定情形之一的，应当主动提出回避。不主动提出回避的，一经发现，应当立即终止其参加评比。</w:t>
      </w:r>
    </w:p>
    <w:p w14:paraId="6A4C8C5A">
      <w:pPr>
        <w:ind w:firstLine="560" w:firstLineChars="200"/>
        <w:jc w:val="both"/>
        <w:rPr>
          <w:lang w:val="zh-CN"/>
        </w:rPr>
      </w:pPr>
      <w:r>
        <w:rPr>
          <w:rFonts w:hint="eastAsia"/>
          <w:lang w:val="zh-CN"/>
        </w:rPr>
        <w:t>4.</w:t>
      </w:r>
      <w:r>
        <w:rPr>
          <w:lang w:val="zh-CN"/>
        </w:rPr>
        <w:t>3</w:t>
      </w:r>
      <w:r>
        <w:rPr>
          <w:rFonts w:hint="eastAsia"/>
          <w:lang w:val="zh-CN"/>
        </w:rPr>
        <w:t>比选会</w:t>
      </w:r>
    </w:p>
    <w:p w14:paraId="7DC105AA">
      <w:pPr>
        <w:ind w:firstLine="560" w:firstLineChars="200"/>
        <w:jc w:val="both"/>
        <w:rPr>
          <w:lang w:val="zh-CN"/>
        </w:rPr>
      </w:pPr>
      <w:r>
        <w:rPr>
          <w:rFonts w:hint="eastAsia"/>
          <w:lang w:val="zh-CN"/>
        </w:rPr>
        <w:t>按下列程序进行比选：</w:t>
      </w:r>
    </w:p>
    <w:p w14:paraId="3F61926C">
      <w:pPr>
        <w:ind w:firstLine="560" w:firstLineChars="200"/>
        <w:jc w:val="both"/>
        <w:rPr>
          <w:lang w:val="zh-CN"/>
        </w:rPr>
      </w:pPr>
      <w:r>
        <w:rPr>
          <w:rFonts w:hint="eastAsia"/>
          <w:lang w:val="zh-CN"/>
        </w:rPr>
        <w:t>（1）宣布递交比选响应文件单位名称。</w:t>
      </w:r>
    </w:p>
    <w:p w14:paraId="4B171177">
      <w:pPr>
        <w:ind w:firstLine="560" w:firstLineChars="200"/>
        <w:jc w:val="both"/>
        <w:rPr>
          <w:lang w:val="zh-CN"/>
        </w:rPr>
      </w:pPr>
      <w:r>
        <w:rPr>
          <w:rFonts w:hint="eastAsia"/>
          <w:lang w:val="zh-CN"/>
        </w:rPr>
        <w:t>（2）比选小组对比选响应文件进行评审，出具评审报告，比选会结束。</w:t>
      </w:r>
    </w:p>
    <w:p w14:paraId="60D1D0A6">
      <w:pPr>
        <w:ind w:firstLine="560" w:firstLineChars="200"/>
        <w:jc w:val="both"/>
        <w:rPr>
          <w:lang w:val="zh-CN"/>
        </w:rPr>
      </w:pPr>
      <w:r>
        <w:rPr>
          <w:rFonts w:hint="eastAsia"/>
          <w:lang w:val="zh-CN"/>
        </w:rPr>
        <w:t>4.4 无效响应文件</w:t>
      </w:r>
    </w:p>
    <w:p w14:paraId="1F4069B8">
      <w:pPr>
        <w:ind w:firstLine="560" w:firstLineChars="200"/>
        <w:jc w:val="both"/>
        <w:rPr>
          <w:lang w:val="zh-CN"/>
        </w:rPr>
      </w:pPr>
      <w:r>
        <w:rPr>
          <w:rFonts w:hint="eastAsia"/>
          <w:lang w:val="zh-CN"/>
        </w:rPr>
        <w:t>比选小组对比选响应文件进行初步审查，剔除无效响应文件。详见初步评审必要合格条件标准表。</w:t>
      </w:r>
    </w:p>
    <w:p w14:paraId="2D64B1DF">
      <w:pPr>
        <w:pStyle w:val="3"/>
        <w:rPr>
          <w:lang w:val="zh-CN"/>
        </w:rPr>
      </w:pPr>
      <w:bookmarkStart w:id="33" w:name="_Toc16708"/>
      <w:bookmarkStart w:id="34" w:name="_Toc27000"/>
      <w:bookmarkStart w:id="35" w:name="_Toc12827"/>
      <w:bookmarkStart w:id="36" w:name="_Toc108540177"/>
      <w:bookmarkStart w:id="37" w:name="_Toc19706"/>
      <w:bookmarkStart w:id="38" w:name="_Toc25046"/>
      <w:r>
        <w:rPr>
          <w:rFonts w:hint="eastAsia"/>
          <w:lang w:val="zh-CN"/>
        </w:rPr>
        <w:t>5.比选方法</w:t>
      </w:r>
      <w:bookmarkEnd w:id="33"/>
      <w:bookmarkEnd w:id="34"/>
      <w:bookmarkEnd w:id="35"/>
      <w:bookmarkEnd w:id="36"/>
      <w:bookmarkEnd w:id="37"/>
      <w:bookmarkEnd w:id="38"/>
    </w:p>
    <w:p w14:paraId="541EFFF5">
      <w:pPr>
        <w:ind w:firstLine="560" w:firstLineChars="200"/>
        <w:jc w:val="both"/>
        <w:rPr>
          <w:lang w:val="zh-CN"/>
        </w:rPr>
      </w:pPr>
      <w:r>
        <w:rPr>
          <w:rFonts w:hint="eastAsia"/>
          <w:lang w:val="zh-CN"/>
        </w:rPr>
        <w:t>凡比选办法中没有列出的评定内容在评审时不作为打分的依据。比选小组成员不得增加、减少和另外细化本比选文件中规定的标准和方法，也不得要求（或接受）比选响应人提供额外（比选文件以外）的资料和说明。</w:t>
      </w:r>
    </w:p>
    <w:p w14:paraId="1915A276">
      <w:pPr>
        <w:ind w:firstLine="560" w:firstLineChars="200"/>
        <w:jc w:val="both"/>
        <w:rPr>
          <w:lang w:val="zh-CN"/>
        </w:rPr>
      </w:pPr>
      <w:r>
        <w:rPr>
          <w:rFonts w:hint="eastAsia"/>
          <w:lang w:val="zh-CN"/>
        </w:rPr>
        <w:t>若符合资格要求和符合性要求的比选响应人不足</w:t>
      </w:r>
      <w:r>
        <w:rPr>
          <w:rFonts w:hint="eastAsia"/>
          <w:lang w:val="en-US" w:eastAsia="zh-CN"/>
        </w:rPr>
        <w:t>三</w:t>
      </w:r>
      <w:r>
        <w:rPr>
          <w:rFonts w:hint="eastAsia"/>
          <w:lang w:val="zh-CN"/>
        </w:rPr>
        <w:t>家，则采购人将择期重新比选采购。</w:t>
      </w:r>
    </w:p>
    <w:p w14:paraId="2E4D9AC1">
      <w:pPr>
        <w:ind w:firstLine="560" w:firstLineChars="200"/>
        <w:jc w:val="both"/>
        <w:rPr>
          <w:lang w:val="zh-CN"/>
        </w:rPr>
      </w:pPr>
      <w:r>
        <w:rPr>
          <w:rFonts w:hint="eastAsia"/>
          <w:lang w:val="zh-CN"/>
        </w:rPr>
        <w:t>5.1 北京市石景山区园林绿化局绿化养护中心根据实际情况制定本办法。</w:t>
      </w:r>
    </w:p>
    <w:p w14:paraId="4835D8AD">
      <w:pPr>
        <w:ind w:firstLine="560" w:firstLineChars="200"/>
        <w:jc w:val="both"/>
        <w:rPr>
          <w:lang w:val="zh-CN"/>
        </w:rPr>
      </w:pPr>
      <w:r>
        <w:rPr>
          <w:rFonts w:hint="eastAsia"/>
          <w:lang w:val="zh-CN"/>
        </w:rPr>
        <w:t>5.2 比选工作按以下程序依次进行：</w:t>
      </w:r>
    </w:p>
    <w:p w14:paraId="3B1081A4">
      <w:pPr>
        <w:ind w:firstLine="560" w:firstLineChars="200"/>
        <w:jc w:val="both"/>
        <w:rPr>
          <w:lang w:val="zh-CN"/>
        </w:rPr>
      </w:pPr>
      <w:r>
        <w:rPr>
          <w:rFonts w:hint="eastAsia"/>
          <w:lang w:val="zh-CN"/>
        </w:rPr>
        <w:t>初步评审→详细评审→确定中选候选人→提交比选报告。</w:t>
      </w:r>
    </w:p>
    <w:p w14:paraId="191AED6E">
      <w:pPr>
        <w:ind w:firstLine="560" w:firstLineChars="200"/>
        <w:jc w:val="both"/>
        <w:rPr>
          <w:lang w:val="zh-CN"/>
        </w:rPr>
      </w:pPr>
      <w:r>
        <w:rPr>
          <w:rFonts w:hint="eastAsia"/>
          <w:lang w:val="zh-CN"/>
        </w:rPr>
        <w:t>5.3 评审原则</w:t>
      </w:r>
    </w:p>
    <w:p w14:paraId="4EF54FD1">
      <w:pPr>
        <w:ind w:firstLine="560" w:firstLineChars="200"/>
        <w:jc w:val="both"/>
        <w:rPr>
          <w:lang w:val="zh-CN"/>
        </w:rPr>
      </w:pPr>
      <w:r>
        <w:rPr>
          <w:rFonts w:hint="eastAsia"/>
          <w:lang w:val="zh-CN"/>
        </w:rPr>
        <w:t>5.3.1评审工作由采购人组建的比选小组承担。</w:t>
      </w:r>
    </w:p>
    <w:p w14:paraId="535F0A80">
      <w:pPr>
        <w:ind w:firstLine="560" w:firstLineChars="200"/>
        <w:jc w:val="both"/>
        <w:rPr>
          <w:lang w:val="zh-CN"/>
        </w:rPr>
      </w:pPr>
      <w:r>
        <w:rPr>
          <w:rFonts w:hint="eastAsia"/>
          <w:lang w:val="zh-CN"/>
        </w:rPr>
        <w:t>5.3.2响应人属下列情况之一的，经过比选小组评审后可以视为无效：</w:t>
      </w:r>
    </w:p>
    <w:p w14:paraId="0FC26176">
      <w:pPr>
        <w:ind w:firstLine="560" w:firstLineChars="200"/>
        <w:jc w:val="both"/>
        <w:rPr>
          <w:lang w:val="zh-CN"/>
        </w:rPr>
      </w:pPr>
      <w:r>
        <w:rPr>
          <w:rFonts w:hint="eastAsia"/>
          <w:lang w:val="zh-CN"/>
        </w:rPr>
        <w:t>（1）响应文件实质性不响应比选文件的要求，比选小组按规定予以拒绝的；</w:t>
      </w:r>
    </w:p>
    <w:p w14:paraId="58513134">
      <w:pPr>
        <w:ind w:firstLine="560" w:firstLineChars="200"/>
        <w:jc w:val="both"/>
        <w:rPr>
          <w:lang w:val="zh-CN"/>
        </w:rPr>
      </w:pPr>
      <w:r>
        <w:rPr>
          <w:rFonts w:hint="eastAsia"/>
          <w:lang w:val="zh-CN"/>
        </w:rPr>
        <w:t>（2）响应文件不符合比选文件的盖章或签字要求的；</w:t>
      </w:r>
    </w:p>
    <w:p w14:paraId="133AC910">
      <w:pPr>
        <w:ind w:firstLine="560" w:firstLineChars="200"/>
        <w:jc w:val="both"/>
        <w:rPr>
          <w:lang w:val="zh-CN"/>
        </w:rPr>
      </w:pPr>
      <w:r>
        <w:rPr>
          <w:rFonts w:hint="eastAsia"/>
          <w:lang w:val="zh-CN"/>
        </w:rPr>
        <w:t>（3）响应文件未按规定的格式填写，内容不全或关键字迹模糊、无法辨认的；</w:t>
      </w:r>
    </w:p>
    <w:p w14:paraId="39B45A83">
      <w:pPr>
        <w:ind w:firstLine="560" w:firstLineChars="200"/>
        <w:jc w:val="both"/>
        <w:rPr>
          <w:lang w:val="zh-CN"/>
        </w:rPr>
      </w:pPr>
      <w:r>
        <w:rPr>
          <w:rFonts w:hint="eastAsia"/>
          <w:lang w:val="zh-CN"/>
        </w:rPr>
        <w:t>（4）响应人递交两份或多份内容不同的响应文件，或在一份响应文件中同一比选项目报有两个或多个报价，且未声明哪一个有效的；</w:t>
      </w:r>
    </w:p>
    <w:p w14:paraId="2E9C203F">
      <w:pPr>
        <w:ind w:firstLine="560" w:firstLineChars="200"/>
        <w:jc w:val="both"/>
        <w:rPr>
          <w:lang w:val="zh-CN"/>
        </w:rPr>
      </w:pPr>
      <w:r>
        <w:rPr>
          <w:rFonts w:hint="eastAsia"/>
          <w:lang w:val="zh-CN"/>
        </w:rPr>
        <w:t>（5）响应人以他人的名义响应、串通、以行贿手段谋取入围或者以其他弄虚作假方式响应的。</w:t>
      </w:r>
    </w:p>
    <w:p w14:paraId="5240AF89">
      <w:pPr>
        <w:ind w:firstLine="560" w:firstLineChars="200"/>
        <w:jc w:val="both"/>
        <w:rPr>
          <w:lang w:val="zh-CN"/>
        </w:rPr>
      </w:pPr>
      <w:r>
        <w:rPr>
          <w:rFonts w:hint="eastAsia"/>
          <w:lang w:val="zh-CN"/>
        </w:rPr>
        <w:t>5.3.4本项目采用综合评分法进行评审。</w:t>
      </w:r>
    </w:p>
    <w:p w14:paraId="06FC57B2">
      <w:pPr>
        <w:ind w:firstLine="560" w:firstLineChars="200"/>
        <w:jc w:val="both"/>
        <w:rPr>
          <w:lang w:val="zh-CN"/>
        </w:rPr>
      </w:pPr>
      <w:r>
        <w:rPr>
          <w:rFonts w:hint="eastAsia"/>
          <w:lang w:val="zh-CN"/>
        </w:rPr>
        <w:t>5.3.5比选小组依据比选文件评比，推荐成交候选单位，由采购人确定成交人。</w:t>
      </w:r>
    </w:p>
    <w:p w14:paraId="5E06A928">
      <w:pPr>
        <w:ind w:firstLine="560" w:firstLineChars="200"/>
        <w:jc w:val="both"/>
        <w:rPr>
          <w:lang w:val="zh-CN"/>
        </w:rPr>
      </w:pPr>
      <w:r>
        <w:rPr>
          <w:rFonts w:hint="eastAsia"/>
          <w:lang w:val="zh-CN"/>
        </w:rPr>
        <w:t>5.3.6采购人原则上确认综合得分排名第一的单位确定为成交人。</w:t>
      </w:r>
    </w:p>
    <w:p w14:paraId="77F29C0D">
      <w:pPr>
        <w:snapToGrid w:val="0"/>
        <w:ind w:firstLine="560" w:firstLineChars="200"/>
        <w:jc w:val="both"/>
        <w:rPr>
          <w:lang w:val="zh-CN"/>
        </w:rPr>
      </w:pPr>
      <w:r>
        <w:rPr>
          <w:rFonts w:hint="eastAsia"/>
          <w:lang w:val="zh-CN"/>
        </w:rPr>
        <w:t>综合得分相同时，以提供符合比选文件要求的项目业绩最多者为成交人；符合比选文件要求的业绩提供数量相同者，以企业注册资本金金额多者为成交人。</w:t>
      </w:r>
    </w:p>
    <w:p w14:paraId="7B3404F9">
      <w:pPr>
        <w:ind w:firstLine="560" w:firstLineChars="200"/>
        <w:jc w:val="both"/>
        <w:rPr>
          <w:lang w:val="zh-CN"/>
        </w:rPr>
      </w:pPr>
      <w:r>
        <w:rPr>
          <w:rFonts w:hint="eastAsia"/>
          <w:lang w:val="zh-CN"/>
        </w:rPr>
        <w:t>5.3.7比选小组根据评审情况写出评审报告，报送采购人，采购人确定后通知成交人，落选单位不在另行通知。</w:t>
      </w:r>
    </w:p>
    <w:p w14:paraId="0AF404CE">
      <w:pPr>
        <w:pStyle w:val="3"/>
        <w:rPr>
          <w:rFonts w:hint="eastAsia"/>
          <w:lang w:val="zh-CN"/>
        </w:rPr>
        <w:sectPr>
          <w:footerReference r:id="rId6" w:type="default"/>
          <w:pgSz w:w="11906" w:h="16838"/>
          <w:pgMar w:top="1134" w:right="1519" w:bottom="1134" w:left="1519" w:header="851" w:footer="992" w:gutter="0"/>
          <w:pgNumType w:start="1"/>
          <w:cols w:space="720" w:num="1"/>
          <w:docGrid w:type="lines" w:linePitch="435" w:charSpace="0"/>
        </w:sectPr>
      </w:pPr>
      <w:bookmarkStart w:id="39" w:name="_Toc108540178"/>
    </w:p>
    <w:p w14:paraId="283EBE45">
      <w:pPr>
        <w:pStyle w:val="3"/>
        <w:rPr>
          <w:lang w:val="zh-CN"/>
        </w:rPr>
      </w:pPr>
      <w:r>
        <w:rPr>
          <w:rFonts w:hint="eastAsia"/>
          <w:lang w:val="zh-CN"/>
        </w:rPr>
        <w:t>6.比选标准</w:t>
      </w:r>
      <w:bookmarkEnd w:id="39"/>
    </w:p>
    <w:p w14:paraId="14F9456C">
      <w:pPr>
        <w:pStyle w:val="4"/>
        <w:ind w:firstLine="562"/>
        <w:rPr>
          <w:lang w:val="zh-CN"/>
        </w:rPr>
      </w:pPr>
      <w:bookmarkStart w:id="40" w:name="_Toc24572"/>
      <w:r>
        <w:rPr>
          <w:rFonts w:hint="eastAsia"/>
          <w:lang w:val="zh-CN"/>
        </w:rPr>
        <w:t>6.1资格与符合性审查表</w:t>
      </w:r>
      <w:bookmarkEnd w:id="40"/>
    </w:p>
    <w:tbl>
      <w:tblPr>
        <w:tblStyle w:val="2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783"/>
        <w:gridCol w:w="1116"/>
        <w:gridCol w:w="1038"/>
        <w:gridCol w:w="712"/>
        <w:gridCol w:w="527"/>
        <w:gridCol w:w="617"/>
      </w:tblGrid>
      <w:tr w14:paraId="6B12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05" w:type="dxa"/>
            <w:vMerge w:val="restart"/>
            <w:vAlign w:val="center"/>
          </w:tcPr>
          <w:p w14:paraId="34AE75D1">
            <w:pPr>
              <w:jc w:val="center"/>
              <w:rPr>
                <w:szCs w:val="24"/>
              </w:rPr>
            </w:pPr>
            <w:r>
              <w:rPr>
                <w:rFonts w:hint="eastAsia"/>
                <w:szCs w:val="24"/>
              </w:rPr>
              <w:t>序号</w:t>
            </w:r>
          </w:p>
        </w:tc>
        <w:tc>
          <w:tcPr>
            <w:tcW w:w="3783" w:type="dxa"/>
            <w:vMerge w:val="restart"/>
            <w:vAlign w:val="center"/>
          </w:tcPr>
          <w:p w14:paraId="406FEC11">
            <w:pPr>
              <w:jc w:val="center"/>
              <w:rPr>
                <w:szCs w:val="24"/>
              </w:rPr>
            </w:pPr>
            <w:r>
              <w:rPr>
                <w:rFonts w:hint="eastAsia"/>
                <w:szCs w:val="24"/>
              </w:rPr>
              <w:t>项目内容</w:t>
            </w:r>
          </w:p>
        </w:tc>
        <w:tc>
          <w:tcPr>
            <w:tcW w:w="4010" w:type="dxa"/>
            <w:gridSpan w:val="5"/>
          </w:tcPr>
          <w:p w14:paraId="4DB1AE81">
            <w:pPr>
              <w:jc w:val="center"/>
              <w:rPr>
                <w:szCs w:val="24"/>
              </w:rPr>
            </w:pPr>
            <w:r>
              <w:rPr>
                <w:rFonts w:hint="eastAsia"/>
                <w:szCs w:val="24"/>
              </w:rPr>
              <w:t>是否合格</w:t>
            </w:r>
          </w:p>
        </w:tc>
      </w:tr>
      <w:tr w14:paraId="5BC0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05" w:type="dxa"/>
            <w:vMerge w:val="continue"/>
            <w:vAlign w:val="center"/>
          </w:tcPr>
          <w:p w14:paraId="77151618">
            <w:pPr>
              <w:jc w:val="center"/>
              <w:rPr>
                <w:szCs w:val="24"/>
              </w:rPr>
            </w:pPr>
          </w:p>
        </w:tc>
        <w:tc>
          <w:tcPr>
            <w:tcW w:w="3783" w:type="dxa"/>
            <w:vMerge w:val="continue"/>
            <w:vAlign w:val="center"/>
          </w:tcPr>
          <w:p w14:paraId="1B85F5D0">
            <w:pPr>
              <w:jc w:val="center"/>
              <w:rPr>
                <w:szCs w:val="24"/>
              </w:rPr>
            </w:pPr>
          </w:p>
        </w:tc>
        <w:tc>
          <w:tcPr>
            <w:tcW w:w="1116" w:type="dxa"/>
          </w:tcPr>
          <w:p w14:paraId="3BC9CF3C">
            <w:pPr>
              <w:jc w:val="center"/>
              <w:rPr>
                <w:szCs w:val="24"/>
              </w:rPr>
            </w:pPr>
            <w:r>
              <w:rPr>
                <w:rFonts w:hint="eastAsia"/>
                <w:szCs w:val="24"/>
              </w:rPr>
              <w:t>响应人</w:t>
            </w:r>
          </w:p>
        </w:tc>
        <w:tc>
          <w:tcPr>
            <w:tcW w:w="1038" w:type="dxa"/>
            <w:vAlign w:val="center"/>
          </w:tcPr>
          <w:p w14:paraId="5B273894">
            <w:pPr>
              <w:jc w:val="center"/>
              <w:rPr>
                <w:szCs w:val="24"/>
              </w:rPr>
            </w:pPr>
            <w:r>
              <w:rPr>
                <w:rFonts w:hint="eastAsia"/>
                <w:szCs w:val="24"/>
              </w:rPr>
              <w:t>……</w:t>
            </w:r>
          </w:p>
        </w:tc>
        <w:tc>
          <w:tcPr>
            <w:tcW w:w="712" w:type="dxa"/>
            <w:vAlign w:val="center"/>
          </w:tcPr>
          <w:p w14:paraId="1011C1F7">
            <w:pPr>
              <w:jc w:val="center"/>
              <w:rPr>
                <w:szCs w:val="24"/>
              </w:rPr>
            </w:pPr>
          </w:p>
        </w:tc>
        <w:tc>
          <w:tcPr>
            <w:tcW w:w="527" w:type="dxa"/>
            <w:vAlign w:val="center"/>
          </w:tcPr>
          <w:p w14:paraId="131FD0F0">
            <w:pPr>
              <w:jc w:val="center"/>
              <w:rPr>
                <w:szCs w:val="24"/>
              </w:rPr>
            </w:pPr>
          </w:p>
        </w:tc>
        <w:tc>
          <w:tcPr>
            <w:tcW w:w="617" w:type="dxa"/>
            <w:vAlign w:val="center"/>
          </w:tcPr>
          <w:p w14:paraId="1C8F20D5">
            <w:pPr>
              <w:jc w:val="center"/>
              <w:rPr>
                <w:szCs w:val="24"/>
              </w:rPr>
            </w:pPr>
          </w:p>
        </w:tc>
      </w:tr>
      <w:tr w14:paraId="284D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905" w:type="dxa"/>
            <w:vAlign w:val="center"/>
          </w:tcPr>
          <w:p w14:paraId="2B9DAF23">
            <w:pPr>
              <w:jc w:val="center"/>
              <w:rPr>
                <w:szCs w:val="24"/>
              </w:rPr>
            </w:pPr>
            <w:r>
              <w:rPr>
                <w:rFonts w:hint="eastAsia"/>
                <w:szCs w:val="24"/>
              </w:rPr>
              <w:t>1</w:t>
            </w:r>
          </w:p>
        </w:tc>
        <w:tc>
          <w:tcPr>
            <w:tcW w:w="3783" w:type="dxa"/>
            <w:vAlign w:val="center"/>
          </w:tcPr>
          <w:p w14:paraId="224B97C4">
            <w:pPr>
              <w:rPr>
                <w:szCs w:val="24"/>
              </w:rPr>
            </w:pPr>
            <w:r>
              <w:rPr>
                <w:rFonts w:hint="eastAsia"/>
                <w:szCs w:val="24"/>
              </w:rPr>
              <w:t>比选申请书</w:t>
            </w:r>
          </w:p>
        </w:tc>
        <w:tc>
          <w:tcPr>
            <w:tcW w:w="1116" w:type="dxa"/>
          </w:tcPr>
          <w:p w14:paraId="56E1C91D">
            <w:pPr>
              <w:rPr>
                <w:szCs w:val="24"/>
              </w:rPr>
            </w:pPr>
          </w:p>
        </w:tc>
        <w:tc>
          <w:tcPr>
            <w:tcW w:w="1038" w:type="dxa"/>
            <w:vAlign w:val="center"/>
          </w:tcPr>
          <w:p w14:paraId="3593870F">
            <w:pPr>
              <w:rPr>
                <w:szCs w:val="24"/>
              </w:rPr>
            </w:pPr>
          </w:p>
        </w:tc>
        <w:tc>
          <w:tcPr>
            <w:tcW w:w="712" w:type="dxa"/>
            <w:vAlign w:val="center"/>
          </w:tcPr>
          <w:p w14:paraId="5759E958">
            <w:pPr>
              <w:rPr>
                <w:szCs w:val="24"/>
              </w:rPr>
            </w:pPr>
          </w:p>
        </w:tc>
        <w:tc>
          <w:tcPr>
            <w:tcW w:w="527" w:type="dxa"/>
            <w:vAlign w:val="center"/>
          </w:tcPr>
          <w:p w14:paraId="741E4D66">
            <w:pPr>
              <w:rPr>
                <w:szCs w:val="24"/>
              </w:rPr>
            </w:pPr>
          </w:p>
        </w:tc>
        <w:tc>
          <w:tcPr>
            <w:tcW w:w="617" w:type="dxa"/>
            <w:vAlign w:val="center"/>
          </w:tcPr>
          <w:p w14:paraId="4D112ABA">
            <w:pPr>
              <w:rPr>
                <w:szCs w:val="24"/>
              </w:rPr>
            </w:pPr>
          </w:p>
        </w:tc>
      </w:tr>
      <w:tr w14:paraId="1381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7ABA6242">
            <w:pPr>
              <w:jc w:val="center"/>
              <w:rPr>
                <w:szCs w:val="24"/>
              </w:rPr>
            </w:pPr>
            <w:r>
              <w:rPr>
                <w:rFonts w:hint="eastAsia"/>
                <w:szCs w:val="24"/>
              </w:rPr>
              <w:t>2</w:t>
            </w:r>
          </w:p>
        </w:tc>
        <w:tc>
          <w:tcPr>
            <w:tcW w:w="3783" w:type="dxa"/>
            <w:vAlign w:val="center"/>
          </w:tcPr>
          <w:p w14:paraId="2C890E39">
            <w:pPr>
              <w:rPr>
                <w:szCs w:val="24"/>
              </w:rPr>
            </w:pPr>
            <w:r>
              <w:rPr>
                <w:rFonts w:hint="eastAsia"/>
                <w:szCs w:val="24"/>
              </w:rPr>
              <w:t>比选</w:t>
            </w:r>
            <w:r>
              <w:rPr>
                <w:szCs w:val="24"/>
              </w:rPr>
              <w:t>报价</w:t>
            </w:r>
            <w:r>
              <w:rPr>
                <w:rFonts w:hint="eastAsia"/>
                <w:szCs w:val="24"/>
              </w:rPr>
              <w:t>函</w:t>
            </w:r>
          </w:p>
        </w:tc>
        <w:tc>
          <w:tcPr>
            <w:tcW w:w="1116" w:type="dxa"/>
          </w:tcPr>
          <w:p w14:paraId="3CB794AF">
            <w:pPr>
              <w:rPr>
                <w:szCs w:val="24"/>
              </w:rPr>
            </w:pPr>
          </w:p>
        </w:tc>
        <w:tc>
          <w:tcPr>
            <w:tcW w:w="1038" w:type="dxa"/>
            <w:vAlign w:val="center"/>
          </w:tcPr>
          <w:p w14:paraId="43917BEF">
            <w:pPr>
              <w:rPr>
                <w:szCs w:val="24"/>
              </w:rPr>
            </w:pPr>
          </w:p>
        </w:tc>
        <w:tc>
          <w:tcPr>
            <w:tcW w:w="712" w:type="dxa"/>
            <w:vAlign w:val="center"/>
          </w:tcPr>
          <w:p w14:paraId="281E36E5">
            <w:pPr>
              <w:rPr>
                <w:szCs w:val="24"/>
              </w:rPr>
            </w:pPr>
          </w:p>
        </w:tc>
        <w:tc>
          <w:tcPr>
            <w:tcW w:w="527" w:type="dxa"/>
            <w:vAlign w:val="center"/>
          </w:tcPr>
          <w:p w14:paraId="0A9276EE">
            <w:pPr>
              <w:rPr>
                <w:szCs w:val="24"/>
              </w:rPr>
            </w:pPr>
          </w:p>
        </w:tc>
        <w:tc>
          <w:tcPr>
            <w:tcW w:w="617" w:type="dxa"/>
            <w:vAlign w:val="center"/>
          </w:tcPr>
          <w:p w14:paraId="29D39686">
            <w:pPr>
              <w:rPr>
                <w:szCs w:val="24"/>
              </w:rPr>
            </w:pPr>
          </w:p>
        </w:tc>
      </w:tr>
      <w:tr w14:paraId="6EE0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15068DE2">
            <w:pPr>
              <w:jc w:val="center"/>
              <w:rPr>
                <w:szCs w:val="24"/>
              </w:rPr>
            </w:pPr>
            <w:r>
              <w:rPr>
                <w:rFonts w:hint="eastAsia"/>
                <w:szCs w:val="24"/>
              </w:rPr>
              <w:t>3</w:t>
            </w:r>
          </w:p>
        </w:tc>
        <w:tc>
          <w:tcPr>
            <w:tcW w:w="3783" w:type="dxa"/>
            <w:vAlign w:val="center"/>
          </w:tcPr>
          <w:p w14:paraId="0790FB26">
            <w:pPr>
              <w:rPr>
                <w:szCs w:val="24"/>
              </w:rPr>
            </w:pPr>
            <w:r>
              <w:rPr>
                <w:rFonts w:hint="eastAsia"/>
                <w:szCs w:val="24"/>
                <w:lang w:val="zh-CN"/>
              </w:rPr>
              <w:t>法定代表人授权委托书</w:t>
            </w:r>
          </w:p>
        </w:tc>
        <w:tc>
          <w:tcPr>
            <w:tcW w:w="1116" w:type="dxa"/>
          </w:tcPr>
          <w:p w14:paraId="340FD84D">
            <w:pPr>
              <w:rPr>
                <w:szCs w:val="24"/>
              </w:rPr>
            </w:pPr>
          </w:p>
        </w:tc>
        <w:tc>
          <w:tcPr>
            <w:tcW w:w="1038" w:type="dxa"/>
            <w:vAlign w:val="center"/>
          </w:tcPr>
          <w:p w14:paraId="3730064B">
            <w:pPr>
              <w:rPr>
                <w:szCs w:val="24"/>
              </w:rPr>
            </w:pPr>
          </w:p>
        </w:tc>
        <w:tc>
          <w:tcPr>
            <w:tcW w:w="712" w:type="dxa"/>
            <w:vAlign w:val="center"/>
          </w:tcPr>
          <w:p w14:paraId="52E530E1">
            <w:pPr>
              <w:rPr>
                <w:szCs w:val="24"/>
              </w:rPr>
            </w:pPr>
          </w:p>
        </w:tc>
        <w:tc>
          <w:tcPr>
            <w:tcW w:w="527" w:type="dxa"/>
            <w:vAlign w:val="center"/>
          </w:tcPr>
          <w:p w14:paraId="56824031">
            <w:pPr>
              <w:rPr>
                <w:szCs w:val="24"/>
              </w:rPr>
            </w:pPr>
          </w:p>
        </w:tc>
        <w:tc>
          <w:tcPr>
            <w:tcW w:w="617" w:type="dxa"/>
            <w:vAlign w:val="center"/>
          </w:tcPr>
          <w:p w14:paraId="2DFA377F">
            <w:pPr>
              <w:rPr>
                <w:szCs w:val="24"/>
              </w:rPr>
            </w:pPr>
          </w:p>
        </w:tc>
      </w:tr>
      <w:tr w14:paraId="29D5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6F218A15">
            <w:pPr>
              <w:jc w:val="center"/>
              <w:rPr>
                <w:szCs w:val="24"/>
              </w:rPr>
            </w:pPr>
            <w:r>
              <w:rPr>
                <w:rFonts w:hint="eastAsia"/>
                <w:szCs w:val="24"/>
              </w:rPr>
              <w:t>4</w:t>
            </w:r>
          </w:p>
        </w:tc>
        <w:tc>
          <w:tcPr>
            <w:tcW w:w="3783" w:type="dxa"/>
            <w:vAlign w:val="center"/>
          </w:tcPr>
          <w:p w14:paraId="0536A8E2">
            <w:pPr>
              <w:rPr>
                <w:szCs w:val="24"/>
              </w:rPr>
            </w:pPr>
            <w:r>
              <w:rPr>
                <w:rFonts w:hint="eastAsia"/>
                <w:szCs w:val="24"/>
                <w:lang w:val="zh-CN"/>
              </w:rPr>
              <w:t>营业执照</w:t>
            </w:r>
          </w:p>
        </w:tc>
        <w:tc>
          <w:tcPr>
            <w:tcW w:w="1116" w:type="dxa"/>
          </w:tcPr>
          <w:p w14:paraId="0945D0FA">
            <w:pPr>
              <w:rPr>
                <w:szCs w:val="24"/>
              </w:rPr>
            </w:pPr>
          </w:p>
        </w:tc>
        <w:tc>
          <w:tcPr>
            <w:tcW w:w="1038" w:type="dxa"/>
            <w:vAlign w:val="center"/>
          </w:tcPr>
          <w:p w14:paraId="75E894F1">
            <w:pPr>
              <w:rPr>
                <w:szCs w:val="24"/>
              </w:rPr>
            </w:pPr>
          </w:p>
        </w:tc>
        <w:tc>
          <w:tcPr>
            <w:tcW w:w="712" w:type="dxa"/>
            <w:vAlign w:val="center"/>
          </w:tcPr>
          <w:p w14:paraId="67D37719">
            <w:pPr>
              <w:rPr>
                <w:szCs w:val="24"/>
              </w:rPr>
            </w:pPr>
          </w:p>
        </w:tc>
        <w:tc>
          <w:tcPr>
            <w:tcW w:w="527" w:type="dxa"/>
            <w:vAlign w:val="center"/>
          </w:tcPr>
          <w:p w14:paraId="4C5D18C4">
            <w:pPr>
              <w:rPr>
                <w:szCs w:val="24"/>
              </w:rPr>
            </w:pPr>
          </w:p>
        </w:tc>
        <w:tc>
          <w:tcPr>
            <w:tcW w:w="617" w:type="dxa"/>
            <w:vAlign w:val="center"/>
          </w:tcPr>
          <w:p w14:paraId="48D2C89A">
            <w:pPr>
              <w:rPr>
                <w:szCs w:val="24"/>
              </w:rPr>
            </w:pPr>
          </w:p>
        </w:tc>
      </w:tr>
      <w:tr w14:paraId="7787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48519FB4">
            <w:pPr>
              <w:jc w:val="center"/>
              <w:rPr>
                <w:szCs w:val="24"/>
              </w:rPr>
            </w:pPr>
            <w:r>
              <w:rPr>
                <w:rFonts w:hint="eastAsia"/>
                <w:szCs w:val="24"/>
              </w:rPr>
              <w:t>5</w:t>
            </w:r>
          </w:p>
        </w:tc>
        <w:tc>
          <w:tcPr>
            <w:tcW w:w="3783" w:type="dxa"/>
            <w:vAlign w:val="center"/>
          </w:tcPr>
          <w:p w14:paraId="62AD0462">
            <w:pPr>
              <w:rPr>
                <w:szCs w:val="24"/>
              </w:rPr>
            </w:pPr>
            <w:r>
              <w:rPr>
                <w:rFonts w:hint="eastAsia"/>
                <w:szCs w:val="24"/>
                <w:lang w:val="zh-CN"/>
              </w:rPr>
              <w:t>资格承诺</w:t>
            </w:r>
            <w:r>
              <w:rPr>
                <w:szCs w:val="24"/>
                <w:lang w:val="zh-CN"/>
              </w:rPr>
              <w:t>函</w:t>
            </w:r>
          </w:p>
        </w:tc>
        <w:tc>
          <w:tcPr>
            <w:tcW w:w="1116" w:type="dxa"/>
          </w:tcPr>
          <w:p w14:paraId="436F9B61">
            <w:pPr>
              <w:rPr>
                <w:szCs w:val="24"/>
              </w:rPr>
            </w:pPr>
          </w:p>
        </w:tc>
        <w:tc>
          <w:tcPr>
            <w:tcW w:w="1038" w:type="dxa"/>
            <w:vAlign w:val="center"/>
          </w:tcPr>
          <w:p w14:paraId="14B8E34F">
            <w:pPr>
              <w:rPr>
                <w:szCs w:val="24"/>
              </w:rPr>
            </w:pPr>
          </w:p>
        </w:tc>
        <w:tc>
          <w:tcPr>
            <w:tcW w:w="712" w:type="dxa"/>
            <w:vAlign w:val="center"/>
          </w:tcPr>
          <w:p w14:paraId="6691FF92">
            <w:pPr>
              <w:rPr>
                <w:szCs w:val="24"/>
              </w:rPr>
            </w:pPr>
          </w:p>
        </w:tc>
        <w:tc>
          <w:tcPr>
            <w:tcW w:w="527" w:type="dxa"/>
            <w:vAlign w:val="center"/>
          </w:tcPr>
          <w:p w14:paraId="3B1EBF9F">
            <w:pPr>
              <w:rPr>
                <w:szCs w:val="24"/>
              </w:rPr>
            </w:pPr>
          </w:p>
        </w:tc>
        <w:tc>
          <w:tcPr>
            <w:tcW w:w="617" w:type="dxa"/>
            <w:vAlign w:val="center"/>
          </w:tcPr>
          <w:p w14:paraId="0F3B2FA1">
            <w:pPr>
              <w:rPr>
                <w:szCs w:val="24"/>
              </w:rPr>
            </w:pPr>
          </w:p>
        </w:tc>
      </w:tr>
      <w:tr w14:paraId="71C7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178A6BFF">
            <w:pPr>
              <w:jc w:val="center"/>
              <w:rPr>
                <w:szCs w:val="24"/>
              </w:rPr>
            </w:pPr>
            <w:r>
              <w:rPr>
                <w:rFonts w:hint="eastAsia"/>
                <w:szCs w:val="24"/>
              </w:rPr>
              <w:t>6</w:t>
            </w:r>
          </w:p>
        </w:tc>
        <w:tc>
          <w:tcPr>
            <w:tcW w:w="3783" w:type="dxa"/>
            <w:vAlign w:val="center"/>
          </w:tcPr>
          <w:p w14:paraId="4D97D0CE">
            <w:pPr>
              <w:rPr>
                <w:szCs w:val="24"/>
              </w:rPr>
            </w:pPr>
            <w:r>
              <w:rPr>
                <w:rFonts w:hint="eastAsia"/>
                <w:szCs w:val="24"/>
              </w:rPr>
              <w:t>信用记录</w:t>
            </w:r>
          </w:p>
        </w:tc>
        <w:tc>
          <w:tcPr>
            <w:tcW w:w="1116" w:type="dxa"/>
          </w:tcPr>
          <w:p w14:paraId="31BB77AE">
            <w:pPr>
              <w:rPr>
                <w:szCs w:val="24"/>
              </w:rPr>
            </w:pPr>
          </w:p>
        </w:tc>
        <w:tc>
          <w:tcPr>
            <w:tcW w:w="1038" w:type="dxa"/>
            <w:vAlign w:val="center"/>
          </w:tcPr>
          <w:p w14:paraId="5207063E">
            <w:pPr>
              <w:rPr>
                <w:szCs w:val="24"/>
              </w:rPr>
            </w:pPr>
          </w:p>
        </w:tc>
        <w:tc>
          <w:tcPr>
            <w:tcW w:w="712" w:type="dxa"/>
            <w:vAlign w:val="center"/>
          </w:tcPr>
          <w:p w14:paraId="67F342BA">
            <w:pPr>
              <w:rPr>
                <w:szCs w:val="24"/>
              </w:rPr>
            </w:pPr>
          </w:p>
        </w:tc>
        <w:tc>
          <w:tcPr>
            <w:tcW w:w="527" w:type="dxa"/>
            <w:vAlign w:val="center"/>
          </w:tcPr>
          <w:p w14:paraId="27211BC2">
            <w:pPr>
              <w:rPr>
                <w:szCs w:val="24"/>
              </w:rPr>
            </w:pPr>
          </w:p>
        </w:tc>
        <w:tc>
          <w:tcPr>
            <w:tcW w:w="617" w:type="dxa"/>
            <w:vAlign w:val="center"/>
          </w:tcPr>
          <w:p w14:paraId="79AE3223">
            <w:pPr>
              <w:rPr>
                <w:szCs w:val="24"/>
              </w:rPr>
            </w:pPr>
          </w:p>
        </w:tc>
      </w:tr>
      <w:tr w14:paraId="06C4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29DC8578">
            <w:pPr>
              <w:jc w:val="center"/>
              <w:rPr>
                <w:szCs w:val="24"/>
              </w:rPr>
            </w:pPr>
            <w:r>
              <w:rPr>
                <w:rFonts w:hint="eastAsia"/>
                <w:szCs w:val="24"/>
              </w:rPr>
              <w:t>7</w:t>
            </w:r>
          </w:p>
        </w:tc>
        <w:tc>
          <w:tcPr>
            <w:tcW w:w="3783" w:type="dxa"/>
            <w:vAlign w:val="center"/>
          </w:tcPr>
          <w:p w14:paraId="65F1C480">
            <w:pPr>
              <w:rPr>
                <w:szCs w:val="24"/>
              </w:rPr>
            </w:pPr>
            <w:r>
              <w:rPr>
                <w:rFonts w:hint="eastAsia"/>
                <w:szCs w:val="24"/>
              </w:rPr>
              <w:t>签字盖章</w:t>
            </w:r>
          </w:p>
        </w:tc>
        <w:tc>
          <w:tcPr>
            <w:tcW w:w="1116" w:type="dxa"/>
          </w:tcPr>
          <w:p w14:paraId="0C03CA22">
            <w:pPr>
              <w:rPr>
                <w:szCs w:val="24"/>
              </w:rPr>
            </w:pPr>
          </w:p>
        </w:tc>
        <w:tc>
          <w:tcPr>
            <w:tcW w:w="1038" w:type="dxa"/>
            <w:vAlign w:val="center"/>
          </w:tcPr>
          <w:p w14:paraId="31877B73">
            <w:pPr>
              <w:rPr>
                <w:szCs w:val="24"/>
              </w:rPr>
            </w:pPr>
          </w:p>
        </w:tc>
        <w:tc>
          <w:tcPr>
            <w:tcW w:w="712" w:type="dxa"/>
            <w:vAlign w:val="center"/>
          </w:tcPr>
          <w:p w14:paraId="2B26361A">
            <w:pPr>
              <w:rPr>
                <w:szCs w:val="24"/>
              </w:rPr>
            </w:pPr>
          </w:p>
        </w:tc>
        <w:tc>
          <w:tcPr>
            <w:tcW w:w="527" w:type="dxa"/>
            <w:vAlign w:val="center"/>
          </w:tcPr>
          <w:p w14:paraId="348263CD">
            <w:pPr>
              <w:rPr>
                <w:szCs w:val="24"/>
              </w:rPr>
            </w:pPr>
          </w:p>
        </w:tc>
        <w:tc>
          <w:tcPr>
            <w:tcW w:w="617" w:type="dxa"/>
            <w:vAlign w:val="center"/>
          </w:tcPr>
          <w:p w14:paraId="7B310758">
            <w:pPr>
              <w:rPr>
                <w:szCs w:val="24"/>
              </w:rPr>
            </w:pPr>
          </w:p>
        </w:tc>
      </w:tr>
      <w:tr w14:paraId="6C5F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06C66489">
            <w:pPr>
              <w:jc w:val="center"/>
              <w:rPr>
                <w:szCs w:val="24"/>
              </w:rPr>
            </w:pPr>
            <w:r>
              <w:rPr>
                <w:rFonts w:hint="eastAsia"/>
                <w:szCs w:val="24"/>
              </w:rPr>
              <w:t>8</w:t>
            </w:r>
          </w:p>
        </w:tc>
        <w:tc>
          <w:tcPr>
            <w:tcW w:w="3783" w:type="dxa"/>
            <w:vAlign w:val="center"/>
          </w:tcPr>
          <w:p w14:paraId="799DCAA1">
            <w:pPr>
              <w:rPr>
                <w:szCs w:val="24"/>
              </w:rPr>
            </w:pPr>
            <w:r>
              <w:rPr>
                <w:rFonts w:hint="eastAsia"/>
                <w:szCs w:val="24"/>
              </w:rPr>
              <w:t>文件实质性响应比选文件</w:t>
            </w:r>
          </w:p>
        </w:tc>
        <w:tc>
          <w:tcPr>
            <w:tcW w:w="1116" w:type="dxa"/>
          </w:tcPr>
          <w:p w14:paraId="15FBE02C">
            <w:pPr>
              <w:rPr>
                <w:szCs w:val="24"/>
              </w:rPr>
            </w:pPr>
          </w:p>
        </w:tc>
        <w:tc>
          <w:tcPr>
            <w:tcW w:w="1038" w:type="dxa"/>
            <w:vAlign w:val="center"/>
          </w:tcPr>
          <w:p w14:paraId="3DF43008">
            <w:pPr>
              <w:rPr>
                <w:szCs w:val="24"/>
              </w:rPr>
            </w:pPr>
          </w:p>
        </w:tc>
        <w:tc>
          <w:tcPr>
            <w:tcW w:w="712" w:type="dxa"/>
            <w:vAlign w:val="center"/>
          </w:tcPr>
          <w:p w14:paraId="7043F8B2">
            <w:pPr>
              <w:rPr>
                <w:szCs w:val="24"/>
              </w:rPr>
            </w:pPr>
          </w:p>
        </w:tc>
        <w:tc>
          <w:tcPr>
            <w:tcW w:w="527" w:type="dxa"/>
            <w:vAlign w:val="center"/>
          </w:tcPr>
          <w:p w14:paraId="1F4435A0">
            <w:pPr>
              <w:rPr>
                <w:szCs w:val="24"/>
              </w:rPr>
            </w:pPr>
          </w:p>
        </w:tc>
        <w:tc>
          <w:tcPr>
            <w:tcW w:w="617" w:type="dxa"/>
            <w:vAlign w:val="center"/>
          </w:tcPr>
          <w:p w14:paraId="16CD9B0C">
            <w:pPr>
              <w:rPr>
                <w:szCs w:val="24"/>
              </w:rPr>
            </w:pPr>
          </w:p>
        </w:tc>
      </w:tr>
      <w:tr w14:paraId="54CC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468DF8A2">
            <w:pPr>
              <w:jc w:val="center"/>
              <w:rPr>
                <w:szCs w:val="24"/>
              </w:rPr>
            </w:pPr>
            <w:r>
              <w:rPr>
                <w:rFonts w:hint="eastAsia"/>
                <w:szCs w:val="24"/>
              </w:rPr>
              <w:t>9</w:t>
            </w:r>
          </w:p>
        </w:tc>
        <w:tc>
          <w:tcPr>
            <w:tcW w:w="3783" w:type="dxa"/>
            <w:vAlign w:val="center"/>
          </w:tcPr>
          <w:p w14:paraId="6A73FA58">
            <w:pPr>
              <w:rPr>
                <w:szCs w:val="24"/>
              </w:rPr>
            </w:pPr>
            <w:r>
              <w:rPr>
                <w:rFonts w:hint="eastAsia"/>
                <w:szCs w:val="24"/>
              </w:rPr>
              <w:t>报价有效期（90天）</w:t>
            </w:r>
          </w:p>
        </w:tc>
        <w:tc>
          <w:tcPr>
            <w:tcW w:w="1116" w:type="dxa"/>
          </w:tcPr>
          <w:p w14:paraId="432D2254">
            <w:pPr>
              <w:rPr>
                <w:szCs w:val="24"/>
              </w:rPr>
            </w:pPr>
          </w:p>
        </w:tc>
        <w:tc>
          <w:tcPr>
            <w:tcW w:w="1038" w:type="dxa"/>
            <w:vAlign w:val="center"/>
          </w:tcPr>
          <w:p w14:paraId="02A3A325">
            <w:pPr>
              <w:rPr>
                <w:szCs w:val="24"/>
              </w:rPr>
            </w:pPr>
          </w:p>
        </w:tc>
        <w:tc>
          <w:tcPr>
            <w:tcW w:w="712" w:type="dxa"/>
            <w:vAlign w:val="center"/>
          </w:tcPr>
          <w:p w14:paraId="64B850A5">
            <w:pPr>
              <w:rPr>
                <w:szCs w:val="24"/>
              </w:rPr>
            </w:pPr>
          </w:p>
        </w:tc>
        <w:tc>
          <w:tcPr>
            <w:tcW w:w="527" w:type="dxa"/>
            <w:vAlign w:val="center"/>
          </w:tcPr>
          <w:p w14:paraId="1B205C49">
            <w:pPr>
              <w:rPr>
                <w:szCs w:val="24"/>
              </w:rPr>
            </w:pPr>
          </w:p>
        </w:tc>
        <w:tc>
          <w:tcPr>
            <w:tcW w:w="617" w:type="dxa"/>
            <w:vAlign w:val="center"/>
          </w:tcPr>
          <w:p w14:paraId="6186751D">
            <w:pPr>
              <w:rPr>
                <w:szCs w:val="24"/>
              </w:rPr>
            </w:pPr>
          </w:p>
        </w:tc>
      </w:tr>
      <w:tr w14:paraId="2196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462135A4">
            <w:pPr>
              <w:jc w:val="center"/>
              <w:rPr>
                <w:szCs w:val="24"/>
              </w:rPr>
            </w:pPr>
            <w:r>
              <w:rPr>
                <w:rFonts w:hint="eastAsia"/>
                <w:szCs w:val="24"/>
              </w:rPr>
              <w:t>10</w:t>
            </w:r>
          </w:p>
        </w:tc>
        <w:tc>
          <w:tcPr>
            <w:tcW w:w="3783" w:type="dxa"/>
            <w:vAlign w:val="center"/>
          </w:tcPr>
          <w:p w14:paraId="71DD09F7">
            <w:pPr>
              <w:rPr>
                <w:szCs w:val="24"/>
              </w:rPr>
            </w:pPr>
            <w:r>
              <w:rPr>
                <w:rFonts w:hint="eastAsia"/>
                <w:szCs w:val="24"/>
              </w:rPr>
              <w:t>比选文件规定的其他要求</w:t>
            </w:r>
          </w:p>
        </w:tc>
        <w:tc>
          <w:tcPr>
            <w:tcW w:w="1116" w:type="dxa"/>
          </w:tcPr>
          <w:p w14:paraId="326A787C">
            <w:pPr>
              <w:rPr>
                <w:szCs w:val="24"/>
              </w:rPr>
            </w:pPr>
          </w:p>
        </w:tc>
        <w:tc>
          <w:tcPr>
            <w:tcW w:w="1038" w:type="dxa"/>
            <w:vAlign w:val="center"/>
          </w:tcPr>
          <w:p w14:paraId="50C5054E">
            <w:pPr>
              <w:rPr>
                <w:szCs w:val="24"/>
              </w:rPr>
            </w:pPr>
          </w:p>
        </w:tc>
        <w:tc>
          <w:tcPr>
            <w:tcW w:w="712" w:type="dxa"/>
            <w:vAlign w:val="center"/>
          </w:tcPr>
          <w:p w14:paraId="52D91148">
            <w:pPr>
              <w:rPr>
                <w:szCs w:val="24"/>
              </w:rPr>
            </w:pPr>
          </w:p>
        </w:tc>
        <w:tc>
          <w:tcPr>
            <w:tcW w:w="527" w:type="dxa"/>
            <w:vAlign w:val="center"/>
          </w:tcPr>
          <w:p w14:paraId="54A5F416">
            <w:pPr>
              <w:rPr>
                <w:szCs w:val="24"/>
              </w:rPr>
            </w:pPr>
          </w:p>
        </w:tc>
        <w:tc>
          <w:tcPr>
            <w:tcW w:w="617" w:type="dxa"/>
            <w:vAlign w:val="center"/>
          </w:tcPr>
          <w:p w14:paraId="56ADA009">
            <w:pPr>
              <w:rPr>
                <w:szCs w:val="24"/>
              </w:rPr>
            </w:pPr>
          </w:p>
        </w:tc>
      </w:tr>
      <w:tr w14:paraId="7E9E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8" w:type="dxa"/>
            <w:gridSpan w:val="2"/>
            <w:vAlign w:val="center"/>
          </w:tcPr>
          <w:p w14:paraId="57621A6D">
            <w:pPr>
              <w:jc w:val="center"/>
              <w:rPr>
                <w:szCs w:val="24"/>
              </w:rPr>
            </w:pPr>
            <w:r>
              <w:rPr>
                <w:rFonts w:hint="eastAsia"/>
                <w:szCs w:val="24"/>
              </w:rPr>
              <w:t>结论</w:t>
            </w:r>
          </w:p>
        </w:tc>
        <w:tc>
          <w:tcPr>
            <w:tcW w:w="1116" w:type="dxa"/>
          </w:tcPr>
          <w:p w14:paraId="6A31C80D">
            <w:pPr>
              <w:rPr>
                <w:szCs w:val="24"/>
              </w:rPr>
            </w:pPr>
          </w:p>
        </w:tc>
        <w:tc>
          <w:tcPr>
            <w:tcW w:w="1038" w:type="dxa"/>
            <w:vAlign w:val="center"/>
          </w:tcPr>
          <w:p w14:paraId="31BD04C4">
            <w:pPr>
              <w:rPr>
                <w:szCs w:val="24"/>
              </w:rPr>
            </w:pPr>
          </w:p>
        </w:tc>
        <w:tc>
          <w:tcPr>
            <w:tcW w:w="712" w:type="dxa"/>
            <w:vAlign w:val="center"/>
          </w:tcPr>
          <w:p w14:paraId="4F085BFF">
            <w:pPr>
              <w:rPr>
                <w:szCs w:val="24"/>
              </w:rPr>
            </w:pPr>
          </w:p>
        </w:tc>
        <w:tc>
          <w:tcPr>
            <w:tcW w:w="527" w:type="dxa"/>
            <w:vAlign w:val="center"/>
          </w:tcPr>
          <w:p w14:paraId="32503191">
            <w:pPr>
              <w:rPr>
                <w:szCs w:val="24"/>
              </w:rPr>
            </w:pPr>
          </w:p>
        </w:tc>
        <w:tc>
          <w:tcPr>
            <w:tcW w:w="617" w:type="dxa"/>
            <w:vAlign w:val="center"/>
          </w:tcPr>
          <w:p w14:paraId="26EB4B92">
            <w:pPr>
              <w:rPr>
                <w:szCs w:val="24"/>
              </w:rPr>
            </w:pPr>
          </w:p>
        </w:tc>
      </w:tr>
    </w:tbl>
    <w:p w14:paraId="138F358E">
      <w:pPr>
        <w:jc w:val="both"/>
      </w:pPr>
      <w:r>
        <w:rPr>
          <w:rFonts w:hint="eastAsia"/>
        </w:rPr>
        <w:t>注：1、表格中“√”表示满足，“×”表示不满足，结论分“合格”和“不合格”；</w:t>
      </w:r>
    </w:p>
    <w:p w14:paraId="39C47045">
      <w:pPr>
        <w:jc w:val="both"/>
      </w:pPr>
      <w:r>
        <w:rPr>
          <w:rFonts w:hint="eastAsia"/>
        </w:rPr>
        <w:t>2、有任意一个“×”，表示结论“不合格”；</w:t>
      </w:r>
    </w:p>
    <w:p w14:paraId="4C4FD47A">
      <w:pPr>
        <w:jc w:val="both"/>
      </w:pPr>
      <w:r>
        <w:rPr>
          <w:rFonts w:hint="eastAsia"/>
        </w:rPr>
        <w:t>比选小组签字：</w:t>
      </w:r>
    </w:p>
    <w:p w14:paraId="25FE243D">
      <w:pPr>
        <w:jc w:val="both"/>
      </w:pPr>
      <w:r>
        <w:rPr>
          <w:rFonts w:hint="eastAsia"/>
        </w:rPr>
        <w:t>日期：年月日</w:t>
      </w:r>
    </w:p>
    <w:p w14:paraId="67F7F27D">
      <w:pPr>
        <w:keepNext/>
        <w:keepLines/>
        <w:outlineLvl w:val="2"/>
        <w:rPr>
          <w:b/>
        </w:rPr>
      </w:pPr>
      <w:r>
        <w:rPr>
          <w:b/>
        </w:rPr>
        <w:br w:type="page"/>
      </w:r>
    </w:p>
    <w:p w14:paraId="6791B275">
      <w:pPr>
        <w:keepNext/>
        <w:keepLines/>
        <w:outlineLvl w:val="2"/>
        <w:rPr>
          <w:b/>
        </w:rPr>
      </w:pPr>
      <w:r>
        <w:rPr>
          <w:rFonts w:hint="eastAsia"/>
          <w:b/>
        </w:rPr>
        <w:t>6.2详细评审表</w:t>
      </w:r>
    </w:p>
    <w:tbl>
      <w:tblPr>
        <w:tblStyle w:val="22"/>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95"/>
        <w:gridCol w:w="5003"/>
        <w:gridCol w:w="740"/>
        <w:gridCol w:w="670"/>
      </w:tblGrid>
      <w:tr w14:paraId="1E9F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3" w:type="dxa"/>
            <w:noWrap w:val="0"/>
            <w:vAlign w:val="center"/>
          </w:tcPr>
          <w:p w14:paraId="2983D20E">
            <w:pPr>
              <w:jc w:val="center"/>
              <w:rPr>
                <w:rFonts w:ascii="宋体" w:hAnsi="宋体"/>
                <w:b/>
                <w:color w:val="auto"/>
                <w:szCs w:val="21"/>
                <w:highlight w:val="none"/>
              </w:rPr>
            </w:pPr>
            <w:bookmarkStart w:id="41" w:name="_Hlt520356241"/>
            <w:bookmarkEnd w:id="41"/>
            <w:bookmarkStart w:id="42" w:name="_Toc7945"/>
            <w:bookmarkStart w:id="43" w:name="_Toc7544"/>
            <w:bookmarkStart w:id="44" w:name="_Toc10139"/>
            <w:bookmarkStart w:id="45" w:name="_Toc9474"/>
            <w:bookmarkStart w:id="46" w:name="_Toc2778"/>
            <w:bookmarkStart w:id="47" w:name="_Toc8539"/>
            <w:bookmarkStart w:id="48" w:name="_Toc12106"/>
            <w:bookmarkStart w:id="49" w:name="_Toc21141"/>
            <w:bookmarkStart w:id="50" w:name="_Toc7781"/>
            <w:bookmarkStart w:id="51" w:name="_Toc7459"/>
            <w:bookmarkStart w:id="52" w:name="_Toc774"/>
            <w:bookmarkStart w:id="53" w:name="_Toc19680"/>
            <w:bookmarkStart w:id="54" w:name="_Toc7449"/>
            <w:bookmarkStart w:id="55" w:name="_Toc8624"/>
            <w:bookmarkStart w:id="56" w:name="_Toc15350"/>
            <w:bookmarkStart w:id="57" w:name="_Toc28862"/>
            <w:bookmarkStart w:id="58" w:name="_Toc1836"/>
            <w:bookmarkStart w:id="59" w:name="_Toc24745"/>
            <w:bookmarkStart w:id="60" w:name="_Toc20080"/>
            <w:bookmarkStart w:id="61" w:name="_Toc20487868"/>
            <w:bookmarkStart w:id="62" w:name="_Toc9542"/>
            <w:bookmarkStart w:id="63" w:name="_Toc23092"/>
            <w:r>
              <w:rPr>
                <w:rFonts w:ascii="宋体" w:hAnsi="宋体"/>
                <w:b/>
                <w:color w:val="auto"/>
                <w:szCs w:val="21"/>
                <w:highlight w:val="none"/>
              </w:rPr>
              <w:t>序号</w:t>
            </w:r>
          </w:p>
        </w:tc>
        <w:tc>
          <w:tcPr>
            <w:tcW w:w="2095" w:type="dxa"/>
            <w:noWrap w:val="0"/>
            <w:vAlign w:val="center"/>
          </w:tcPr>
          <w:p w14:paraId="2B778FCF">
            <w:pPr>
              <w:jc w:val="center"/>
              <w:rPr>
                <w:rFonts w:ascii="宋体" w:hAnsi="宋体"/>
                <w:b/>
                <w:color w:val="auto"/>
                <w:szCs w:val="21"/>
                <w:highlight w:val="none"/>
              </w:rPr>
            </w:pPr>
            <w:r>
              <w:rPr>
                <w:rFonts w:ascii="宋体" w:hAnsi="宋体"/>
                <w:b/>
                <w:color w:val="auto"/>
                <w:szCs w:val="21"/>
                <w:highlight w:val="none"/>
              </w:rPr>
              <w:t>项目</w:t>
            </w:r>
          </w:p>
        </w:tc>
        <w:tc>
          <w:tcPr>
            <w:tcW w:w="5003" w:type="dxa"/>
            <w:noWrap w:val="0"/>
            <w:vAlign w:val="center"/>
          </w:tcPr>
          <w:p w14:paraId="0FDC81EC">
            <w:pPr>
              <w:jc w:val="center"/>
              <w:rPr>
                <w:rFonts w:ascii="宋体" w:hAnsi="宋体"/>
                <w:b/>
                <w:color w:val="auto"/>
                <w:szCs w:val="21"/>
                <w:highlight w:val="none"/>
              </w:rPr>
            </w:pPr>
            <w:r>
              <w:rPr>
                <w:rFonts w:ascii="宋体" w:hAnsi="宋体"/>
                <w:b/>
                <w:color w:val="auto"/>
                <w:szCs w:val="21"/>
                <w:highlight w:val="none"/>
              </w:rPr>
              <w:t>评分标准</w:t>
            </w:r>
          </w:p>
        </w:tc>
        <w:tc>
          <w:tcPr>
            <w:tcW w:w="740" w:type="dxa"/>
            <w:noWrap w:val="0"/>
            <w:vAlign w:val="center"/>
          </w:tcPr>
          <w:p w14:paraId="37E9535E">
            <w:pPr>
              <w:jc w:val="center"/>
              <w:rPr>
                <w:rFonts w:ascii="宋体" w:hAnsi="宋体"/>
                <w:b/>
                <w:color w:val="auto"/>
                <w:szCs w:val="21"/>
                <w:highlight w:val="none"/>
              </w:rPr>
            </w:pPr>
            <w:r>
              <w:rPr>
                <w:rFonts w:ascii="宋体" w:hAnsi="宋体"/>
                <w:b/>
                <w:color w:val="auto"/>
                <w:szCs w:val="21"/>
                <w:highlight w:val="none"/>
              </w:rPr>
              <w:t>分值</w:t>
            </w:r>
          </w:p>
        </w:tc>
        <w:tc>
          <w:tcPr>
            <w:tcW w:w="670" w:type="dxa"/>
            <w:noWrap w:val="0"/>
            <w:vAlign w:val="center"/>
          </w:tcPr>
          <w:p w14:paraId="2AF288C2">
            <w:pPr>
              <w:jc w:val="center"/>
              <w:rPr>
                <w:rFonts w:ascii="宋体" w:hAnsi="宋体"/>
                <w:b/>
                <w:color w:val="auto"/>
                <w:szCs w:val="21"/>
                <w:highlight w:val="none"/>
              </w:rPr>
            </w:pPr>
            <w:r>
              <w:rPr>
                <w:rFonts w:hint="eastAsia" w:ascii="宋体" w:hAnsi="宋体"/>
                <w:b/>
                <w:color w:val="auto"/>
                <w:szCs w:val="21"/>
                <w:highlight w:val="none"/>
              </w:rPr>
              <w:t>备注</w:t>
            </w:r>
          </w:p>
        </w:tc>
      </w:tr>
      <w:tr w14:paraId="70B6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13" w:type="dxa"/>
            <w:noWrap w:val="0"/>
            <w:vAlign w:val="center"/>
          </w:tcPr>
          <w:p w14:paraId="1C04EE8A">
            <w:pPr>
              <w:jc w:val="center"/>
              <w:rPr>
                <w:rFonts w:ascii="宋体" w:hAnsi="宋体"/>
                <w:color w:val="auto"/>
                <w:szCs w:val="21"/>
                <w:highlight w:val="none"/>
              </w:rPr>
            </w:pPr>
            <w:r>
              <w:rPr>
                <w:rFonts w:hint="eastAsia" w:ascii="宋体" w:hAnsi="宋体"/>
                <w:color w:val="auto"/>
                <w:szCs w:val="21"/>
                <w:highlight w:val="none"/>
              </w:rPr>
              <w:t>1</w:t>
            </w:r>
          </w:p>
        </w:tc>
        <w:tc>
          <w:tcPr>
            <w:tcW w:w="2095" w:type="dxa"/>
            <w:noWrap w:val="0"/>
            <w:vAlign w:val="center"/>
          </w:tcPr>
          <w:p w14:paraId="2A19489C">
            <w:pPr>
              <w:jc w:val="center"/>
              <w:rPr>
                <w:rFonts w:hint="eastAsia" w:ascii="宋体" w:hAnsi="宋体"/>
                <w:color w:val="auto"/>
                <w:szCs w:val="21"/>
                <w:highlight w:val="none"/>
              </w:rPr>
            </w:pPr>
            <w:r>
              <w:rPr>
                <w:rFonts w:hint="eastAsia" w:ascii="宋体" w:hAnsi="宋体"/>
                <w:color w:val="auto"/>
                <w:szCs w:val="21"/>
                <w:highlight w:val="none"/>
                <w:lang w:val="en-US" w:eastAsia="zh-CN"/>
              </w:rPr>
              <w:t>比选</w:t>
            </w:r>
            <w:r>
              <w:rPr>
                <w:rFonts w:hint="eastAsia" w:ascii="宋体" w:hAnsi="宋体"/>
                <w:color w:val="auto"/>
                <w:szCs w:val="21"/>
                <w:highlight w:val="none"/>
              </w:rPr>
              <w:t>报价</w:t>
            </w:r>
          </w:p>
          <w:p w14:paraId="348A70CC">
            <w:pPr>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5003" w:type="dxa"/>
            <w:noWrap w:val="0"/>
            <w:vAlign w:val="center"/>
          </w:tcPr>
          <w:p w14:paraId="478800E7">
            <w:pPr>
              <w:jc w:val="left"/>
              <w:rPr>
                <w:rFonts w:hint="default" w:ascii="宋体" w:hAnsi="宋体" w:eastAsia="仿宋_GB2312"/>
                <w:color w:val="auto"/>
                <w:szCs w:val="21"/>
                <w:highlight w:val="none"/>
                <w:lang w:val="en-US" w:eastAsia="zh-CN"/>
              </w:rPr>
            </w:pPr>
            <w:r>
              <w:rPr>
                <w:rFonts w:hint="eastAsia" w:ascii="宋体" w:hAnsi="宋体"/>
                <w:color w:val="auto"/>
                <w:szCs w:val="21"/>
                <w:highlight w:val="none"/>
              </w:rPr>
              <w:t>综合评分法中的价格分统一采用低价优先法计算，即满足</w:t>
            </w:r>
            <w:r>
              <w:rPr>
                <w:rFonts w:hint="eastAsia" w:ascii="宋体" w:hAnsi="宋体"/>
                <w:color w:val="auto"/>
                <w:szCs w:val="21"/>
                <w:highlight w:val="none"/>
                <w:lang w:val="en-US" w:eastAsia="zh-CN"/>
              </w:rPr>
              <w:t>比选</w:t>
            </w:r>
            <w:r>
              <w:rPr>
                <w:rFonts w:hint="eastAsia" w:ascii="宋体" w:hAnsi="宋体"/>
                <w:color w:val="auto"/>
                <w:szCs w:val="21"/>
                <w:highlight w:val="none"/>
              </w:rPr>
              <w:t>文件要求且</w:t>
            </w:r>
            <w:r>
              <w:rPr>
                <w:rFonts w:hint="eastAsia" w:ascii="宋体" w:hAnsi="宋体"/>
                <w:color w:val="auto"/>
                <w:szCs w:val="21"/>
                <w:highlight w:val="none"/>
                <w:lang w:val="en-US" w:eastAsia="zh-CN"/>
              </w:rPr>
              <w:t>比选</w:t>
            </w:r>
            <w:r>
              <w:rPr>
                <w:rFonts w:hint="eastAsia" w:ascii="宋体" w:hAnsi="宋体"/>
                <w:color w:val="auto"/>
                <w:szCs w:val="21"/>
                <w:highlight w:val="none"/>
              </w:rPr>
              <w:t>价格最低的</w:t>
            </w:r>
            <w:r>
              <w:rPr>
                <w:rFonts w:hint="eastAsia" w:ascii="宋体" w:hAnsi="宋体"/>
                <w:color w:val="auto"/>
                <w:szCs w:val="21"/>
                <w:highlight w:val="none"/>
                <w:lang w:val="en-US" w:eastAsia="zh-CN"/>
              </w:rPr>
              <w:t>比选</w:t>
            </w:r>
            <w:r>
              <w:rPr>
                <w:rFonts w:hint="eastAsia" w:ascii="宋体" w:hAnsi="宋体"/>
                <w:color w:val="auto"/>
                <w:szCs w:val="21"/>
                <w:highlight w:val="none"/>
              </w:rPr>
              <w:t>报价为评审基准价，其价格分为满分</w:t>
            </w:r>
            <w:r>
              <w:rPr>
                <w:rFonts w:hint="eastAsia" w:ascii="宋体" w:hAnsi="宋体"/>
                <w:color w:val="auto"/>
                <w:szCs w:val="21"/>
                <w:highlight w:val="none"/>
                <w:lang w:val="en-US" w:eastAsia="zh-CN"/>
              </w:rPr>
              <w:t>30</w:t>
            </w:r>
            <w:r>
              <w:rPr>
                <w:rFonts w:hint="eastAsia" w:ascii="宋体" w:hAnsi="宋体"/>
                <w:color w:val="auto"/>
                <w:szCs w:val="21"/>
                <w:highlight w:val="none"/>
              </w:rPr>
              <w:t>分。其他</w:t>
            </w:r>
            <w:r>
              <w:rPr>
                <w:rFonts w:hint="eastAsia" w:ascii="宋体" w:hAnsi="宋体"/>
                <w:color w:val="auto"/>
                <w:szCs w:val="21"/>
                <w:highlight w:val="none"/>
                <w:lang w:val="en-US" w:eastAsia="zh-CN"/>
              </w:rPr>
              <w:t>比选响应</w:t>
            </w:r>
            <w:r>
              <w:rPr>
                <w:rFonts w:hint="eastAsia" w:ascii="宋体" w:hAnsi="宋体"/>
                <w:color w:val="auto"/>
                <w:szCs w:val="21"/>
                <w:highlight w:val="none"/>
                <w:lang w:eastAsia="zh-CN"/>
              </w:rPr>
              <w:t>人</w:t>
            </w:r>
            <w:r>
              <w:rPr>
                <w:rFonts w:hint="eastAsia" w:ascii="宋体" w:hAnsi="宋体"/>
                <w:color w:val="auto"/>
                <w:szCs w:val="21"/>
                <w:highlight w:val="none"/>
              </w:rPr>
              <w:t>的价格分统一按照下列公式计算：</w:t>
            </w:r>
            <w:r>
              <w:rPr>
                <w:rFonts w:hint="eastAsia" w:ascii="宋体" w:hAnsi="宋体"/>
                <w:color w:val="auto"/>
                <w:szCs w:val="21"/>
                <w:highlight w:val="none"/>
                <w:lang w:val="en-US" w:eastAsia="zh-CN"/>
              </w:rPr>
              <w:t>应</w:t>
            </w:r>
            <w:r>
              <w:rPr>
                <w:rFonts w:hint="eastAsia" w:ascii="宋体" w:hAnsi="宋体"/>
                <w:color w:val="auto"/>
                <w:szCs w:val="21"/>
                <w:highlight w:val="none"/>
              </w:rPr>
              <w:t>选报价得分=(评审基准价/</w:t>
            </w:r>
            <w:r>
              <w:rPr>
                <w:rFonts w:hint="eastAsia" w:ascii="宋体" w:hAnsi="宋体"/>
                <w:color w:val="auto"/>
                <w:szCs w:val="21"/>
                <w:highlight w:val="none"/>
                <w:lang w:val="en-US" w:eastAsia="zh-CN"/>
              </w:rPr>
              <w:t>应</w:t>
            </w:r>
            <w:r>
              <w:rPr>
                <w:rFonts w:hint="eastAsia" w:ascii="宋体" w:hAnsi="宋体"/>
                <w:color w:val="auto"/>
                <w:szCs w:val="21"/>
                <w:highlight w:val="none"/>
              </w:rPr>
              <w:t>选报价）×</w:t>
            </w:r>
            <w:r>
              <w:rPr>
                <w:rFonts w:hint="eastAsia" w:ascii="宋体" w:hAnsi="宋体"/>
                <w:color w:val="auto"/>
                <w:szCs w:val="21"/>
                <w:highlight w:val="none"/>
                <w:lang w:val="en-US" w:eastAsia="zh-CN"/>
              </w:rPr>
              <w:t>30</w:t>
            </w:r>
          </w:p>
        </w:tc>
        <w:tc>
          <w:tcPr>
            <w:tcW w:w="740" w:type="dxa"/>
            <w:noWrap w:val="0"/>
            <w:vAlign w:val="center"/>
          </w:tcPr>
          <w:p w14:paraId="30F13E4D">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30</w:t>
            </w:r>
          </w:p>
        </w:tc>
        <w:tc>
          <w:tcPr>
            <w:tcW w:w="670" w:type="dxa"/>
            <w:noWrap w:val="0"/>
            <w:vAlign w:val="center"/>
          </w:tcPr>
          <w:p w14:paraId="77488F65">
            <w:pPr>
              <w:jc w:val="center"/>
              <w:rPr>
                <w:rFonts w:ascii="宋体" w:hAnsi="宋体"/>
                <w:color w:val="auto"/>
                <w:szCs w:val="21"/>
                <w:highlight w:val="none"/>
              </w:rPr>
            </w:pPr>
          </w:p>
        </w:tc>
      </w:tr>
      <w:tr w14:paraId="4E10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13" w:type="dxa"/>
            <w:noWrap w:val="0"/>
            <w:vAlign w:val="center"/>
          </w:tcPr>
          <w:p w14:paraId="14C3AC1D">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2095" w:type="dxa"/>
            <w:noWrap w:val="0"/>
            <w:vAlign w:val="center"/>
          </w:tcPr>
          <w:p w14:paraId="5B036919">
            <w:pPr>
              <w:widowControl/>
              <w:jc w:val="center"/>
              <w:rPr>
                <w:rFonts w:hint="eastAsia"/>
                <w:color w:val="auto"/>
                <w:highlight w:val="none"/>
              </w:rPr>
            </w:pPr>
            <w:r>
              <w:rPr>
                <w:rFonts w:hint="eastAsia"/>
                <w:color w:val="auto"/>
                <w:highlight w:val="none"/>
              </w:rPr>
              <w:t>对</w:t>
            </w:r>
            <w:r>
              <w:rPr>
                <w:rFonts w:hint="eastAsia" w:ascii="宋体" w:hAnsi="宋体"/>
                <w:color w:val="auto"/>
                <w:szCs w:val="21"/>
                <w:highlight w:val="none"/>
                <w:lang w:val="en-US" w:eastAsia="zh-CN"/>
              </w:rPr>
              <w:t>比选</w:t>
            </w:r>
            <w:r>
              <w:rPr>
                <w:rFonts w:hint="eastAsia"/>
                <w:color w:val="auto"/>
                <w:highlight w:val="none"/>
              </w:rPr>
              <w:t>文件</w:t>
            </w:r>
          </w:p>
          <w:p w14:paraId="3B35F7F8">
            <w:pPr>
              <w:widowControl/>
              <w:jc w:val="center"/>
              <w:rPr>
                <w:rFonts w:hint="eastAsia"/>
                <w:color w:val="auto"/>
                <w:highlight w:val="none"/>
              </w:rPr>
            </w:pPr>
            <w:r>
              <w:rPr>
                <w:rFonts w:hint="eastAsia"/>
                <w:color w:val="auto"/>
                <w:highlight w:val="none"/>
              </w:rPr>
              <w:t>响应程度</w:t>
            </w:r>
          </w:p>
          <w:p w14:paraId="7000C45E">
            <w:pPr>
              <w:pStyle w:val="6"/>
              <w:ind w:left="0" w:leftChars="0" w:firstLine="0" w:firstLineChars="0"/>
              <w:jc w:val="center"/>
              <w:rPr>
                <w:rFonts w:hint="eastAsia" w:eastAsia="宋体"/>
                <w:color w:val="auto"/>
                <w:highlight w:val="none"/>
                <w:lang w:val="en-US" w:eastAsia="zh-CN"/>
              </w:rPr>
            </w:pPr>
            <w:r>
              <w:rPr>
                <w:rFonts w:hint="eastAsia" w:ascii="宋体" w:hAnsi="宋体" w:eastAsia="仿宋_GB2312" w:cs="Times New Roman"/>
                <w:color w:val="auto"/>
                <w:kern w:val="2"/>
                <w:sz w:val="28"/>
                <w:szCs w:val="21"/>
                <w:highlight w:val="none"/>
                <w:lang w:val="en-US" w:eastAsia="zh-CN" w:bidi="ar-SA"/>
              </w:rPr>
              <w:t>（5分）</w:t>
            </w:r>
          </w:p>
        </w:tc>
        <w:tc>
          <w:tcPr>
            <w:tcW w:w="5003" w:type="dxa"/>
            <w:noWrap w:val="0"/>
            <w:vAlign w:val="center"/>
          </w:tcPr>
          <w:p w14:paraId="3C48F585">
            <w:pPr>
              <w:jc w:val="left"/>
              <w:rPr>
                <w:rFonts w:hint="eastAsia" w:ascii="宋体" w:hAnsi="宋体"/>
                <w:color w:val="auto"/>
                <w:szCs w:val="21"/>
                <w:highlight w:val="none"/>
                <w:lang w:val="ru-RU"/>
              </w:rPr>
            </w:pPr>
            <w:r>
              <w:rPr>
                <w:rFonts w:hint="eastAsia" w:ascii="宋体" w:hAnsi="宋体"/>
                <w:color w:val="auto"/>
                <w:szCs w:val="21"/>
                <w:highlight w:val="none"/>
                <w:lang w:val="en-US" w:eastAsia="zh-CN"/>
              </w:rPr>
              <w:t>比选响应</w:t>
            </w:r>
            <w:r>
              <w:rPr>
                <w:rFonts w:hint="eastAsia" w:ascii="宋体" w:hAnsi="宋体"/>
                <w:color w:val="auto"/>
                <w:szCs w:val="21"/>
                <w:highlight w:val="none"/>
                <w:lang w:val="ru-RU"/>
              </w:rPr>
              <w:t>文件符合</w:t>
            </w:r>
            <w:r>
              <w:rPr>
                <w:rFonts w:hint="eastAsia" w:ascii="宋体" w:hAnsi="宋体"/>
                <w:color w:val="auto"/>
                <w:szCs w:val="21"/>
                <w:highlight w:val="none"/>
                <w:lang w:val="en-US" w:eastAsia="zh-CN"/>
              </w:rPr>
              <w:t>比选</w:t>
            </w:r>
            <w:r>
              <w:rPr>
                <w:rFonts w:hint="eastAsia" w:ascii="宋体" w:hAnsi="宋体"/>
                <w:color w:val="auto"/>
                <w:szCs w:val="21"/>
                <w:highlight w:val="none"/>
                <w:lang w:val="ru-RU"/>
              </w:rPr>
              <w:t xml:space="preserve">文件要求，内容齐全、编制规范、结构清晰、装订整齐，得 </w:t>
            </w:r>
            <w:r>
              <w:rPr>
                <w:rFonts w:hint="eastAsia" w:ascii="宋体" w:hAnsi="宋体"/>
                <w:color w:val="auto"/>
                <w:szCs w:val="21"/>
                <w:highlight w:val="none"/>
                <w:lang w:val="en-US" w:eastAsia="zh-CN"/>
              </w:rPr>
              <w:t>5</w:t>
            </w:r>
            <w:r>
              <w:rPr>
                <w:rFonts w:hint="eastAsia" w:ascii="宋体" w:hAnsi="宋体"/>
                <w:color w:val="auto"/>
                <w:szCs w:val="21"/>
                <w:highlight w:val="none"/>
                <w:lang w:val="ru-RU"/>
              </w:rPr>
              <w:t>分；</w:t>
            </w:r>
          </w:p>
          <w:p w14:paraId="73F56CF8">
            <w:pPr>
              <w:jc w:val="left"/>
              <w:rPr>
                <w:rFonts w:hint="eastAsia" w:ascii="宋体" w:hAnsi="宋体"/>
                <w:color w:val="auto"/>
                <w:szCs w:val="21"/>
                <w:highlight w:val="none"/>
                <w:lang w:val="ru-RU"/>
              </w:rPr>
            </w:pPr>
            <w:r>
              <w:rPr>
                <w:rFonts w:hint="eastAsia" w:ascii="宋体" w:hAnsi="宋体"/>
                <w:color w:val="auto"/>
                <w:szCs w:val="21"/>
                <w:highlight w:val="none"/>
                <w:lang w:val="en-US" w:eastAsia="zh-CN"/>
              </w:rPr>
              <w:t>比选响应</w:t>
            </w:r>
            <w:r>
              <w:rPr>
                <w:rFonts w:hint="eastAsia" w:ascii="宋体" w:hAnsi="宋体"/>
                <w:color w:val="auto"/>
                <w:szCs w:val="21"/>
                <w:highlight w:val="none"/>
                <w:lang w:val="ru-RU"/>
              </w:rPr>
              <w:t>文件基本符合</w:t>
            </w:r>
            <w:r>
              <w:rPr>
                <w:rFonts w:hint="eastAsia" w:ascii="宋体" w:hAnsi="宋体"/>
                <w:color w:val="auto"/>
                <w:szCs w:val="21"/>
                <w:highlight w:val="none"/>
                <w:lang w:val="en-US" w:eastAsia="zh-CN"/>
              </w:rPr>
              <w:t>比选</w:t>
            </w:r>
            <w:r>
              <w:rPr>
                <w:rFonts w:hint="eastAsia" w:ascii="宋体" w:hAnsi="宋体"/>
                <w:color w:val="auto"/>
                <w:szCs w:val="21"/>
                <w:highlight w:val="none"/>
                <w:lang w:val="ru-RU"/>
              </w:rPr>
              <w:t>文件要求，得3分；</w:t>
            </w:r>
          </w:p>
          <w:p w14:paraId="43D90D5F">
            <w:pPr>
              <w:jc w:val="left"/>
              <w:rPr>
                <w:rFonts w:hint="eastAsia" w:ascii="宋体" w:hAnsi="宋体"/>
                <w:color w:val="auto"/>
                <w:szCs w:val="21"/>
                <w:highlight w:val="none"/>
              </w:rPr>
            </w:pPr>
            <w:r>
              <w:rPr>
                <w:rFonts w:hint="eastAsia" w:ascii="宋体" w:hAnsi="宋体"/>
                <w:color w:val="auto"/>
                <w:szCs w:val="21"/>
                <w:highlight w:val="none"/>
                <w:lang w:val="en-US" w:eastAsia="zh-CN"/>
              </w:rPr>
              <w:t>比选响应</w:t>
            </w:r>
            <w:r>
              <w:rPr>
                <w:rFonts w:hint="eastAsia" w:ascii="宋体" w:hAnsi="宋体"/>
                <w:color w:val="auto"/>
                <w:szCs w:val="21"/>
                <w:highlight w:val="none"/>
                <w:lang w:val="ru-RU"/>
              </w:rPr>
              <w:t>文件不符合</w:t>
            </w:r>
            <w:r>
              <w:rPr>
                <w:rFonts w:hint="eastAsia" w:ascii="宋体" w:hAnsi="宋体"/>
                <w:color w:val="auto"/>
                <w:szCs w:val="21"/>
                <w:highlight w:val="none"/>
                <w:lang w:val="en-US" w:eastAsia="zh-CN"/>
              </w:rPr>
              <w:t>比选</w:t>
            </w:r>
            <w:r>
              <w:rPr>
                <w:rFonts w:hint="eastAsia" w:ascii="宋体" w:hAnsi="宋体"/>
                <w:color w:val="auto"/>
                <w:szCs w:val="21"/>
                <w:highlight w:val="none"/>
                <w:lang w:val="ru-RU"/>
              </w:rPr>
              <w:t>文件要求，得0分。</w:t>
            </w:r>
          </w:p>
        </w:tc>
        <w:tc>
          <w:tcPr>
            <w:tcW w:w="740" w:type="dxa"/>
            <w:noWrap w:val="0"/>
            <w:vAlign w:val="center"/>
          </w:tcPr>
          <w:p w14:paraId="6D5AD9CA">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70" w:type="dxa"/>
            <w:noWrap w:val="0"/>
            <w:vAlign w:val="center"/>
          </w:tcPr>
          <w:p w14:paraId="0B84DF03">
            <w:pPr>
              <w:jc w:val="center"/>
              <w:rPr>
                <w:rFonts w:ascii="宋体" w:hAnsi="宋体"/>
                <w:color w:val="auto"/>
                <w:szCs w:val="21"/>
                <w:highlight w:val="none"/>
              </w:rPr>
            </w:pPr>
          </w:p>
        </w:tc>
      </w:tr>
      <w:tr w14:paraId="7B37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713" w:type="dxa"/>
            <w:noWrap w:val="0"/>
            <w:vAlign w:val="center"/>
          </w:tcPr>
          <w:p w14:paraId="10A2F548">
            <w:pPr>
              <w:jc w:val="center"/>
              <w:rPr>
                <w:rFonts w:ascii="宋体" w:hAnsi="宋体"/>
                <w:color w:val="auto"/>
                <w:szCs w:val="21"/>
                <w:highlight w:val="none"/>
              </w:rPr>
            </w:pPr>
            <w:r>
              <w:rPr>
                <w:rFonts w:hint="eastAsia" w:ascii="宋体" w:hAnsi="宋体"/>
                <w:color w:val="auto"/>
                <w:szCs w:val="21"/>
                <w:highlight w:val="none"/>
              </w:rPr>
              <w:t>3</w:t>
            </w:r>
          </w:p>
        </w:tc>
        <w:tc>
          <w:tcPr>
            <w:tcW w:w="2095" w:type="dxa"/>
            <w:noWrap w:val="0"/>
            <w:vAlign w:val="center"/>
          </w:tcPr>
          <w:p w14:paraId="2E272E76">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服务团队</w:t>
            </w:r>
          </w:p>
          <w:p w14:paraId="3379CAAC">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（10分）</w:t>
            </w:r>
          </w:p>
        </w:tc>
        <w:tc>
          <w:tcPr>
            <w:tcW w:w="5003" w:type="dxa"/>
            <w:noWrap w:val="0"/>
            <w:vAlign w:val="center"/>
          </w:tcPr>
          <w:p w14:paraId="17C7F7BD">
            <w:pPr>
              <w:jc w:val="left"/>
              <w:rPr>
                <w:rFonts w:ascii="宋体" w:hAnsi="宋体"/>
                <w:color w:val="auto"/>
                <w:szCs w:val="21"/>
                <w:highlight w:val="none"/>
              </w:rPr>
            </w:pPr>
            <w:r>
              <w:rPr>
                <w:rFonts w:hint="eastAsia" w:ascii="宋体" w:hAnsi="宋体"/>
                <w:color w:val="auto"/>
                <w:szCs w:val="21"/>
                <w:highlight w:val="none"/>
              </w:rPr>
              <w:t>对项目部人员学历、</w:t>
            </w:r>
            <w:r>
              <w:rPr>
                <w:rFonts w:hint="eastAsia" w:ascii="宋体" w:hAnsi="宋体"/>
                <w:color w:val="auto"/>
                <w:szCs w:val="21"/>
                <w:highlight w:val="none"/>
                <w:lang w:val="en-US" w:eastAsia="zh-CN"/>
              </w:rPr>
              <w:t>职称</w:t>
            </w:r>
            <w:r>
              <w:rPr>
                <w:rFonts w:hint="eastAsia" w:ascii="宋体" w:hAnsi="宋体"/>
                <w:color w:val="auto"/>
                <w:szCs w:val="21"/>
                <w:highlight w:val="none"/>
              </w:rPr>
              <w:t>情况、从业经历及取得业绩进行综合评判，评价为优的得</w:t>
            </w:r>
            <w:r>
              <w:rPr>
                <w:rFonts w:hint="eastAsia" w:ascii="宋体" w:hAnsi="宋体"/>
                <w:color w:val="auto"/>
                <w:szCs w:val="21"/>
                <w:highlight w:val="none"/>
                <w:lang w:val="en-US" w:eastAsia="zh-CN"/>
              </w:rPr>
              <w:t>10</w:t>
            </w:r>
            <w:r>
              <w:rPr>
                <w:rFonts w:hint="eastAsia" w:ascii="宋体" w:hAnsi="宋体"/>
                <w:color w:val="auto"/>
                <w:szCs w:val="21"/>
                <w:highlight w:val="none"/>
              </w:rPr>
              <w:t>分，良的得</w:t>
            </w:r>
            <w:r>
              <w:rPr>
                <w:rFonts w:hint="eastAsia" w:ascii="宋体" w:hAnsi="宋体"/>
                <w:color w:val="auto"/>
                <w:szCs w:val="21"/>
                <w:highlight w:val="none"/>
                <w:lang w:val="en-US" w:eastAsia="zh-CN"/>
              </w:rPr>
              <w:t>8</w:t>
            </w:r>
            <w:r>
              <w:rPr>
                <w:rFonts w:hint="eastAsia" w:ascii="宋体" w:hAnsi="宋体"/>
                <w:color w:val="auto"/>
                <w:szCs w:val="21"/>
                <w:highlight w:val="none"/>
              </w:rPr>
              <w:t>分，中的得</w:t>
            </w:r>
            <w:r>
              <w:rPr>
                <w:rFonts w:hint="eastAsia" w:ascii="宋体" w:hAnsi="宋体"/>
                <w:color w:val="auto"/>
                <w:szCs w:val="21"/>
                <w:highlight w:val="none"/>
                <w:lang w:val="en-US" w:eastAsia="zh-CN"/>
              </w:rPr>
              <w:t>6</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差的得3分</w:t>
            </w:r>
            <w:r>
              <w:rPr>
                <w:rFonts w:hint="eastAsia" w:ascii="宋体" w:hAnsi="宋体" w:cs="宋体"/>
                <w:color w:val="auto"/>
                <w:kern w:val="0"/>
                <w:szCs w:val="21"/>
                <w:highlight w:val="none"/>
              </w:rPr>
              <w:t>。</w:t>
            </w:r>
          </w:p>
        </w:tc>
        <w:tc>
          <w:tcPr>
            <w:tcW w:w="740" w:type="dxa"/>
            <w:noWrap w:val="0"/>
            <w:vAlign w:val="center"/>
          </w:tcPr>
          <w:p w14:paraId="0C999C9B">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0</w:t>
            </w:r>
          </w:p>
        </w:tc>
        <w:tc>
          <w:tcPr>
            <w:tcW w:w="670" w:type="dxa"/>
            <w:noWrap w:val="0"/>
            <w:vAlign w:val="center"/>
          </w:tcPr>
          <w:p w14:paraId="1D5532FF">
            <w:pPr>
              <w:jc w:val="center"/>
              <w:rPr>
                <w:rFonts w:ascii="宋体" w:hAnsi="宋体"/>
                <w:color w:val="auto"/>
                <w:szCs w:val="21"/>
                <w:highlight w:val="none"/>
              </w:rPr>
            </w:pPr>
          </w:p>
        </w:tc>
      </w:tr>
      <w:tr w14:paraId="758B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13" w:type="dxa"/>
            <w:noWrap w:val="0"/>
            <w:vAlign w:val="center"/>
          </w:tcPr>
          <w:p w14:paraId="10B0CD54">
            <w:pPr>
              <w:jc w:val="center"/>
              <w:rPr>
                <w:rFonts w:ascii="宋体" w:hAnsi="宋体"/>
                <w:color w:val="auto"/>
                <w:szCs w:val="21"/>
                <w:highlight w:val="none"/>
              </w:rPr>
            </w:pPr>
            <w:r>
              <w:rPr>
                <w:rFonts w:hint="eastAsia" w:ascii="宋体" w:hAnsi="宋体"/>
                <w:color w:val="auto"/>
                <w:szCs w:val="21"/>
                <w:highlight w:val="none"/>
              </w:rPr>
              <w:t>4</w:t>
            </w:r>
          </w:p>
        </w:tc>
        <w:tc>
          <w:tcPr>
            <w:tcW w:w="2095" w:type="dxa"/>
            <w:noWrap w:val="0"/>
            <w:vAlign w:val="center"/>
          </w:tcPr>
          <w:p w14:paraId="69F2C6E5">
            <w:pPr>
              <w:jc w:val="center"/>
              <w:rPr>
                <w:rFonts w:ascii="宋体" w:hAnsi="宋体"/>
                <w:color w:val="auto"/>
                <w:szCs w:val="21"/>
                <w:highlight w:val="none"/>
              </w:rPr>
            </w:pPr>
            <w:r>
              <w:rPr>
                <w:rFonts w:hint="eastAsia" w:ascii="宋体" w:hAnsi="宋体"/>
                <w:color w:val="auto"/>
                <w:szCs w:val="21"/>
                <w:highlight w:val="none"/>
              </w:rPr>
              <w:t>类似项目业绩</w:t>
            </w:r>
          </w:p>
          <w:p w14:paraId="55A68E28">
            <w:pPr>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0分）</w:t>
            </w:r>
          </w:p>
        </w:tc>
        <w:tc>
          <w:tcPr>
            <w:tcW w:w="5003" w:type="dxa"/>
            <w:noWrap w:val="0"/>
            <w:vAlign w:val="center"/>
          </w:tcPr>
          <w:p w14:paraId="7824F52E">
            <w:pPr>
              <w:jc w:val="left"/>
              <w:rPr>
                <w:rFonts w:ascii="宋体" w:hAnsi="宋体"/>
                <w:color w:val="auto"/>
                <w:szCs w:val="21"/>
                <w:highlight w:val="none"/>
              </w:rPr>
            </w:pPr>
            <w:r>
              <w:rPr>
                <w:rFonts w:hint="eastAsia" w:ascii="宋体" w:hAnsi="宋体"/>
                <w:color w:val="auto"/>
                <w:szCs w:val="21"/>
                <w:highlight w:val="none"/>
              </w:rPr>
              <w:t>提供类似项目业绩，以合同或</w:t>
            </w:r>
            <w:r>
              <w:rPr>
                <w:rFonts w:hint="eastAsia" w:ascii="宋体" w:hAnsi="宋体"/>
                <w:color w:val="auto"/>
                <w:szCs w:val="21"/>
                <w:highlight w:val="none"/>
                <w:lang w:val="en-US" w:eastAsia="zh-CN"/>
              </w:rPr>
              <w:t>中标</w:t>
            </w:r>
            <w:r>
              <w:rPr>
                <w:rFonts w:hint="eastAsia" w:ascii="宋体" w:hAnsi="宋体"/>
                <w:color w:val="auto"/>
                <w:szCs w:val="21"/>
                <w:highlight w:val="none"/>
              </w:rPr>
              <w:t>通知书为准，每提供一个业绩得</w:t>
            </w:r>
            <w:r>
              <w:rPr>
                <w:rFonts w:hint="eastAsia" w:ascii="宋体" w:hAnsi="宋体"/>
                <w:color w:val="auto"/>
                <w:szCs w:val="21"/>
                <w:highlight w:val="none"/>
                <w:lang w:val="en-US" w:eastAsia="zh-CN"/>
              </w:rPr>
              <w:t>5</w:t>
            </w:r>
            <w:r>
              <w:rPr>
                <w:rFonts w:hint="eastAsia" w:ascii="宋体" w:hAnsi="宋体"/>
                <w:color w:val="auto"/>
                <w:szCs w:val="21"/>
                <w:highlight w:val="none"/>
              </w:rPr>
              <w:t>分，最高得</w:t>
            </w:r>
            <w:r>
              <w:rPr>
                <w:rFonts w:hint="eastAsia" w:ascii="宋体" w:hAnsi="宋体"/>
                <w:color w:val="auto"/>
                <w:szCs w:val="21"/>
                <w:highlight w:val="none"/>
                <w:lang w:val="en-US" w:eastAsia="zh-CN"/>
              </w:rPr>
              <w:t>2</w:t>
            </w:r>
            <w:r>
              <w:rPr>
                <w:rFonts w:hint="eastAsia" w:ascii="宋体" w:hAnsi="宋体"/>
                <w:color w:val="auto"/>
                <w:szCs w:val="21"/>
                <w:highlight w:val="none"/>
              </w:rPr>
              <w:t>0分</w:t>
            </w:r>
          </w:p>
        </w:tc>
        <w:tc>
          <w:tcPr>
            <w:tcW w:w="740" w:type="dxa"/>
            <w:noWrap w:val="0"/>
            <w:vAlign w:val="center"/>
          </w:tcPr>
          <w:p w14:paraId="59484684">
            <w:pPr>
              <w:jc w:val="center"/>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0</w:t>
            </w:r>
          </w:p>
        </w:tc>
        <w:tc>
          <w:tcPr>
            <w:tcW w:w="670" w:type="dxa"/>
            <w:noWrap w:val="0"/>
            <w:vAlign w:val="center"/>
          </w:tcPr>
          <w:p w14:paraId="32EC4377">
            <w:pPr>
              <w:jc w:val="center"/>
              <w:rPr>
                <w:rFonts w:ascii="宋体" w:hAnsi="宋体"/>
                <w:color w:val="auto"/>
                <w:szCs w:val="21"/>
                <w:highlight w:val="none"/>
              </w:rPr>
            </w:pPr>
          </w:p>
        </w:tc>
      </w:tr>
      <w:tr w14:paraId="7E40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3" w:type="dxa"/>
            <w:noWrap w:val="0"/>
            <w:vAlign w:val="center"/>
          </w:tcPr>
          <w:p w14:paraId="6EF6295A">
            <w:pPr>
              <w:jc w:val="center"/>
              <w:rPr>
                <w:rFonts w:ascii="宋体" w:hAnsi="宋体"/>
                <w:color w:val="auto"/>
                <w:szCs w:val="21"/>
                <w:highlight w:val="none"/>
              </w:rPr>
            </w:pPr>
            <w:r>
              <w:rPr>
                <w:rFonts w:hint="eastAsia" w:ascii="宋体" w:hAnsi="宋体"/>
                <w:color w:val="auto"/>
                <w:szCs w:val="21"/>
                <w:highlight w:val="none"/>
              </w:rPr>
              <w:t>5</w:t>
            </w:r>
          </w:p>
        </w:tc>
        <w:tc>
          <w:tcPr>
            <w:tcW w:w="2095" w:type="dxa"/>
            <w:noWrap w:val="0"/>
            <w:vAlign w:val="center"/>
          </w:tcPr>
          <w:p w14:paraId="1BEE05AC">
            <w:pPr>
              <w:jc w:val="center"/>
              <w:rPr>
                <w:rFonts w:ascii="宋体" w:hAnsi="宋体"/>
                <w:color w:val="auto"/>
                <w:szCs w:val="21"/>
                <w:highlight w:val="none"/>
              </w:rPr>
            </w:pPr>
            <w:r>
              <w:rPr>
                <w:rFonts w:hint="eastAsia" w:ascii="宋体" w:hAnsi="宋体"/>
                <w:color w:val="auto"/>
                <w:szCs w:val="21"/>
                <w:highlight w:val="none"/>
                <w:lang w:val="en-US" w:eastAsia="zh-CN"/>
              </w:rPr>
              <w:t>技术</w:t>
            </w:r>
            <w:r>
              <w:rPr>
                <w:rFonts w:hint="eastAsia" w:ascii="宋体" w:hAnsi="宋体"/>
                <w:color w:val="auto"/>
                <w:szCs w:val="21"/>
                <w:highlight w:val="none"/>
              </w:rPr>
              <w:t>方案</w:t>
            </w:r>
          </w:p>
          <w:p w14:paraId="7276DE88">
            <w:pPr>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35</w:t>
            </w:r>
            <w:r>
              <w:rPr>
                <w:rFonts w:hint="eastAsia" w:ascii="宋体" w:hAnsi="宋体"/>
                <w:color w:val="auto"/>
                <w:szCs w:val="21"/>
                <w:highlight w:val="none"/>
              </w:rPr>
              <w:t>分）</w:t>
            </w:r>
          </w:p>
        </w:tc>
        <w:tc>
          <w:tcPr>
            <w:tcW w:w="5003" w:type="dxa"/>
            <w:noWrap w:val="0"/>
            <w:vAlign w:val="center"/>
          </w:tcPr>
          <w:p w14:paraId="1DAD667C">
            <w:pPr>
              <w:jc w:val="left"/>
              <w:rPr>
                <w:rFonts w:ascii="宋体" w:hAnsi="宋体"/>
                <w:color w:val="auto"/>
                <w:szCs w:val="21"/>
                <w:highlight w:val="none"/>
              </w:rPr>
            </w:pPr>
            <w:r>
              <w:rPr>
                <w:rFonts w:hint="eastAsia" w:ascii="宋体" w:hAnsi="宋体"/>
                <w:color w:val="auto"/>
                <w:szCs w:val="21"/>
                <w:highlight w:val="none"/>
              </w:rPr>
              <w:t>按照</w:t>
            </w:r>
            <w:r>
              <w:rPr>
                <w:rFonts w:hint="eastAsia" w:ascii="宋体" w:hAnsi="宋体"/>
                <w:color w:val="auto"/>
                <w:szCs w:val="21"/>
                <w:highlight w:val="none"/>
                <w:lang w:val="en-US" w:eastAsia="zh-CN"/>
              </w:rPr>
              <w:t>采购需求</w:t>
            </w:r>
            <w:r>
              <w:rPr>
                <w:rFonts w:hint="eastAsia" w:ascii="宋体" w:hAnsi="宋体"/>
                <w:color w:val="auto"/>
                <w:szCs w:val="21"/>
                <w:highlight w:val="none"/>
              </w:rPr>
              <w:t>拟定项目</w:t>
            </w:r>
            <w:r>
              <w:rPr>
                <w:rFonts w:hint="eastAsia" w:ascii="宋体" w:hAnsi="宋体"/>
                <w:color w:val="auto"/>
                <w:szCs w:val="21"/>
                <w:highlight w:val="none"/>
                <w:lang w:val="en-US" w:eastAsia="zh-CN"/>
              </w:rPr>
              <w:t>技术</w:t>
            </w:r>
            <w:r>
              <w:rPr>
                <w:rFonts w:hint="eastAsia" w:ascii="宋体" w:hAnsi="宋体"/>
                <w:color w:val="auto"/>
                <w:szCs w:val="21"/>
                <w:highlight w:val="none"/>
              </w:rPr>
              <w:t>方案，</w:t>
            </w:r>
            <w:r>
              <w:rPr>
                <w:rFonts w:hint="eastAsia" w:ascii="宋体" w:hAnsi="宋体"/>
                <w:color w:val="auto"/>
                <w:szCs w:val="21"/>
                <w:highlight w:val="none"/>
                <w:lang w:val="en-US" w:eastAsia="zh-CN"/>
              </w:rPr>
              <w:t>不限于具体的施工方案与技术措施、质量管理体系与保证措施、工程进度计划与保证措施、安全和绿色施工保障措施、劳动力配置及保证措施、投入施工机械设备配置、协调配合方案等，</w:t>
            </w:r>
            <w:r>
              <w:rPr>
                <w:rFonts w:hint="eastAsia" w:ascii="宋体" w:hAnsi="宋体"/>
                <w:color w:val="auto"/>
                <w:szCs w:val="21"/>
                <w:highlight w:val="none"/>
              </w:rPr>
              <w:t>对本项目理解到位，要点全面</w:t>
            </w:r>
            <w:r>
              <w:rPr>
                <w:rFonts w:hint="eastAsia" w:ascii="宋体" w:hAnsi="宋体"/>
                <w:color w:val="auto"/>
                <w:szCs w:val="21"/>
                <w:highlight w:val="none"/>
                <w:lang w:eastAsia="zh-CN"/>
              </w:rPr>
              <w:t>，</w:t>
            </w:r>
            <w:r>
              <w:rPr>
                <w:rFonts w:hint="eastAsia" w:ascii="宋体" w:hAnsi="宋体"/>
                <w:color w:val="auto"/>
                <w:szCs w:val="21"/>
                <w:highlight w:val="none"/>
              </w:rPr>
              <w:t>方案完整、考虑周全，优得</w:t>
            </w:r>
            <w:r>
              <w:rPr>
                <w:rFonts w:hint="eastAsia" w:ascii="宋体" w:hAnsi="宋体"/>
                <w:color w:val="auto"/>
                <w:szCs w:val="21"/>
                <w:highlight w:val="none"/>
                <w:lang w:val="en-US" w:eastAsia="zh-CN"/>
              </w:rPr>
              <w:t>26-35</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中等得</w:t>
            </w:r>
            <w:r>
              <w:rPr>
                <w:rFonts w:hint="eastAsia" w:ascii="宋体" w:hAnsi="宋体"/>
                <w:color w:val="auto"/>
                <w:szCs w:val="21"/>
                <w:highlight w:val="none"/>
                <w:lang w:val="en-US" w:eastAsia="zh-CN"/>
              </w:rPr>
              <w:t>13-25</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差得</w:t>
            </w:r>
            <w:r>
              <w:rPr>
                <w:rFonts w:hint="eastAsia" w:ascii="宋体" w:hAnsi="宋体"/>
                <w:color w:val="auto"/>
                <w:szCs w:val="21"/>
                <w:highlight w:val="none"/>
                <w:lang w:val="en-US" w:eastAsia="zh-CN"/>
              </w:rPr>
              <w:t>0-12</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未提供，不得分</w:t>
            </w:r>
            <w:r>
              <w:rPr>
                <w:rFonts w:hint="eastAsia" w:ascii="宋体" w:hAnsi="宋体"/>
                <w:color w:val="auto"/>
                <w:szCs w:val="21"/>
                <w:highlight w:val="none"/>
              </w:rPr>
              <w:t>。</w:t>
            </w:r>
          </w:p>
        </w:tc>
        <w:tc>
          <w:tcPr>
            <w:tcW w:w="740" w:type="dxa"/>
            <w:noWrap w:val="0"/>
            <w:vAlign w:val="center"/>
          </w:tcPr>
          <w:p w14:paraId="1683EEF6">
            <w:pPr>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35</w:t>
            </w:r>
          </w:p>
        </w:tc>
        <w:tc>
          <w:tcPr>
            <w:tcW w:w="670" w:type="dxa"/>
            <w:noWrap w:val="0"/>
            <w:vAlign w:val="center"/>
          </w:tcPr>
          <w:p w14:paraId="4FA58819">
            <w:pPr>
              <w:jc w:val="center"/>
              <w:rPr>
                <w:rFonts w:ascii="宋体" w:hAnsi="宋体"/>
                <w:color w:val="auto"/>
                <w:szCs w:val="21"/>
                <w:highlight w:val="none"/>
              </w:rPr>
            </w:pPr>
          </w:p>
        </w:tc>
      </w:tr>
      <w:tr w14:paraId="662B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811" w:type="dxa"/>
            <w:gridSpan w:val="3"/>
            <w:noWrap w:val="0"/>
            <w:vAlign w:val="center"/>
          </w:tcPr>
          <w:p w14:paraId="72078301">
            <w:pPr>
              <w:jc w:val="center"/>
              <w:rPr>
                <w:rFonts w:ascii="宋体" w:hAnsi="宋体"/>
                <w:color w:val="auto"/>
                <w:szCs w:val="21"/>
                <w:highlight w:val="none"/>
              </w:rPr>
            </w:pPr>
            <w:r>
              <w:rPr>
                <w:rFonts w:hint="eastAsia" w:ascii="宋体" w:hAnsi="宋体"/>
                <w:color w:val="auto"/>
                <w:szCs w:val="21"/>
                <w:highlight w:val="none"/>
              </w:rPr>
              <w:t>总分</w:t>
            </w:r>
          </w:p>
        </w:tc>
        <w:tc>
          <w:tcPr>
            <w:tcW w:w="740" w:type="dxa"/>
            <w:noWrap w:val="0"/>
            <w:vAlign w:val="center"/>
          </w:tcPr>
          <w:p w14:paraId="0947FA9B">
            <w:pPr>
              <w:jc w:val="center"/>
              <w:rPr>
                <w:rFonts w:ascii="宋体" w:hAnsi="宋体"/>
                <w:color w:val="auto"/>
                <w:szCs w:val="21"/>
                <w:highlight w:val="none"/>
              </w:rPr>
            </w:pPr>
            <w:r>
              <w:rPr>
                <w:rFonts w:hint="eastAsia" w:ascii="宋体" w:hAnsi="宋体"/>
                <w:color w:val="auto"/>
                <w:szCs w:val="21"/>
                <w:highlight w:val="none"/>
              </w:rPr>
              <w:t>100</w:t>
            </w:r>
          </w:p>
        </w:tc>
        <w:tc>
          <w:tcPr>
            <w:tcW w:w="670" w:type="dxa"/>
            <w:noWrap w:val="0"/>
            <w:vAlign w:val="center"/>
          </w:tcPr>
          <w:p w14:paraId="0B5F1878">
            <w:pPr>
              <w:jc w:val="center"/>
              <w:rPr>
                <w:rFonts w:ascii="宋体" w:hAnsi="宋体"/>
                <w:color w:val="auto"/>
                <w:szCs w:val="21"/>
                <w:highlight w:val="none"/>
              </w:rPr>
            </w:pPr>
          </w:p>
        </w:tc>
      </w:tr>
    </w:tbl>
    <w:p w14:paraId="0CA53349">
      <w:pPr>
        <w:widowControl/>
        <w:autoSpaceDE/>
        <w:adjustRightInd/>
        <w:spacing w:line="240" w:lineRule="auto"/>
        <w:textAlignment w:val="auto"/>
        <w:rPr>
          <w:rFonts w:ascii="黑体" w:hAnsi="黑体" w:eastAsia="黑体"/>
          <w:bCs/>
          <w:szCs w:val="28"/>
        </w:rPr>
      </w:pPr>
      <w:r>
        <w:rPr>
          <w:bCs/>
          <w:szCs w:val="28"/>
        </w:rPr>
        <w:br w:type="page"/>
      </w:r>
    </w:p>
    <w:p w14:paraId="0BAF26CC">
      <w:pPr>
        <w:pStyle w:val="2"/>
        <w:tabs>
          <w:tab w:val="left" w:pos="425"/>
        </w:tabs>
        <w:rPr>
          <w:rFonts w:hint="default" w:eastAsia="黑体"/>
          <w:bCs/>
          <w:sz w:val="28"/>
          <w:szCs w:val="28"/>
          <w:lang w:val="en-US" w:eastAsia="zh-CN"/>
        </w:rPr>
      </w:pPr>
      <w:bookmarkStart w:id="64" w:name="_Toc108540179"/>
      <w:bookmarkStart w:id="65" w:name="_Toc30935"/>
      <w:r>
        <w:rPr>
          <w:rFonts w:hint="eastAsia"/>
          <w:bCs/>
          <w:sz w:val="28"/>
          <w:szCs w:val="28"/>
        </w:rPr>
        <w:t>第三部分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bCs/>
          <w:sz w:val="28"/>
          <w:szCs w:val="28"/>
          <w:lang w:val="en-US" w:eastAsia="zh-CN"/>
        </w:rPr>
        <w:t xml:space="preserve"> </w:t>
      </w:r>
      <w:bookmarkEnd w:id="63"/>
      <w:bookmarkEnd w:id="64"/>
      <w:bookmarkEnd w:id="65"/>
      <w:r>
        <w:rPr>
          <w:rFonts w:hint="eastAsia"/>
          <w:bCs/>
          <w:sz w:val="28"/>
          <w:szCs w:val="28"/>
          <w:lang w:val="en-US" w:eastAsia="zh-CN"/>
        </w:rPr>
        <w:t>工程量清单及概述</w:t>
      </w:r>
    </w:p>
    <w:p w14:paraId="47367769">
      <w:pPr>
        <w:snapToGrid w:val="0"/>
        <w:ind w:firstLine="562" w:firstLineChars="200"/>
        <w:jc w:val="both"/>
        <w:rPr>
          <w:rFonts w:hint="eastAsia"/>
          <w:b/>
        </w:rPr>
      </w:pPr>
    </w:p>
    <w:p w14:paraId="09FD7DF3">
      <w:pPr>
        <w:snapToGrid w:val="0"/>
        <w:ind w:firstLine="562" w:firstLineChars="200"/>
        <w:jc w:val="both"/>
        <w:rPr>
          <w:b/>
        </w:rPr>
      </w:pPr>
      <w:r>
        <w:rPr>
          <w:rFonts w:hint="eastAsia"/>
          <w:b/>
        </w:rPr>
        <w:t>一</w:t>
      </w:r>
      <w:r>
        <w:rPr>
          <w:b/>
        </w:rPr>
        <w:t>、项目概况</w:t>
      </w:r>
    </w:p>
    <w:p w14:paraId="52E8AC8F">
      <w:pPr>
        <w:spacing w:line="360" w:lineRule="auto"/>
        <w:ind w:firstLine="560" w:firstLineChars="200"/>
        <w:rPr>
          <w:rFonts w:hint="eastAsia" w:cs="Times New Roman"/>
          <w:lang w:val="en-US" w:eastAsia="zh-CN"/>
        </w:rPr>
      </w:pPr>
      <w:r>
        <w:rPr>
          <w:rFonts w:hint="eastAsia" w:cs="Times New Roman"/>
          <w:lang w:val="en-US" w:eastAsia="zh-CN"/>
        </w:rPr>
        <w:t>北京市石景山区园林绿化局绿化养护中心拟通过比选方式选取一家单位负责 2025年北排莲芳桥南北侧积水点治理工程配合绿化恢复。</w:t>
      </w:r>
    </w:p>
    <w:p w14:paraId="1C7153C2">
      <w:pPr>
        <w:snapToGrid w:val="0"/>
        <w:ind w:firstLine="562" w:firstLineChars="200"/>
        <w:jc w:val="both"/>
        <w:rPr>
          <w:b/>
        </w:rPr>
      </w:pPr>
      <w:r>
        <w:rPr>
          <w:rFonts w:hint="eastAsia"/>
          <w:b/>
        </w:rPr>
        <w:t>二、工程简介</w:t>
      </w:r>
    </w:p>
    <w:p w14:paraId="0688C38C">
      <w:pPr>
        <w:spacing w:line="360" w:lineRule="auto"/>
        <w:ind w:firstLine="560" w:firstLineChars="200"/>
        <w:rPr>
          <w:rFonts w:hint="eastAsia" w:cs="Times New Roman"/>
          <w:lang w:val="en-US" w:eastAsia="zh-CN"/>
        </w:rPr>
      </w:pPr>
      <w:r>
        <w:rPr>
          <w:rFonts w:hint="eastAsia" w:cs="Times New Roman"/>
          <w:lang w:val="en-US" w:eastAsia="zh-CN"/>
        </w:rPr>
        <w:t>因石景山去莲芳桥地市低洼，容易积水，我市北排集团根据现场情况，需进行排水管线的改建工作。其中涉及到养护中心莲芳桥东北及东南侧绿地。目前积水治理工作已经结束，占地区域需要进行绿化恢复。</w:t>
      </w:r>
    </w:p>
    <w:p w14:paraId="453082D3">
      <w:pPr>
        <w:spacing w:line="360" w:lineRule="auto"/>
        <w:ind w:firstLine="560" w:firstLineChars="200"/>
        <w:rPr>
          <w:rFonts w:hint="eastAsia" w:cs="Times New Roman"/>
          <w:lang w:val="en-US" w:eastAsia="zh-CN"/>
        </w:rPr>
      </w:pPr>
      <w:r>
        <w:rPr>
          <w:rFonts w:hint="eastAsia" w:cs="Times New Roman"/>
          <w:lang w:val="en-US" w:eastAsia="zh-CN"/>
        </w:rPr>
        <w:t>内容详见工程量清单。</w:t>
      </w:r>
    </w:p>
    <w:p w14:paraId="0D6EDB02">
      <w:pPr>
        <w:spacing w:line="360" w:lineRule="auto"/>
        <w:ind w:firstLine="560" w:firstLineChars="200"/>
        <w:rPr>
          <w:rFonts w:hint="eastAsia" w:cs="Times New Roman"/>
          <w:lang w:val="en-US" w:eastAsia="zh-CN"/>
        </w:rPr>
      </w:pPr>
      <w:r>
        <w:rPr>
          <w:rFonts w:hint="eastAsia" w:cs="Times New Roman"/>
          <w:lang w:val="en-US" w:eastAsia="zh-CN"/>
        </w:rPr>
        <w:t>计划工期：2025年7月16日至2025年8月15日。</w:t>
      </w:r>
    </w:p>
    <w:p w14:paraId="49258FDB">
      <w:pPr>
        <w:spacing w:line="360" w:lineRule="auto"/>
        <w:ind w:firstLine="560" w:firstLineChars="200"/>
        <w:rPr>
          <w:rFonts w:hint="eastAsia" w:cs="Times New Roman"/>
          <w:lang w:val="en-US" w:eastAsia="zh-CN"/>
        </w:rPr>
      </w:pPr>
      <w:r>
        <w:rPr>
          <w:rFonts w:hint="eastAsia" w:cs="Times New Roman"/>
          <w:lang w:val="en-US" w:eastAsia="zh-CN"/>
        </w:rPr>
        <w:t>工程面积：545.53平米</w:t>
      </w:r>
    </w:p>
    <w:p w14:paraId="42ACD296">
      <w:pPr>
        <w:snapToGrid w:val="0"/>
        <w:ind w:firstLine="560" w:firstLineChars="200"/>
        <w:jc w:val="both"/>
        <w:rPr>
          <w:rFonts w:hint="eastAsia"/>
          <w:lang w:eastAsia="zh-CN"/>
        </w:rPr>
      </w:pPr>
    </w:p>
    <w:p w14:paraId="5440B7BF">
      <w:pPr>
        <w:snapToGrid w:val="0"/>
        <w:ind w:firstLine="560" w:firstLineChars="200"/>
        <w:jc w:val="both"/>
        <w:rPr>
          <w:rFonts w:hint="default"/>
          <w:lang w:val="en-US" w:eastAsia="zh-CN"/>
        </w:rPr>
        <w:sectPr>
          <w:pgSz w:w="11906" w:h="16838"/>
          <w:pgMar w:top="1247" w:right="1800" w:bottom="1247" w:left="1800" w:header="851" w:footer="992" w:gutter="0"/>
          <w:cols w:space="720" w:num="1"/>
          <w:docGrid w:type="lines" w:linePitch="435" w:charSpace="0"/>
        </w:sectPr>
      </w:pPr>
      <w:r>
        <w:rPr>
          <w:rFonts w:hint="eastAsia"/>
          <w:lang w:val="en-US" w:eastAsia="zh-CN"/>
        </w:rPr>
        <w:t>工程量清单见附件</w:t>
      </w:r>
    </w:p>
    <w:p w14:paraId="56B79E49">
      <w:pPr>
        <w:pStyle w:val="2"/>
      </w:pPr>
      <w:bookmarkStart w:id="66" w:name="_Toc108540180"/>
      <w:bookmarkStart w:id="67" w:name="_Toc6273"/>
      <w:r>
        <w:rPr>
          <w:rFonts w:hint="eastAsia"/>
        </w:rPr>
        <w:t>第四部分 比选响应文件格式</w:t>
      </w:r>
      <w:bookmarkEnd w:id="66"/>
      <w:bookmarkEnd w:id="67"/>
    </w:p>
    <w:p w14:paraId="501EA7FD">
      <w:pPr>
        <w:ind w:firstLine="570"/>
        <w:jc w:val="right"/>
        <w:rPr>
          <w:rFonts w:ascii="黑体" w:hAnsi="黑体" w:eastAsia="黑体"/>
          <w:bCs/>
          <w:sz w:val="36"/>
          <w:szCs w:val="44"/>
        </w:rPr>
      </w:pPr>
      <w:r>
        <w:rPr>
          <w:rFonts w:hint="eastAsia" w:ascii="黑体" w:hAnsi="黑体" w:eastAsia="黑体"/>
          <w:bCs/>
          <w:sz w:val="36"/>
          <w:szCs w:val="44"/>
        </w:rPr>
        <w:t>正本/副本</w:t>
      </w:r>
    </w:p>
    <w:p w14:paraId="30514BDE">
      <w:pPr>
        <w:ind w:firstLine="570"/>
        <w:rPr>
          <w:szCs w:val="28"/>
        </w:rPr>
      </w:pPr>
    </w:p>
    <w:p w14:paraId="6BAAA543">
      <w:pPr>
        <w:ind w:firstLine="570"/>
        <w:rPr>
          <w:szCs w:val="28"/>
        </w:rPr>
      </w:pPr>
    </w:p>
    <w:p w14:paraId="43CB94E0">
      <w:pPr>
        <w:jc w:val="center"/>
        <w:rPr>
          <w:rFonts w:hint="eastAsia" w:ascii="黑体" w:hAnsi="黑体" w:eastAsia="黑体"/>
          <w:bCs/>
          <w:sz w:val="44"/>
          <w:szCs w:val="44"/>
          <w:lang w:eastAsia="zh-CN"/>
        </w:rPr>
      </w:pPr>
      <w:r>
        <w:rPr>
          <w:rFonts w:hint="eastAsia" w:ascii="黑体" w:hAnsi="黑体" w:eastAsia="黑体"/>
          <w:bCs/>
          <w:sz w:val="44"/>
          <w:szCs w:val="44"/>
          <w:lang w:eastAsia="zh-CN"/>
        </w:rPr>
        <w:t xml:space="preserve"> 2025年北排莲芳桥南北侧积水点治理工程配合绿化恢复</w:t>
      </w:r>
    </w:p>
    <w:p w14:paraId="31C485CA"/>
    <w:p w14:paraId="785B9FF6">
      <w:pPr>
        <w:rPr>
          <w:bCs/>
          <w:sz w:val="72"/>
          <w:szCs w:val="72"/>
        </w:rPr>
      </w:pPr>
    </w:p>
    <w:p w14:paraId="76D58D58">
      <w:pPr>
        <w:jc w:val="center"/>
        <w:rPr>
          <w:rFonts w:ascii="黑体" w:hAnsi="黑体" w:eastAsia="黑体"/>
          <w:bCs/>
          <w:sz w:val="72"/>
          <w:szCs w:val="72"/>
        </w:rPr>
      </w:pPr>
      <w:r>
        <w:rPr>
          <w:rFonts w:hint="eastAsia" w:ascii="黑体" w:hAnsi="黑体" w:eastAsia="黑体"/>
          <w:bCs/>
          <w:sz w:val="72"/>
          <w:szCs w:val="72"/>
        </w:rPr>
        <w:t>比选响应文件</w:t>
      </w:r>
    </w:p>
    <w:p w14:paraId="5A6BB3D9">
      <w:pPr>
        <w:jc w:val="center"/>
        <w:rPr>
          <w:rFonts w:ascii="黑体" w:hAnsi="黑体" w:eastAsia="黑体"/>
          <w:bCs/>
          <w:sz w:val="40"/>
        </w:rPr>
      </w:pPr>
    </w:p>
    <w:p w14:paraId="0D8230FF">
      <w:pPr>
        <w:jc w:val="center"/>
        <w:rPr>
          <w:rFonts w:ascii="黑体" w:hAnsi="黑体" w:eastAsia="黑体"/>
          <w:bCs/>
          <w:sz w:val="40"/>
        </w:rPr>
      </w:pPr>
    </w:p>
    <w:p w14:paraId="0105EDA6">
      <w:pPr>
        <w:jc w:val="center"/>
        <w:rPr>
          <w:rFonts w:ascii="黑体" w:hAnsi="黑体" w:eastAsia="黑体"/>
          <w:bCs/>
          <w:sz w:val="44"/>
          <w:u w:val="single"/>
        </w:rPr>
      </w:pPr>
    </w:p>
    <w:p w14:paraId="55355317">
      <w:pPr>
        <w:rPr>
          <w:rFonts w:ascii="黑体" w:hAnsi="黑体" w:eastAsia="黑体"/>
          <w:bCs/>
          <w:sz w:val="44"/>
        </w:rPr>
      </w:pPr>
    </w:p>
    <w:p w14:paraId="18E5E034">
      <w:pPr>
        <w:jc w:val="center"/>
        <w:rPr>
          <w:rFonts w:ascii="黑体" w:hAnsi="黑体" w:eastAsia="黑体"/>
          <w:bCs/>
          <w:sz w:val="32"/>
          <w:szCs w:val="36"/>
        </w:rPr>
      </w:pPr>
      <w:r>
        <w:rPr>
          <w:rFonts w:hint="eastAsia" w:ascii="黑体" w:hAnsi="黑体" w:eastAsia="黑体"/>
          <w:bCs/>
          <w:sz w:val="32"/>
          <w:szCs w:val="36"/>
        </w:rPr>
        <w:t>响应人：（全称并盖章）</w:t>
      </w:r>
    </w:p>
    <w:p w14:paraId="70522916">
      <w:pPr>
        <w:jc w:val="center"/>
        <w:rPr>
          <w:rFonts w:ascii="黑体" w:hAnsi="黑体" w:eastAsia="黑体"/>
          <w:bCs/>
          <w:sz w:val="32"/>
        </w:rPr>
      </w:pPr>
      <w:r>
        <w:rPr>
          <w:rFonts w:hint="eastAsia" w:ascii="黑体" w:hAnsi="黑体" w:eastAsia="黑体"/>
          <w:bCs/>
          <w:sz w:val="32"/>
        </w:rPr>
        <w:t>2</w:t>
      </w:r>
      <w:r>
        <w:rPr>
          <w:rFonts w:ascii="黑体" w:hAnsi="黑体" w:eastAsia="黑体"/>
          <w:bCs/>
          <w:sz w:val="32"/>
        </w:rPr>
        <w:t>02</w:t>
      </w:r>
      <w:r>
        <w:rPr>
          <w:rFonts w:hint="eastAsia" w:ascii="黑体" w:hAnsi="黑体" w:eastAsia="黑体"/>
          <w:bCs/>
          <w:sz w:val="32"/>
          <w:lang w:val="en-US" w:eastAsia="zh-CN"/>
        </w:rPr>
        <w:t>5</w:t>
      </w:r>
      <w:r>
        <w:rPr>
          <w:rFonts w:hint="eastAsia" w:ascii="黑体" w:hAnsi="黑体" w:eastAsia="黑体"/>
          <w:bCs/>
          <w:sz w:val="32"/>
        </w:rPr>
        <w:t>年 月 日</w:t>
      </w:r>
    </w:p>
    <w:p w14:paraId="0A79B232">
      <w:pPr>
        <w:widowControl/>
        <w:adjustRightInd/>
        <w:spacing w:line="240" w:lineRule="auto"/>
        <w:rPr>
          <w:b/>
          <w:bCs/>
          <w:kern w:val="44"/>
        </w:rPr>
      </w:pPr>
      <w:bookmarkStart w:id="68" w:name="_Toc258486031"/>
      <w:bookmarkStart w:id="69" w:name="_Toc300214653"/>
      <w:r>
        <w:rPr>
          <w:kern w:val="44"/>
        </w:rPr>
        <w:br w:type="page"/>
      </w:r>
    </w:p>
    <w:p w14:paraId="5A57FAA8">
      <w:pPr>
        <w:pStyle w:val="3"/>
      </w:pPr>
      <w:bookmarkStart w:id="70" w:name="_Toc96501955"/>
      <w:bookmarkStart w:id="71" w:name="_Toc96502017"/>
      <w:bookmarkStart w:id="72" w:name="_Toc108540181"/>
      <w:r>
        <w:rPr>
          <w:rFonts w:hint="eastAsia"/>
        </w:rPr>
        <w:t>一、法定代表人授权书</w:t>
      </w:r>
      <w:bookmarkEnd w:id="68"/>
      <w:bookmarkEnd w:id="69"/>
      <w:bookmarkEnd w:id="70"/>
      <w:bookmarkEnd w:id="71"/>
      <w:bookmarkEnd w:id="72"/>
    </w:p>
    <w:p w14:paraId="77973085">
      <w:pPr>
        <w:jc w:val="center"/>
        <w:rPr>
          <w:b/>
        </w:rPr>
      </w:pPr>
    </w:p>
    <w:p w14:paraId="5B6FBFE3">
      <w:pPr>
        <w:ind w:firstLine="560" w:firstLineChars="200"/>
        <w:jc w:val="both"/>
      </w:pPr>
      <w:r>
        <w:rPr>
          <w:rFonts w:hint="eastAsia"/>
        </w:rPr>
        <w:t>本人</w:t>
      </w:r>
      <w:r>
        <w:rPr>
          <w:rFonts w:hint="eastAsia"/>
          <w:u w:val="single"/>
        </w:rPr>
        <w:t>（姓名）</w:t>
      </w:r>
      <w:r>
        <w:rPr>
          <w:rFonts w:hint="eastAsia"/>
        </w:rPr>
        <w:t>系</w:t>
      </w:r>
      <w:r>
        <w:rPr>
          <w:rFonts w:hint="eastAsia"/>
          <w:u w:val="single"/>
        </w:rPr>
        <w:t>（比选响应人全称）</w:t>
      </w:r>
      <w:r>
        <w:rPr>
          <w:rFonts w:hint="eastAsia"/>
        </w:rPr>
        <w:t>的法定代表人，现委托</w:t>
      </w:r>
      <w:r>
        <w:rPr>
          <w:rFonts w:hint="eastAsia"/>
          <w:u w:val="single"/>
        </w:rPr>
        <w:t>（姓名）</w:t>
      </w:r>
      <w:r>
        <w:rPr>
          <w:rFonts w:hint="eastAsia"/>
        </w:rPr>
        <w:t>为我方代理人。代理人权限：以我方名义签署、澄清、说明、补正、递交、撤回、修改</w:t>
      </w:r>
      <w:r>
        <w:rPr>
          <w:rFonts w:hint="eastAsia"/>
          <w:u w:val="single"/>
        </w:rPr>
        <w:t>（项目名称）</w:t>
      </w:r>
      <w:r>
        <w:rPr>
          <w:rFonts w:hint="eastAsia"/>
        </w:rPr>
        <w:t>的比选响应文件和处理有关事宜，其法律后果由我方承担。</w:t>
      </w:r>
    </w:p>
    <w:p w14:paraId="51766BCC">
      <w:pPr>
        <w:ind w:firstLine="560" w:firstLineChars="200"/>
        <w:jc w:val="both"/>
      </w:pPr>
      <w:r>
        <w:rPr>
          <w:rFonts w:hint="eastAsia"/>
        </w:rPr>
        <w:t>代理人无转委托权。</w:t>
      </w:r>
    </w:p>
    <w:p w14:paraId="6C55C1E1">
      <w:pPr>
        <w:ind w:firstLine="560" w:firstLineChars="200"/>
        <w:jc w:val="both"/>
      </w:pPr>
      <w:r>
        <w:rPr>
          <w:rFonts w:hint="eastAsia"/>
        </w:rPr>
        <w:t>特此委托。</w:t>
      </w:r>
    </w:p>
    <w:p w14:paraId="08D693D4"/>
    <w:p w14:paraId="5FED9972">
      <w:pPr>
        <w:ind w:firstLine="560" w:firstLineChars="200"/>
      </w:pPr>
    </w:p>
    <w:p w14:paraId="33FB6C1B"/>
    <w:p w14:paraId="14A86B08">
      <w:r>
        <w:rPr>
          <w:rFonts w:hint="eastAsia"/>
        </w:rPr>
        <w:t>比选响应人：（盖单位章）</w:t>
      </w:r>
    </w:p>
    <w:p w14:paraId="0D165B86">
      <w:r>
        <w:rPr>
          <w:rFonts w:hint="eastAsia"/>
        </w:rPr>
        <w:t>法定代表人：（签字或盖章）</w:t>
      </w:r>
    </w:p>
    <w:p w14:paraId="5F4B4DDE">
      <w:pPr>
        <w:rPr>
          <w:u w:val="single"/>
        </w:rPr>
      </w:pPr>
      <w:r>
        <w:rPr>
          <w:rFonts w:hint="eastAsia"/>
        </w:rPr>
        <w:t>身份证号码：</w:t>
      </w:r>
    </w:p>
    <w:p w14:paraId="00D4B781">
      <w:r>
        <w:rPr>
          <w:rFonts w:hint="eastAsia"/>
          <w:spacing w:val="90"/>
          <w:kern w:val="0"/>
        </w:rPr>
        <w:t>代理</w:t>
      </w:r>
      <w:r>
        <w:rPr>
          <w:rFonts w:hint="eastAsia"/>
          <w:kern w:val="0"/>
        </w:rPr>
        <w:t>人</w:t>
      </w:r>
      <w:r>
        <w:rPr>
          <w:rFonts w:hint="eastAsia"/>
        </w:rPr>
        <w:t>：（签字）</w:t>
      </w:r>
    </w:p>
    <w:p w14:paraId="0052A604">
      <w:r>
        <w:rPr>
          <w:rFonts w:hint="eastAsia"/>
        </w:rPr>
        <w:t>身份证号码：</w:t>
      </w:r>
    </w:p>
    <w:p w14:paraId="6E6EE6DC"/>
    <w:p w14:paraId="62EA43DF"/>
    <w:p w14:paraId="54DE2821">
      <w:pPr>
        <w:ind w:right="20" w:rightChars="7" w:firstLine="4900" w:firstLineChars="1750"/>
      </w:pPr>
      <w:r>
        <w:rPr>
          <w:rFonts w:hint="eastAsia"/>
          <w:lang w:val="en-US" w:eastAsia="zh-CN"/>
        </w:rPr>
        <w:t xml:space="preserve"> </w:t>
      </w:r>
      <w:r>
        <w:rPr>
          <w:rFonts w:hint="eastAsia"/>
        </w:rPr>
        <w:t>年 月 日</w:t>
      </w:r>
    </w:p>
    <w:p w14:paraId="5D5BC154">
      <w:r>
        <w:rPr>
          <w:rFonts w:hint="eastAsia"/>
        </w:rPr>
        <w:t>附：法定代表人及代理人的身份证复印件或扫描件</w:t>
      </w:r>
    </w:p>
    <w:p w14:paraId="5AA16A72">
      <w:pPr>
        <w:widowControl/>
        <w:autoSpaceDE/>
        <w:adjustRightInd/>
        <w:spacing w:line="240" w:lineRule="auto"/>
        <w:textAlignment w:val="auto"/>
      </w:pPr>
      <w:r>
        <w:br w:type="page"/>
      </w:r>
    </w:p>
    <w:p w14:paraId="00544FFB">
      <w:pPr>
        <w:pStyle w:val="3"/>
      </w:pPr>
      <w:bookmarkStart w:id="73" w:name="_Toc300214654"/>
      <w:bookmarkStart w:id="74" w:name="_Toc96501956"/>
      <w:bookmarkStart w:id="75" w:name="_Toc258486032"/>
      <w:bookmarkStart w:id="76" w:name="_Toc108540182"/>
      <w:bookmarkStart w:id="77" w:name="_Toc96502018"/>
      <w:r>
        <w:rPr>
          <w:rFonts w:hint="eastAsia"/>
        </w:rPr>
        <w:t>二、比选申请书</w:t>
      </w:r>
      <w:bookmarkEnd w:id="73"/>
      <w:bookmarkEnd w:id="74"/>
      <w:bookmarkEnd w:id="75"/>
      <w:bookmarkEnd w:id="76"/>
      <w:bookmarkEnd w:id="77"/>
    </w:p>
    <w:p w14:paraId="3A386771">
      <w:pPr>
        <w:jc w:val="center"/>
        <w:rPr>
          <w:b/>
          <w:szCs w:val="28"/>
        </w:rPr>
      </w:pPr>
    </w:p>
    <w:p w14:paraId="015B82D4">
      <w:pPr>
        <w:rPr>
          <w:rFonts w:hint="eastAsia" w:eastAsia="仿宋_GB2312"/>
          <w:lang w:eastAsia="zh-CN"/>
        </w:rPr>
      </w:pPr>
      <w:r>
        <w:rPr>
          <w:rFonts w:hint="eastAsia"/>
        </w:rPr>
        <w:t>致：</w:t>
      </w:r>
      <w:r>
        <w:rPr>
          <w:rFonts w:hint="eastAsia"/>
          <w:u w:val="single"/>
          <w:lang w:eastAsia="zh-CN"/>
        </w:rPr>
        <w:t>北京市石景山区园林绿化局绿化养护中心</w:t>
      </w:r>
    </w:p>
    <w:p w14:paraId="22A39B4F">
      <w:pPr>
        <w:ind w:firstLine="560" w:firstLineChars="200"/>
        <w:jc w:val="both"/>
      </w:pPr>
      <w:r>
        <w:rPr>
          <w:rFonts w:hint="eastAsia"/>
        </w:rPr>
        <w:t>一、我公司根据你方比选文件，经审查和完全理解了所有比选文件后，以下签字人作为</w:t>
      </w:r>
      <w:r>
        <w:rPr>
          <w:rFonts w:hint="eastAsia"/>
          <w:u w:val="single"/>
        </w:rPr>
        <w:t>（比选申请单位全称）</w:t>
      </w:r>
      <w:r>
        <w:rPr>
          <w:rFonts w:hint="eastAsia"/>
        </w:rPr>
        <w:t>合法行使其职责的代表，参加你方组织的比选。</w:t>
      </w:r>
    </w:p>
    <w:p w14:paraId="0F5384BF">
      <w:pPr>
        <w:ind w:firstLine="560" w:firstLineChars="200"/>
        <w:jc w:val="both"/>
      </w:pPr>
      <w:r>
        <w:rPr>
          <w:rFonts w:hint="eastAsia"/>
        </w:rPr>
        <w:t>二、我公司已详细审核全部比选文件，包括修改文件(如有时)及有关附件，同时我公司对提交的所有比选响应文件负责。我方无条件接受你方相关机构或授权代表对我公司的查询或调查，以证实有关本申请提交的声明、文件和资料的真实性。</w:t>
      </w:r>
    </w:p>
    <w:p w14:paraId="236F9084">
      <w:pPr>
        <w:ind w:firstLine="560" w:firstLineChars="200"/>
        <w:jc w:val="both"/>
      </w:pPr>
      <w:r>
        <w:rPr>
          <w:rFonts w:hint="eastAsia"/>
        </w:rPr>
        <w:t>三、我公司完全理解采购人因法律和政策原因取消比选以及拒绝所有的比选响应文件，并承诺不向采购人主张任何相关权利，亦无义务向比选响应人解释其原因。</w:t>
      </w:r>
    </w:p>
    <w:p w14:paraId="22B42BB4">
      <w:pPr>
        <w:ind w:firstLine="560" w:firstLineChars="200"/>
        <w:jc w:val="both"/>
      </w:pPr>
      <w:r>
        <w:rPr>
          <w:rFonts w:hint="eastAsia"/>
        </w:rPr>
        <w:t>四、我公司对提交材料中的所有陈述和声明的真实性和准确性负责。</w:t>
      </w:r>
    </w:p>
    <w:p w14:paraId="1B29BE0A"/>
    <w:p w14:paraId="266D1CE1">
      <w:pPr>
        <w:jc w:val="both"/>
        <w:rPr>
          <w:u w:val="single"/>
        </w:rPr>
      </w:pPr>
      <w:r>
        <w:rPr>
          <w:rFonts w:hint="eastAsia"/>
        </w:rPr>
        <w:t>比选响应人：（全称、盖章）</w:t>
      </w:r>
    </w:p>
    <w:p w14:paraId="256193AF">
      <w:pPr>
        <w:jc w:val="both"/>
        <w:rPr>
          <w:u w:val="single"/>
        </w:rPr>
      </w:pPr>
      <w:r>
        <w:rPr>
          <w:rFonts w:hint="eastAsia"/>
        </w:rPr>
        <w:t>法定代表人或委托代理人：（签字）</w:t>
      </w:r>
    </w:p>
    <w:p w14:paraId="0B0E3D17">
      <w:pPr>
        <w:ind w:firstLine="840" w:firstLineChars="300"/>
        <w:jc w:val="both"/>
      </w:pPr>
      <w:r>
        <w:rPr>
          <w:rFonts w:hint="eastAsia"/>
        </w:rPr>
        <w:t>年 月 日</w:t>
      </w:r>
    </w:p>
    <w:p w14:paraId="7646426E">
      <w:pPr>
        <w:widowControl/>
        <w:autoSpaceDE/>
        <w:adjustRightInd/>
        <w:spacing w:line="240" w:lineRule="auto"/>
        <w:textAlignment w:val="auto"/>
      </w:pPr>
      <w:r>
        <w:br w:type="page"/>
      </w:r>
    </w:p>
    <w:p w14:paraId="39136BAA">
      <w:pPr>
        <w:pStyle w:val="3"/>
      </w:pPr>
      <w:bookmarkStart w:id="78" w:name="_Toc108540183"/>
      <w:r>
        <w:rPr>
          <w:rFonts w:hint="eastAsia"/>
        </w:rPr>
        <w:t>三</w:t>
      </w:r>
      <w:r>
        <w:t>、</w:t>
      </w:r>
      <w:r>
        <w:rPr>
          <w:rFonts w:hint="eastAsia"/>
        </w:rPr>
        <w:t>比选</w:t>
      </w:r>
      <w:r>
        <w:t>报价</w:t>
      </w:r>
      <w:r>
        <w:rPr>
          <w:rFonts w:hint="eastAsia"/>
        </w:rPr>
        <w:t>函</w:t>
      </w:r>
      <w:bookmarkEnd w:id="78"/>
    </w:p>
    <w:p w14:paraId="327145E6">
      <w:pPr>
        <w:keepNext w:val="0"/>
        <w:keepLines w:val="0"/>
        <w:pageBreakBefore w:val="0"/>
        <w:widowControl w:val="0"/>
        <w:kinsoku/>
        <w:wordWrap/>
        <w:overflowPunct/>
        <w:topLinePunct w:val="0"/>
        <w:autoSpaceDE w:val="0"/>
        <w:autoSpaceDN/>
        <w:bidi w:val="0"/>
        <w:adjustRightInd w:val="0"/>
        <w:snapToGrid/>
        <w:spacing w:line="360" w:lineRule="auto"/>
        <w:ind w:left="0" w:leftChars="0" w:firstLine="560" w:firstLineChars="200"/>
        <w:textAlignment w:val="baseline"/>
        <w:rPr>
          <w:rFonts w:hint="eastAsia" w:ascii="宋体" w:hAnsi="宋体" w:eastAsia="宋体" w:cs="Arial"/>
          <w:color w:val="000000"/>
          <w:szCs w:val="21"/>
          <w:lang w:val="en-US" w:eastAsia="zh-CN"/>
        </w:rPr>
      </w:pPr>
      <w:r>
        <w:rPr>
          <w:rFonts w:hint="eastAsia" w:ascii="宋体" w:hAnsi="宋体" w:cs="Arial"/>
          <w:color w:val="000000"/>
          <w:szCs w:val="21"/>
        </w:rPr>
        <w:t>在考察现场并充分研究</w:t>
      </w:r>
      <w:r>
        <w:rPr>
          <w:rFonts w:hint="eastAsia" w:ascii="宋体" w:hAnsi="宋体" w:cs="Arial"/>
          <w:color w:val="000000"/>
          <w:szCs w:val="21"/>
          <w:u w:val="single"/>
        </w:rPr>
        <w:t xml:space="preserve">    （项目名称）     </w:t>
      </w:r>
      <w:r>
        <w:rPr>
          <w:rFonts w:hint="eastAsia" w:ascii="宋体" w:hAnsi="宋体" w:cs="Arial"/>
          <w:color w:val="000000"/>
          <w:szCs w:val="21"/>
        </w:rPr>
        <w:t>比选文件的全部内容后，我方兹以：</w:t>
      </w:r>
      <w:r>
        <w:rPr>
          <w:rFonts w:hint="eastAsia" w:ascii="宋体" w:hAnsi="宋体" w:cs="Arial"/>
          <w:color w:val="000000"/>
          <w:szCs w:val="21"/>
          <w:u w:val="single"/>
        </w:rPr>
        <w:t>人民币大写</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（小写：¥</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元 ）</w:t>
      </w:r>
      <w:r>
        <w:rPr>
          <w:rFonts w:hint="eastAsia" w:ascii="宋体" w:hAnsi="宋体" w:cs="Arial"/>
          <w:color w:val="000000"/>
          <w:szCs w:val="21"/>
        </w:rPr>
        <w:t>的应选价格</w:t>
      </w:r>
      <w:r>
        <w:rPr>
          <w:rFonts w:hint="eastAsia" w:ascii="宋体" w:hAnsi="宋体" w:cs="Arial"/>
          <w:color w:val="000000"/>
          <w:szCs w:val="21"/>
          <w:lang w:val="en-US" w:eastAsia="zh-CN"/>
        </w:rPr>
        <w:t>(所报价格包含措施费、其他费用、税金等所有费用的合计）</w:t>
      </w:r>
      <w:r>
        <w:rPr>
          <w:rFonts w:hint="eastAsia" w:ascii="宋体" w:hAnsi="宋体" w:cs="Arial"/>
          <w:color w:val="000000"/>
          <w:szCs w:val="21"/>
        </w:rPr>
        <w:t>，</w:t>
      </w:r>
      <w:r>
        <w:rPr>
          <w:rFonts w:hint="eastAsia" w:ascii="宋体" w:hAnsi="宋体"/>
          <w:color w:val="000000"/>
          <w:szCs w:val="21"/>
        </w:rPr>
        <w:t>按照合同约定施工、竣工和交付工程，并承担质量缺陷保修和养护责任</w:t>
      </w:r>
      <w:r>
        <w:rPr>
          <w:rFonts w:hint="eastAsia" w:ascii="宋体" w:hAnsi="宋体"/>
          <w:color w:val="000000"/>
          <w:szCs w:val="21"/>
          <w:lang w:eastAsia="zh-CN"/>
        </w:rPr>
        <w:t>。</w:t>
      </w:r>
    </w:p>
    <w:p w14:paraId="0A94CA24">
      <w:pPr>
        <w:tabs>
          <w:tab w:val="left" w:leader="underscore" w:pos="3600"/>
          <w:tab w:val="left" w:leader="underscore" w:pos="5400"/>
        </w:tabs>
        <w:spacing w:line="360" w:lineRule="auto"/>
        <w:ind w:firstLine="420"/>
        <w:rPr>
          <w:rFonts w:ascii="宋体" w:hAnsi="宋体"/>
          <w:color w:val="000000"/>
        </w:rPr>
      </w:pPr>
      <w:r>
        <w:rPr>
          <w:rFonts w:hint="eastAsia" w:hAnsi="Times New Roman" w:cs="Times New Roman"/>
        </w:rPr>
        <w:t>如果我方中选，我方保证按照合同约定的开始日期开始工作，</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olor w:val="000000"/>
          <w:szCs w:val="21"/>
        </w:rPr>
        <w:t>天（日历日）内完成全部工作，并</w:t>
      </w:r>
      <w:r>
        <w:rPr>
          <w:rFonts w:hint="eastAsia" w:ascii="宋体" w:hAnsi="宋体" w:cs="Arial"/>
          <w:color w:val="000000"/>
          <w:szCs w:val="21"/>
        </w:rPr>
        <w:t>确保项目质量达到</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s="Arial"/>
          <w:color w:val="000000"/>
          <w:szCs w:val="21"/>
        </w:rPr>
        <w:t>的标准 。</w:t>
      </w:r>
      <w:r>
        <w:rPr>
          <w:rFonts w:hint="eastAsia" w:ascii="宋体" w:hAnsi="宋体"/>
          <w:color w:val="000000"/>
          <w:szCs w:val="21"/>
        </w:rPr>
        <w:t>我方同意本应选函在比选文件规定的提交应选文件截止时间后，在比选文件规定的应选有效期期满前对我方具有约束力，且随时准</w:t>
      </w:r>
      <w:r>
        <w:rPr>
          <w:rFonts w:hint="eastAsia" w:ascii="宋体" w:hAnsi="宋体"/>
          <w:color w:val="000000"/>
        </w:rPr>
        <w:t>备接受你方发出的中选通知书。</w:t>
      </w:r>
    </w:p>
    <w:p w14:paraId="20625921">
      <w:pPr>
        <w:tabs>
          <w:tab w:val="left" w:leader="underscore" w:pos="3600"/>
          <w:tab w:val="left" w:leader="underscore" w:pos="5400"/>
        </w:tabs>
        <w:spacing w:line="360" w:lineRule="auto"/>
        <w:ind w:firstLine="420"/>
        <w:rPr>
          <w:rFonts w:ascii="宋体" w:hAnsi="宋体" w:cs="Arial"/>
          <w:color w:val="000000"/>
          <w:szCs w:val="21"/>
        </w:rPr>
      </w:pPr>
      <w:r>
        <w:rPr>
          <w:rFonts w:hint="eastAsia" w:ascii="宋体" w:hAnsi="宋体"/>
          <w:color w:val="000000"/>
        </w:rPr>
        <w:t>随同本应选函递交应选保证金一份，金额为</w:t>
      </w:r>
      <w:r>
        <w:rPr>
          <w:rFonts w:hint="eastAsia" w:ascii="宋体" w:hAnsi="宋体" w:cs="Arial"/>
          <w:color w:val="000000"/>
          <w:szCs w:val="21"/>
        </w:rPr>
        <w:t>人民币（大写）：</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s="Arial"/>
          <w:color w:val="000000"/>
          <w:szCs w:val="21"/>
        </w:rPr>
        <w:t>（</w:t>
      </w:r>
      <w:r>
        <w:rPr>
          <w:rFonts w:hint="eastAsia" w:ascii="宋体" w:hAnsi="宋体"/>
          <w:color w:val="000000"/>
          <w:szCs w:val="21"/>
        </w:rPr>
        <w:t>￥</w:t>
      </w:r>
      <w:r>
        <w:rPr>
          <w:rFonts w:hint="eastAsia" w:ascii="宋体" w:hAnsi="宋体" w:cs="Arial"/>
          <w:color w:val="000000"/>
          <w:szCs w:val="21"/>
        </w:rPr>
        <w:t>：</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s="Arial"/>
          <w:color w:val="000000"/>
          <w:szCs w:val="21"/>
        </w:rPr>
        <w:t>元）。</w:t>
      </w:r>
    </w:p>
    <w:p w14:paraId="6803B42D">
      <w:pPr>
        <w:tabs>
          <w:tab w:val="left" w:leader="underscore" w:pos="3600"/>
          <w:tab w:val="left" w:leader="underscore" w:pos="5400"/>
        </w:tabs>
        <w:spacing w:line="360" w:lineRule="auto"/>
        <w:ind w:firstLine="420"/>
        <w:rPr>
          <w:rFonts w:ascii="宋体" w:hAnsi="宋体"/>
          <w:color w:val="000000"/>
        </w:rPr>
      </w:pPr>
      <w:r>
        <w:rPr>
          <w:rFonts w:hint="eastAsia" w:ascii="宋体" w:hAnsi="宋体"/>
          <w:color w:val="000000"/>
        </w:rPr>
        <w:t>在签署协议书之前，你方的中选通知书连同本应选函，对双方具有约束力。</w:t>
      </w:r>
    </w:p>
    <w:p w14:paraId="0CD1F6C1">
      <w:pPr>
        <w:tabs>
          <w:tab w:val="left" w:leader="underscore" w:pos="3600"/>
          <w:tab w:val="left" w:leader="underscore" w:pos="5400"/>
        </w:tabs>
        <w:spacing w:line="360" w:lineRule="auto"/>
        <w:ind w:firstLine="420"/>
        <w:rPr>
          <w:rFonts w:ascii="宋体" w:hAnsi="宋体"/>
          <w:color w:val="000000"/>
          <w:szCs w:val="21"/>
        </w:rPr>
      </w:pPr>
      <w:r>
        <w:rPr>
          <w:rFonts w:hint="eastAsia" w:ascii="宋体" w:hAnsi="宋体"/>
          <w:color w:val="000000"/>
          <w:szCs w:val="21"/>
        </w:rPr>
        <w:t>我方承诺：我方应选文件所承诺的项目组人员完成本项目的全部工作，保证在未征得比选人同意的前提下不变更主要工作人员。</w:t>
      </w:r>
    </w:p>
    <w:p w14:paraId="481D1797">
      <w:pPr>
        <w:jc w:val="both"/>
        <w:rPr>
          <w:kern w:val="44"/>
        </w:rPr>
      </w:pPr>
      <w:bookmarkStart w:id="79" w:name="_Toc258486033"/>
      <w:bookmarkStart w:id="80" w:name="_Toc300214655"/>
    </w:p>
    <w:p w14:paraId="66E65050">
      <w:pPr>
        <w:jc w:val="both"/>
        <w:rPr>
          <w:u w:val="single"/>
        </w:rPr>
      </w:pPr>
      <w:r>
        <w:rPr>
          <w:rFonts w:hint="eastAsia"/>
        </w:rPr>
        <w:t>比选响应人：（全称、盖章）</w:t>
      </w:r>
    </w:p>
    <w:p w14:paraId="2DF0573E">
      <w:pPr>
        <w:jc w:val="both"/>
        <w:rPr>
          <w:u w:val="single"/>
        </w:rPr>
      </w:pPr>
      <w:r>
        <w:rPr>
          <w:rFonts w:hint="eastAsia"/>
        </w:rPr>
        <w:t>法定代表人或委托代理人：（签字）</w:t>
      </w:r>
    </w:p>
    <w:p w14:paraId="66AADE4F">
      <w:pPr>
        <w:jc w:val="both"/>
      </w:pPr>
      <w:r>
        <w:rPr>
          <w:rFonts w:hint="eastAsia"/>
          <w:lang w:val="en-US" w:eastAsia="zh-CN"/>
        </w:rPr>
        <w:t xml:space="preserve">     </w:t>
      </w:r>
      <w:r>
        <w:rPr>
          <w:rFonts w:hint="eastAsia"/>
        </w:rPr>
        <w:t>年 月 日</w:t>
      </w:r>
    </w:p>
    <w:p w14:paraId="19FF2B69">
      <w:pPr>
        <w:widowControl/>
        <w:rPr>
          <w:b/>
          <w:bCs/>
          <w:kern w:val="44"/>
          <w:szCs w:val="20"/>
        </w:rPr>
      </w:pPr>
      <w:r>
        <w:rPr>
          <w:kern w:val="44"/>
        </w:rPr>
        <w:br w:type="page"/>
      </w:r>
    </w:p>
    <w:bookmarkEnd w:id="79"/>
    <w:bookmarkEnd w:id="80"/>
    <w:p w14:paraId="03A44698">
      <w:pPr>
        <w:pStyle w:val="3"/>
        <w:spacing w:before="217" w:beforeLines="50" w:after="217" w:afterLines="50"/>
        <w:rPr>
          <w:kern w:val="44"/>
        </w:rPr>
      </w:pPr>
      <w:bookmarkStart w:id="81" w:name="_Toc108540184"/>
      <w:bookmarkStart w:id="82" w:name="_Toc96501958"/>
      <w:bookmarkStart w:id="83" w:name="_Toc96502020"/>
      <w:r>
        <w:rPr>
          <w:rFonts w:hint="eastAsia"/>
          <w:kern w:val="44"/>
        </w:rPr>
        <w:t>四</w:t>
      </w:r>
      <w:r>
        <w:rPr>
          <w:kern w:val="44"/>
        </w:rPr>
        <w:t>、</w:t>
      </w:r>
      <w:r>
        <w:rPr>
          <w:rFonts w:hint="eastAsia"/>
          <w:kern w:val="44"/>
        </w:rPr>
        <w:t>资格</w:t>
      </w:r>
      <w:r>
        <w:rPr>
          <w:kern w:val="44"/>
        </w:rPr>
        <w:t>证明文件</w:t>
      </w:r>
      <w:bookmarkEnd w:id="81"/>
    </w:p>
    <w:p w14:paraId="3ACBB384">
      <w:pPr>
        <w:pStyle w:val="4"/>
        <w:ind w:firstLine="562"/>
      </w:pPr>
      <w:r>
        <w:rPr>
          <w:rFonts w:hint="eastAsia"/>
        </w:rPr>
        <w:t>（一）营业</w:t>
      </w:r>
      <w:r>
        <w:t>执照</w:t>
      </w:r>
    </w:p>
    <w:p w14:paraId="02A15DAF">
      <w:pPr>
        <w:widowControl/>
        <w:autoSpaceDE/>
        <w:adjustRightInd/>
        <w:spacing w:line="240" w:lineRule="auto"/>
        <w:textAlignment w:val="auto"/>
        <w:rPr>
          <w:b/>
        </w:rPr>
      </w:pPr>
      <w:r>
        <w:br w:type="page"/>
      </w:r>
    </w:p>
    <w:p w14:paraId="12B8A332">
      <w:pPr>
        <w:pStyle w:val="4"/>
        <w:ind w:firstLine="562"/>
      </w:pPr>
      <w:r>
        <w:rPr>
          <w:rFonts w:hint="eastAsia"/>
        </w:rPr>
        <w:t>（二）资格承诺函</w:t>
      </w:r>
    </w:p>
    <w:p w14:paraId="38B21F19">
      <w:pPr>
        <w:ind w:firstLine="560" w:firstLineChars="200"/>
        <w:jc w:val="both"/>
        <w:rPr>
          <w:rFonts w:hint="eastAsia" w:eastAsia="仿宋_GB2312"/>
          <w:lang w:eastAsia="zh-CN"/>
        </w:rPr>
      </w:pPr>
      <w:r>
        <w:rPr>
          <w:rFonts w:hint="eastAsia"/>
        </w:rPr>
        <w:t>致：</w:t>
      </w:r>
      <w:r>
        <w:rPr>
          <w:rFonts w:hint="eastAsia"/>
          <w:u w:val="single"/>
          <w:lang w:eastAsia="zh-CN"/>
        </w:rPr>
        <w:t>北京市石景山区园林绿化局绿化养护中心</w:t>
      </w:r>
    </w:p>
    <w:p w14:paraId="0DFA322A">
      <w:pPr>
        <w:ind w:firstLine="560" w:firstLineChars="200"/>
        <w:jc w:val="both"/>
      </w:pPr>
      <w:r>
        <w:rPr>
          <w:rFonts w:hint="eastAsia"/>
        </w:rPr>
        <w:t>我公司郑重</w:t>
      </w:r>
      <w:r>
        <w:t>承诺</w:t>
      </w:r>
      <w:r>
        <w:rPr>
          <w:rFonts w:hint="eastAsia"/>
        </w:rPr>
        <w:t>符合《中华人民共和国政府采购法》第二章第二十二条的规定，</w:t>
      </w:r>
      <w:r>
        <w:t>包括：</w:t>
      </w:r>
    </w:p>
    <w:p w14:paraId="6855799A">
      <w:pPr>
        <w:ind w:firstLine="560" w:firstLineChars="200"/>
        <w:jc w:val="both"/>
      </w:pPr>
      <w:r>
        <w:rPr>
          <w:rFonts w:hint="eastAsia"/>
        </w:rPr>
        <w:t>（1）具有独立法人资格，并在国内注册，具有独立承担民事责任的能力；</w:t>
      </w:r>
    </w:p>
    <w:p w14:paraId="0D719BFE">
      <w:pPr>
        <w:ind w:firstLine="560" w:firstLineChars="200"/>
        <w:jc w:val="both"/>
      </w:pPr>
      <w:r>
        <w:rPr>
          <w:rFonts w:hint="eastAsia"/>
        </w:rPr>
        <w:t>（2）具有良好的商业信誉和健全的财务会计制度；</w:t>
      </w:r>
    </w:p>
    <w:p w14:paraId="4D0EB65C">
      <w:pPr>
        <w:ind w:firstLine="560" w:firstLineChars="200"/>
        <w:jc w:val="both"/>
      </w:pPr>
      <w:r>
        <w:rPr>
          <w:rFonts w:hint="eastAsia"/>
        </w:rPr>
        <w:t>（3）具有履行合同所必需的设备和专业技术能力；</w:t>
      </w:r>
    </w:p>
    <w:p w14:paraId="567C5EA2">
      <w:pPr>
        <w:ind w:firstLine="560" w:firstLineChars="200"/>
        <w:jc w:val="both"/>
      </w:pPr>
      <w:r>
        <w:rPr>
          <w:rFonts w:hint="eastAsia"/>
        </w:rPr>
        <w:t>（4）有依法缴纳税收和社会保障资金的良好记录；</w:t>
      </w:r>
    </w:p>
    <w:p w14:paraId="5B7447FB">
      <w:pPr>
        <w:ind w:firstLine="560" w:firstLineChars="200"/>
        <w:jc w:val="both"/>
      </w:pPr>
      <w:r>
        <w:rPr>
          <w:rFonts w:hint="eastAsia"/>
        </w:rPr>
        <w:t>（5）参加采购活动前三年内，在经营活动中没有重大违法记录；</w:t>
      </w:r>
    </w:p>
    <w:p w14:paraId="196702F2">
      <w:pPr>
        <w:ind w:firstLine="560" w:firstLineChars="200"/>
        <w:jc w:val="both"/>
      </w:pPr>
      <w:r>
        <w:rPr>
          <w:rFonts w:hint="eastAsia"/>
        </w:rPr>
        <w:t>（6）法律、行政法规规定的其他条件。</w:t>
      </w:r>
    </w:p>
    <w:p w14:paraId="283D671B">
      <w:pPr>
        <w:ind w:firstLine="560" w:firstLineChars="200"/>
      </w:pPr>
    </w:p>
    <w:p w14:paraId="46BE36BB">
      <w:pPr>
        <w:ind w:firstLine="560" w:firstLineChars="200"/>
      </w:pPr>
    </w:p>
    <w:p w14:paraId="073872D7">
      <w:pPr>
        <w:ind w:firstLine="560" w:firstLineChars="200"/>
      </w:pPr>
    </w:p>
    <w:p w14:paraId="4B902F72">
      <w:pPr>
        <w:jc w:val="both"/>
        <w:rPr>
          <w:kern w:val="44"/>
        </w:rPr>
      </w:pPr>
    </w:p>
    <w:p w14:paraId="634AF2E9">
      <w:pPr>
        <w:jc w:val="both"/>
        <w:rPr>
          <w:u w:val="single"/>
        </w:rPr>
      </w:pPr>
      <w:r>
        <w:rPr>
          <w:rFonts w:hint="eastAsia"/>
        </w:rPr>
        <w:t>比选响应人：（全称、盖章）</w:t>
      </w:r>
    </w:p>
    <w:p w14:paraId="21703325">
      <w:pPr>
        <w:jc w:val="both"/>
        <w:rPr>
          <w:u w:val="single"/>
        </w:rPr>
      </w:pPr>
      <w:r>
        <w:rPr>
          <w:rFonts w:hint="eastAsia"/>
        </w:rPr>
        <w:t>法定代表人或委托代理人：（签字）</w:t>
      </w:r>
    </w:p>
    <w:p w14:paraId="1E9904AF">
      <w:pPr>
        <w:jc w:val="both"/>
      </w:pPr>
      <w:r>
        <w:rPr>
          <w:rFonts w:hint="eastAsia"/>
          <w:lang w:val="en-US" w:eastAsia="zh-CN"/>
        </w:rPr>
        <w:t xml:space="preserve">    </w:t>
      </w:r>
      <w:r>
        <w:rPr>
          <w:rFonts w:hint="eastAsia"/>
        </w:rPr>
        <w:t>年 月 日</w:t>
      </w:r>
    </w:p>
    <w:p w14:paraId="6CA6484A">
      <w:pPr>
        <w:widowControl/>
        <w:autoSpaceDE/>
        <w:adjustRightInd/>
        <w:spacing w:line="240" w:lineRule="auto"/>
        <w:textAlignment w:val="auto"/>
      </w:pPr>
      <w:r>
        <w:br w:type="page"/>
      </w:r>
    </w:p>
    <w:p w14:paraId="0615C683">
      <w:pPr>
        <w:pStyle w:val="4"/>
        <w:ind w:firstLine="562"/>
      </w:pPr>
      <w:r>
        <w:rPr>
          <w:rFonts w:hint="eastAsia"/>
        </w:rPr>
        <w:t>（三）信用</w:t>
      </w:r>
      <w:r>
        <w:t>查询</w:t>
      </w:r>
    </w:p>
    <w:p w14:paraId="416BD584">
      <w:pPr>
        <w:ind w:firstLine="560" w:firstLineChars="200"/>
        <w:jc w:val="both"/>
      </w:pPr>
      <w:r>
        <w:rPr>
          <w:rFonts w:hint="eastAsia"/>
        </w:rPr>
        <w:t>未被“信用中国”网站列入失信被执行人、</w:t>
      </w:r>
      <w:r>
        <w:rPr>
          <w:rFonts w:hint="eastAsia"/>
          <w:lang w:val="en-US" w:eastAsia="zh-CN"/>
        </w:rPr>
        <w:t>政府采购</w:t>
      </w:r>
      <w:r>
        <w:rPr>
          <w:rFonts w:hint="eastAsia"/>
        </w:rPr>
        <w:t>严重违法失信行为记录名单</w:t>
      </w:r>
      <w:r>
        <w:rPr>
          <w:rFonts w:hint="eastAsia"/>
          <w:lang w:eastAsia="zh-CN"/>
        </w:rPr>
        <w:t>、</w:t>
      </w:r>
      <w:r>
        <w:rPr>
          <w:rFonts w:hint="eastAsia"/>
        </w:rPr>
        <w:t>重大税收违法案件当事人名单，提供</w:t>
      </w:r>
      <w:r>
        <w:t>查询截图。</w:t>
      </w:r>
    </w:p>
    <w:p w14:paraId="79B91A13">
      <w:pPr>
        <w:widowControl/>
        <w:autoSpaceDE/>
        <w:adjustRightInd/>
        <w:spacing w:line="240" w:lineRule="auto"/>
        <w:textAlignment w:val="auto"/>
      </w:pPr>
      <w:r>
        <w:br w:type="page"/>
      </w:r>
    </w:p>
    <w:p w14:paraId="469AE7AA">
      <w:pPr>
        <w:pStyle w:val="4"/>
        <w:ind w:firstLine="562"/>
      </w:pPr>
      <w:r>
        <w:rPr>
          <w:rFonts w:hint="eastAsia"/>
        </w:rPr>
        <w:t>（</w:t>
      </w:r>
      <w:r>
        <w:rPr>
          <w:rFonts w:hint="eastAsia"/>
          <w:lang w:val="en-US" w:eastAsia="zh-CN"/>
        </w:rPr>
        <w:t>四</w:t>
      </w:r>
      <w:r>
        <w:rPr>
          <w:rFonts w:hint="eastAsia"/>
        </w:rPr>
        <w:t>）其他</w:t>
      </w:r>
      <w:r>
        <w:t>资格要求</w:t>
      </w:r>
    </w:p>
    <w:p w14:paraId="0DE91320">
      <w:pPr>
        <w:widowControl/>
        <w:autoSpaceDE/>
        <w:adjustRightInd/>
        <w:spacing w:line="240" w:lineRule="auto"/>
        <w:textAlignment w:val="auto"/>
        <w:rPr>
          <w:rFonts w:eastAsia="黑体"/>
          <w:kern w:val="44"/>
        </w:rPr>
      </w:pPr>
      <w:r>
        <w:rPr>
          <w:kern w:val="44"/>
        </w:rPr>
        <w:br w:type="page"/>
      </w:r>
    </w:p>
    <w:p w14:paraId="2A180672">
      <w:pPr>
        <w:pStyle w:val="3"/>
        <w:spacing w:before="217" w:beforeLines="50" w:after="217" w:afterLines="50"/>
        <w:rPr>
          <w:kern w:val="44"/>
        </w:rPr>
      </w:pPr>
      <w:bookmarkStart w:id="84" w:name="_Toc108540185"/>
      <w:r>
        <w:rPr>
          <w:rFonts w:hint="eastAsia"/>
          <w:kern w:val="44"/>
        </w:rPr>
        <w:t>五</w:t>
      </w:r>
      <w:r>
        <w:rPr>
          <w:kern w:val="44"/>
        </w:rPr>
        <w:t>、</w:t>
      </w:r>
      <w:r>
        <w:rPr>
          <w:rFonts w:hint="eastAsia"/>
          <w:kern w:val="44"/>
        </w:rPr>
        <w:t>企业综合</w:t>
      </w:r>
      <w:r>
        <w:rPr>
          <w:kern w:val="44"/>
        </w:rPr>
        <w:t>实力介绍</w:t>
      </w:r>
      <w:bookmarkEnd w:id="82"/>
      <w:bookmarkEnd w:id="83"/>
      <w:bookmarkEnd w:id="84"/>
    </w:p>
    <w:p w14:paraId="7C3DE6B9">
      <w:pPr>
        <w:pStyle w:val="3"/>
        <w:spacing w:before="217" w:beforeLines="50" w:after="217" w:afterLines="50"/>
        <w:ind w:firstLine="560" w:firstLineChars="200"/>
        <w:jc w:val="left"/>
        <w:rPr>
          <w:rFonts w:eastAsia="仿宋_GB2312"/>
        </w:rPr>
      </w:pPr>
      <w:r>
        <w:rPr>
          <w:rFonts w:eastAsia="仿宋_GB2312"/>
        </w:rPr>
        <w:t>企业简介，后附企业相关资质证书。</w:t>
      </w:r>
    </w:p>
    <w:p w14:paraId="72B02AD6">
      <w:pPr>
        <w:widowControl/>
        <w:rPr>
          <w:b/>
          <w:bCs/>
          <w:kern w:val="44"/>
          <w:szCs w:val="20"/>
        </w:rPr>
      </w:pPr>
      <w:bookmarkStart w:id="85" w:name="_Toc300214657"/>
      <w:bookmarkStart w:id="86" w:name="_Toc258486035"/>
      <w:r>
        <w:rPr>
          <w:kern w:val="44"/>
        </w:rPr>
        <w:br w:type="page"/>
      </w:r>
    </w:p>
    <w:bookmarkEnd w:id="85"/>
    <w:bookmarkEnd w:id="86"/>
    <w:p w14:paraId="2110E25B">
      <w:pPr>
        <w:pStyle w:val="3"/>
        <w:spacing w:before="217" w:beforeLines="50" w:after="217" w:afterLines="50"/>
        <w:rPr>
          <w:kern w:val="44"/>
        </w:rPr>
      </w:pPr>
      <w:bookmarkStart w:id="87" w:name="_Toc96502021"/>
      <w:bookmarkStart w:id="88" w:name="_Toc108540186"/>
      <w:bookmarkStart w:id="89" w:name="_Toc96501959"/>
      <w:r>
        <w:rPr>
          <w:rFonts w:hint="eastAsia"/>
          <w:kern w:val="44"/>
        </w:rPr>
        <w:t>六、项目业绩一览表</w:t>
      </w:r>
      <w:bookmarkEnd w:id="87"/>
      <w:bookmarkEnd w:id="88"/>
      <w:bookmarkEnd w:id="89"/>
    </w:p>
    <w:p w14:paraId="59D0B3E4">
      <w:pPr>
        <w:jc w:val="center"/>
        <w:rPr>
          <w:b/>
        </w:rPr>
      </w:pPr>
      <w:r>
        <w:rPr>
          <w:rFonts w:hint="eastAsia"/>
          <w:b/>
          <w:lang w:val="en-US" w:eastAsia="zh-CN"/>
        </w:rPr>
        <w:t>类似</w:t>
      </w:r>
      <w:r>
        <w:rPr>
          <w:rFonts w:hint="eastAsia"/>
          <w:b/>
          <w:kern w:val="44"/>
        </w:rPr>
        <w:t>项目业绩一览表</w:t>
      </w:r>
    </w:p>
    <w:tbl>
      <w:tblPr>
        <w:tblStyle w:val="2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31"/>
        <w:gridCol w:w="1378"/>
        <w:gridCol w:w="1417"/>
        <w:gridCol w:w="1559"/>
        <w:gridCol w:w="1701"/>
        <w:gridCol w:w="1134"/>
      </w:tblGrid>
      <w:tr w14:paraId="569B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BAF2819">
            <w:pPr>
              <w:jc w:val="center"/>
              <w:rPr>
                <w:b/>
              </w:rPr>
            </w:pPr>
            <w:r>
              <w:rPr>
                <w:rFonts w:hint="eastAsia"/>
                <w:b/>
              </w:rPr>
              <w:t>序号</w:t>
            </w:r>
          </w:p>
        </w:tc>
        <w:tc>
          <w:tcPr>
            <w:tcW w:w="1831" w:type="dxa"/>
            <w:vAlign w:val="center"/>
          </w:tcPr>
          <w:p w14:paraId="1F834D36">
            <w:pPr>
              <w:jc w:val="center"/>
              <w:rPr>
                <w:b/>
              </w:rPr>
            </w:pPr>
            <w:r>
              <w:rPr>
                <w:rFonts w:hint="eastAsia"/>
                <w:b/>
              </w:rPr>
              <w:t>委托人名称</w:t>
            </w:r>
          </w:p>
        </w:tc>
        <w:tc>
          <w:tcPr>
            <w:tcW w:w="1378" w:type="dxa"/>
            <w:vAlign w:val="center"/>
          </w:tcPr>
          <w:p w14:paraId="3D63AF06">
            <w:pPr>
              <w:jc w:val="center"/>
              <w:rPr>
                <w:b/>
              </w:rPr>
            </w:pPr>
            <w:r>
              <w:rPr>
                <w:rFonts w:hint="eastAsia"/>
                <w:b/>
              </w:rPr>
              <w:t>项目名称</w:t>
            </w:r>
          </w:p>
        </w:tc>
        <w:tc>
          <w:tcPr>
            <w:tcW w:w="1417" w:type="dxa"/>
            <w:vAlign w:val="center"/>
          </w:tcPr>
          <w:p w14:paraId="78E3350E">
            <w:pPr>
              <w:jc w:val="center"/>
              <w:rPr>
                <w:b/>
              </w:rPr>
            </w:pPr>
            <w:r>
              <w:rPr>
                <w:rFonts w:hint="eastAsia"/>
                <w:b/>
              </w:rPr>
              <w:t>预算金额</w:t>
            </w:r>
          </w:p>
        </w:tc>
        <w:tc>
          <w:tcPr>
            <w:tcW w:w="1559" w:type="dxa"/>
            <w:vAlign w:val="center"/>
          </w:tcPr>
          <w:p w14:paraId="4B748B98">
            <w:pPr>
              <w:jc w:val="center"/>
              <w:rPr>
                <w:b/>
              </w:rPr>
            </w:pPr>
            <w:r>
              <w:rPr>
                <w:rFonts w:hint="eastAsia"/>
                <w:b/>
              </w:rPr>
              <w:t>完成时间</w:t>
            </w:r>
          </w:p>
        </w:tc>
        <w:tc>
          <w:tcPr>
            <w:tcW w:w="1701" w:type="dxa"/>
            <w:vAlign w:val="center"/>
          </w:tcPr>
          <w:p w14:paraId="2A5A2817">
            <w:pPr>
              <w:jc w:val="center"/>
              <w:rPr>
                <w:b/>
              </w:rPr>
            </w:pPr>
            <w:r>
              <w:rPr>
                <w:b/>
              </w:rPr>
              <w:t>项目类型</w:t>
            </w:r>
          </w:p>
        </w:tc>
        <w:tc>
          <w:tcPr>
            <w:tcW w:w="1134" w:type="dxa"/>
            <w:vAlign w:val="center"/>
          </w:tcPr>
          <w:p w14:paraId="7488C2A4">
            <w:pPr>
              <w:jc w:val="center"/>
              <w:rPr>
                <w:b/>
              </w:rPr>
            </w:pPr>
            <w:r>
              <w:rPr>
                <w:b/>
              </w:rPr>
              <w:t>备注</w:t>
            </w:r>
          </w:p>
        </w:tc>
      </w:tr>
      <w:tr w14:paraId="0952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E13F1BF">
            <w:pPr>
              <w:jc w:val="center"/>
            </w:pPr>
          </w:p>
        </w:tc>
        <w:tc>
          <w:tcPr>
            <w:tcW w:w="1831" w:type="dxa"/>
            <w:vAlign w:val="center"/>
          </w:tcPr>
          <w:p w14:paraId="41A7CA85">
            <w:pPr>
              <w:jc w:val="center"/>
            </w:pPr>
          </w:p>
        </w:tc>
        <w:tc>
          <w:tcPr>
            <w:tcW w:w="1378" w:type="dxa"/>
            <w:vAlign w:val="center"/>
          </w:tcPr>
          <w:p w14:paraId="685E4D5F">
            <w:pPr>
              <w:jc w:val="center"/>
            </w:pPr>
          </w:p>
        </w:tc>
        <w:tc>
          <w:tcPr>
            <w:tcW w:w="1417" w:type="dxa"/>
            <w:vAlign w:val="center"/>
          </w:tcPr>
          <w:p w14:paraId="423A82B7">
            <w:pPr>
              <w:jc w:val="center"/>
            </w:pPr>
          </w:p>
        </w:tc>
        <w:tc>
          <w:tcPr>
            <w:tcW w:w="1559" w:type="dxa"/>
            <w:vAlign w:val="center"/>
          </w:tcPr>
          <w:p w14:paraId="6AE81E7D">
            <w:pPr>
              <w:jc w:val="center"/>
            </w:pPr>
          </w:p>
        </w:tc>
        <w:tc>
          <w:tcPr>
            <w:tcW w:w="1701" w:type="dxa"/>
            <w:vAlign w:val="center"/>
          </w:tcPr>
          <w:p w14:paraId="1186FB4D">
            <w:pPr>
              <w:jc w:val="center"/>
            </w:pPr>
          </w:p>
        </w:tc>
        <w:tc>
          <w:tcPr>
            <w:tcW w:w="1134" w:type="dxa"/>
            <w:vAlign w:val="center"/>
          </w:tcPr>
          <w:p w14:paraId="16978AF7">
            <w:pPr>
              <w:jc w:val="center"/>
            </w:pPr>
          </w:p>
        </w:tc>
      </w:tr>
      <w:tr w14:paraId="329C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D26ACAF">
            <w:pPr>
              <w:jc w:val="center"/>
            </w:pPr>
          </w:p>
        </w:tc>
        <w:tc>
          <w:tcPr>
            <w:tcW w:w="1831" w:type="dxa"/>
            <w:vAlign w:val="center"/>
          </w:tcPr>
          <w:p w14:paraId="781F744A">
            <w:pPr>
              <w:jc w:val="center"/>
            </w:pPr>
          </w:p>
        </w:tc>
        <w:tc>
          <w:tcPr>
            <w:tcW w:w="1378" w:type="dxa"/>
            <w:vAlign w:val="center"/>
          </w:tcPr>
          <w:p w14:paraId="45DC4AEB">
            <w:pPr>
              <w:jc w:val="center"/>
            </w:pPr>
          </w:p>
        </w:tc>
        <w:tc>
          <w:tcPr>
            <w:tcW w:w="1417" w:type="dxa"/>
            <w:vAlign w:val="center"/>
          </w:tcPr>
          <w:p w14:paraId="599B3F14">
            <w:pPr>
              <w:jc w:val="center"/>
            </w:pPr>
          </w:p>
        </w:tc>
        <w:tc>
          <w:tcPr>
            <w:tcW w:w="1559" w:type="dxa"/>
            <w:vAlign w:val="center"/>
          </w:tcPr>
          <w:p w14:paraId="5277ADA3">
            <w:pPr>
              <w:jc w:val="center"/>
            </w:pPr>
          </w:p>
        </w:tc>
        <w:tc>
          <w:tcPr>
            <w:tcW w:w="1701" w:type="dxa"/>
            <w:vAlign w:val="center"/>
          </w:tcPr>
          <w:p w14:paraId="0CA99464">
            <w:pPr>
              <w:jc w:val="center"/>
            </w:pPr>
          </w:p>
        </w:tc>
        <w:tc>
          <w:tcPr>
            <w:tcW w:w="1134" w:type="dxa"/>
            <w:vAlign w:val="center"/>
          </w:tcPr>
          <w:p w14:paraId="046B01F5">
            <w:pPr>
              <w:jc w:val="center"/>
            </w:pPr>
          </w:p>
        </w:tc>
      </w:tr>
      <w:tr w14:paraId="52C1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4BECF95">
            <w:pPr>
              <w:jc w:val="center"/>
            </w:pPr>
          </w:p>
        </w:tc>
        <w:tc>
          <w:tcPr>
            <w:tcW w:w="1831" w:type="dxa"/>
            <w:vAlign w:val="center"/>
          </w:tcPr>
          <w:p w14:paraId="78AD9F56">
            <w:pPr>
              <w:jc w:val="center"/>
            </w:pPr>
          </w:p>
        </w:tc>
        <w:tc>
          <w:tcPr>
            <w:tcW w:w="1378" w:type="dxa"/>
            <w:vAlign w:val="center"/>
          </w:tcPr>
          <w:p w14:paraId="4579F465">
            <w:pPr>
              <w:jc w:val="center"/>
            </w:pPr>
          </w:p>
        </w:tc>
        <w:tc>
          <w:tcPr>
            <w:tcW w:w="1417" w:type="dxa"/>
            <w:vAlign w:val="center"/>
          </w:tcPr>
          <w:p w14:paraId="4FA85D4C">
            <w:pPr>
              <w:jc w:val="center"/>
            </w:pPr>
          </w:p>
        </w:tc>
        <w:tc>
          <w:tcPr>
            <w:tcW w:w="1559" w:type="dxa"/>
            <w:vAlign w:val="center"/>
          </w:tcPr>
          <w:p w14:paraId="77CEB733">
            <w:pPr>
              <w:jc w:val="center"/>
            </w:pPr>
          </w:p>
        </w:tc>
        <w:tc>
          <w:tcPr>
            <w:tcW w:w="1701" w:type="dxa"/>
            <w:vAlign w:val="center"/>
          </w:tcPr>
          <w:p w14:paraId="0F1D1DF6">
            <w:pPr>
              <w:jc w:val="center"/>
            </w:pPr>
          </w:p>
        </w:tc>
        <w:tc>
          <w:tcPr>
            <w:tcW w:w="1134" w:type="dxa"/>
            <w:vAlign w:val="center"/>
          </w:tcPr>
          <w:p w14:paraId="1EE8A749">
            <w:pPr>
              <w:jc w:val="center"/>
            </w:pPr>
          </w:p>
        </w:tc>
      </w:tr>
      <w:tr w14:paraId="2F17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A701A9A">
            <w:pPr>
              <w:jc w:val="center"/>
            </w:pPr>
          </w:p>
        </w:tc>
        <w:tc>
          <w:tcPr>
            <w:tcW w:w="1831" w:type="dxa"/>
            <w:vAlign w:val="center"/>
          </w:tcPr>
          <w:p w14:paraId="3AA84ADD">
            <w:pPr>
              <w:jc w:val="center"/>
            </w:pPr>
          </w:p>
        </w:tc>
        <w:tc>
          <w:tcPr>
            <w:tcW w:w="1378" w:type="dxa"/>
            <w:vAlign w:val="center"/>
          </w:tcPr>
          <w:p w14:paraId="7CF08EAA">
            <w:pPr>
              <w:jc w:val="center"/>
            </w:pPr>
          </w:p>
        </w:tc>
        <w:tc>
          <w:tcPr>
            <w:tcW w:w="1417" w:type="dxa"/>
            <w:vAlign w:val="center"/>
          </w:tcPr>
          <w:p w14:paraId="5E2F1501">
            <w:pPr>
              <w:jc w:val="center"/>
            </w:pPr>
          </w:p>
        </w:tc>
        <w:tc>
          <w:tcPr>
            <w:tcW w:w="1559" w:type="dxa"/>
            <w:vAlign w:val="center"/>
          </w:tcPr>
          <w:p w14:paraId="45EB1D8A">
            <w:pPr>
              <w:jc w:val="center"/>
            </w:pPr>
          </w:p>
        </w:tc>
        <w:tc>
          <w:tcPr>
            <w:tcW w:w="1701" w:type="dxa"/>
            <w:vAlign w:val="center"/>
          </w:tcPr>
          <w:p w14:paraId="1B3B1681">
            <w:pPr>
              <w:jc w:val="center"/>
            </w:pPr>
          </w:p>
        </w:tc>
        <w:tc>
          <w:tcPr>
            <w:tcW w:w="1134" w:type="dxa"/>
            <w:vAlign w:val="center"/>
          </w:tcPr>
          <w:p w14:paraId="07B4EB96">
            <w:pPr>
              <w:jc w:val="center"/>
            </w:pPr>
          </w:p>
        </w:tc>
      </w:tr>
      <w:tr w14:paraId="351C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F4106B1">
            <w:pPr>
              <w:jc w:val="center"/>
            </w:pPr>
          </w:p>
        </w:tc>
        <w:tc>
          <w:tcPr>
            <w:tcW w:w="1831" w:type="dxa"/>
            <w:vAlign w:val="center"/>
          </w:tcPr>
          <w:p w14:paraId="54626F3D">
            <w:pPr>
              <w:jc w:val="center"/>
            </w:pPr>
          </w:p>
        </w:tc>
        <w:tc>
          <w:tcPr>
            <w:tcW w:w="1378" w:type="dxa"/>
            <w:vAlign w:val="center"/>
          </w:tcPr>
          <w:p w14:paraId="0CDAEAB4">
            <w:pPr>
              <w:jc w:val="center"/>
            </w:pPr>
          </w:p>
        </w:tc>
        <w:tc>
          <w:tcPr>
            <w:tcW w:w="1417" w:type="dxa"/>
            <w:vAlign w:val="center"/>
          </w:tcPr>
          <w:p w14:paraId="61070EBD">
            <w:pPr>
              <w:jc w:val="center"/>
            </w:pPr>
          </w:p>
        </w:tc>
        <w:tc>
          <w:tcPr>
            <w:tcW w:w="1559" w:type="dxa"/>
            <w:vAlign w:val="center"/>
          </w:tcPr>
          <w:p w14:paraId="5AB52243">
            <w:pPr>
              <w:jc w:val="center"/>
            </w:pPr>
          </w:p>
        </w:tc>
        <w:tc>
          <w:tcPr>
            <w:tcW w:w="1701" w:type="dxa"/>
            <w:vAlign w:val="center"/>
          </w:tcPr>
          <w:p w14:paraId="4E7F3401">
            <w:pPr>
              <w:jc w:val="center"/>
            </w:pPr>
          </w:p>
        </w:tc>
        <w:tc>
          <w:tcPr>
            <w:tcW w:w="1134" w:type="dxa"/>
            <w:vAlign w:val="center"/>
          </w:tcPr>
          <w:p w14:paraId="636A1F64">
            <w:pPr>
              <w:jc w:val="center"/>
            </w:pPr>
          </w:p>
        </w:tc>
      </w:tr>
      <w:tr w14:paraId="65ED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B82E529">
            <w:pPr>
              <w:jc w:val="center"/>
            </w:pPr>
          </w:p>
        </w:tc>
        <w:tc>
          <w:tcPr>
            <w:tcW w:w="1831" w:type="dxa"/>
            <w:vAlign w:val="center"/>
          </w:tcPr>
          <w:p w14:paraId="6C1F2BF1">
            <w:pPr>
              <w:jc w:val="center"/>
            </w:pPr>
          </w:p>
        </w:tc>
        <w:tc>
          <w:tcPr>
            <w:tcW w:w="1378" w:type="dxa"/>
            <w:vAlign w:val="center"/>
          </w:tcPr>
          <w:p w14:paraId="0DCCBEC8">
            <w:pPr>
              <w:jc w:val="center"/>
            </w:pPr>
          </w:p>
        </w:tc>
        <w:tc>
          <w:tcPr>
            <w:tcW w:w="1417" w:type="dxa"/>
            <w:vAlign w:val="center"/>
          </w:tcPr>
          <w:p w14:paraId="28EEEBCE">
            <w:pPr>
              <w:jc w:val="center"/>
            </w:pPr>
          </w:p>
        </w:tc>
        <w:tc>
          <w:tcPr>
            <w:tcW w:w="1559" w:type="dxa"/>
            <w:vAlign w:val="center"/>
          </w:tcPr>
          <w:p w14:paraId="4159CD70">
            <w:pPr>
              <w:jc w:val="center"/>
            </w:pPr>
          </w:p>
        </w:tc>
        <w:tc>
          <w:tcPr>
            <w:tcW w:w="1701" w:type="dxa"/>
            <w:vAlign w:val="center"/>
          </w:tcPr>
          <w:p w14:paraId="23D4BA94">
            <w:pPr>
              <w:jc w:val="center"/>
            </w:pPr>
          </w:p>
        </w:tc>
        <w:tc>
          <w:tcPr>
            <w:tcW w:w="1134" w:type="dxa"/>
            <w:vAlign w:val="center"/>
          </w:tcPr>
          <w:p w14:paraId="579A4CA0">
            <w:pPr>
              <w:jc w:val="center"/>
            </w:pPr>
          </w:p>
        </w:tc>
      </w:tr>
      <w:tr w14:paraId="4CF3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AEEACE0">
            <w:pPr>
              <w:jc w:val="center"/>
            </w:pPr>
          </w:p>
        </w:tc>
        <w:tc>
          <w:tcPr>
            <w:tcW w:w="1831" w:type="dxa"/>
            <w:vAlign w:val="center"/>
          </w:tcPr>
          <w:p w14:paraId="5FD34FE0">
            <w:pPr>
              <w:jc w:val="center"/>
            </w:pPr>
          </w:p>
        </w:tc>
        <w:tc>
          <w:tcPr>
            <w:tcW w:w="1378" w:type="dxa"/>
            <w:vAlign w:val="center"/>
          </w:tcPr>
          <w:p w14:paraId="4D08B111">
            <w:pPr>
              <w:jc w:val="center"/>
            </w:pPr>
          </w:p>
        </w:tc>
        <w:tc>
          <w:tcPr>
            <w:tcW w:w="1417" w:type="dxa"/>
            <w:vAlign w:val="center"/>
          </w:tcPr>
          <w:p w14:paraId="763686EB">
            <w:pPr>
              <w:jc w:val="center"/>
            </w:pPr>
          </w:p>
        </w:tc>
        <w:tc>
          <w:tcPr>
            <w:tcW w:w="1559" w:type="dxa"/>
            <w:vAlign w:val="center"/>
          </w:tcPr>
          <w:p w14:paraId="5D15CF26">
            <w:pPr>
              <w:jc w:val="center"/>
            </w:pPr>
          </w:p>
        </w:tc>
        <w:tc>
          <w:tcPr>
            <w:tcW w:w="1701" w:type="dxa"/>
            <w:vAlign w:val="center"/>
          </w:tcPr>
          <w:p w14:paraId="49F9DDC4">
            <w:pPr>
              <w:jc w:val="center"/>
            </w:pPr>
          </w:p>
        </w:tc>
        <w:tc>
          <w:tcPr>
            <w:tcW w:w="1134" w:type="dxa"/>
            <w:vAlign w:val="center"/>
          </w:tcPr>
          <w:p w14:paraId="0571098B">
            <w:pPr>
              <w:jc w:val="center"/>
            </w:pPr>
          </w:p>
        </w:tc>
      </w:tr>
      <w:tr w14:paraId="2C82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CAD7081">
            <w:pPr>
              <w:jc w:val="center"/>
            </w:pPr>
          </w:p>
        </w:tc>
        <w:tc>
          <w:tcPr>
            <w:tcW w:w="1831" w:type="dxa"/>
            <w:vAlign w:val="center"/>
          </w:tcPr>
          <w:p w14:paraId="098CD5CF">
            <w:pPr>
              <w:jc w:val="center"/>
            </w:pPr>
          </w:p>
        </w:tc>
        <w:tc>
          <w:tcPr>
            <w:tcW w:w="1378" w:type="dxa"/>
            <w:vAlign w:val="center"/>
          </w:tcPr>
          <w:p w14:paraId="2D1F4DDD">
            <w:pPr>
              <w:jc w:val="center"/>
            </w:pPr>
          </w:p>
        </w:tc>
        <w:tc>
          <w:tcPr>
            <w:tcW w:w="1417" w:type="dxa"/>
            <w:vAlign w:val="center"/>
          </w:tcPr>
          <w:p w14:paraId="1DD56C44">
            <w:pPr>
              <w:jc w:val="center"/>
            </w:pPr>
          </w:p>
        </w:tc>
        <w:tc>
          <w:tcPr>
            <w:tcW w:w="1559" w:type="dxa"/>
            <w:vAlign w:val="center"/>
          </w:tcPr>
          <w:p w14:paraId="41A43571">
            <w:pPr>
              <w:jc w:val="center"/>
            </w:pPr>
          </w:p>
        </w:tc>
        <w:tc>
          <w:tcPr>
            <w:tcW w:w="1701" w:type="dxa"/>
            <w:vAlign w:val="center"/>
          </w:tcPr>
          <w:p w14:paraId="5D00AE28">
            <w:pPr>
              <w:jc w:val="center"/>
            </w:pPr>
          </w:p>
        </w:tc>
        <w:tc>
          <w:tcPr>
            <w:tcW w:w="1134" w:type="dxa"/>
            <w:vAlign w:val="center"/>
          </w:tcPr>
          <w:p w14:paraId="543576A2">
            <w:pPr>
              <w:jc w:val="center"/>
            </w:pPr>
          </w:p>
        </w:tc>
      </w:tr>
    </w:tbl>
    <w:p w14:paraId="33976314">
      <w:pPr>
        <w:ind w:left="1679" w:leftChars="254" w:hanging="968" w:hangingChars="346"/>
      </w:pPr>
      <w:r>
        <w:t>后附相关佐证资料，详见评分办法。</w:t>
      </w:r>
    </w:p>
    <w:p w14:paraId="0FBC5D7E">
      <w:pPr>
        <w:pStyle w:val="6"/>
        <w:ind w:firstLine="0"/>
      </w:pPr>
    </w:p>
    <w:p w14:paraId="3603F388">
      <w:pPr>
        <w:ind w:left="1679" w:leftChars="153" w:hanging="1251" w:hangingChars="447"/>
      </w:pPr>
    </w:p>
    <w:p w14:paraId="7144DDEE">
      <w:pPr>
        <w:ind w:left="1680" w:leftChars="600" w:firstLine="2800" w:firstLineChars="1000"/>
      </w:pPr>
      <w:r>
        <w:rPr>
          <w:rFonts w:hint="eastAsia"/>
        </w:rPr>
        <w:t>比选响应人：（全称、盖章）</w:t>
      </w:r>
      <w:r>
        <w:rPr>
          <w:rFonts w:hint="eastAsia"/>
          <w:u w:val="single"/>
        </w:rPr>
        <w:t xml:space="preserve">   </w:t>
      </w:r>
    </w:p>
    <w:p w14:paraId="6C843667">
      <w:pPr>
        <w:ind w:firstLine="3640" w:firstLineChars="1300"/>
        <w:rPr>
          <w:u w:val="single"/>
        </w:rPr>
      </w:pPr>
      <w:r>
        <w:rPr>
          <w:rFonts w:hint="eastAsia"/>
        </w:rPr>
        <w:t>法定代表人或委托代理人：</w:t>
      </w:r>
      <w:r>
        <w:rPr>
          <w:rFonts w:hint="eastAsia"/>
          <w:u w:val="single"/>
        </w:rPr>
        <w:t xml:space="preserve"> （签字）</w:t>
      </w:r>
    </w:p>
    <w:p w14:paraId="1ECFD92B">
      <w:pPr>
        <w:ind w:right="20" w:rightChars="7" w:firstLine="4900" w:firstLineChars="175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4DAA996">
      <w:pPr>
        <w:pStyle w:val="3"/>
        <w:spacing w:before="217" w:beforeLines="50" w:after="217" w:afterLines="50"/>
      </w:pPr>
      <w:r>
        <w:br w:type="page"/>
      </w:r>
    </w:p>
    <w:p w14:paraId="67CB1598">
      <w:pPr>
        <w:pStyle w:val="3"/>
        <w:spacing w:before="217" w:beforeLines="50" w:after="217" w:afterLines="50"/>
        <w:rPr>
          <w:kern w:val="44"/>
        </w:rPr>
      </w:pPr>
      <w:bookmarkStart w:id="90" w:name="_Toc258486036"/>
      <w:bookmarkStart w:id="91" w:name="_Toc96502022"/>
      <w:bookmarkStart w:id="92" w:name="_Toc300214658"/>
      <w:bookmarkStart w:id="93" w:name="_Toc108540187"/>
      <w:bookmarkStart w:id="94" w:name="_Toc96501960"/>
      <w:r>
        <w:rPr>
          <w:rFonts w:hint="eastAsia"/>
        </w:rPr>
        <w:t>七、</w:t>
      </w:r>
      <w:r>
        <w:rPr>
          <w:rFonts w:hint="eastAsia"/>
          <w:kern w:val="44"/>
        </w:rPr>
        <w:t>拟派主要人员一览表</w:t>
      </w:r>
      <w:bookmarkEnd w:id="90"/>
      <w:bookmarkEnd w:id="91"/>
      <w:bookmarkEnd w:id="92"/>
      <w:bookmarkEnd w:id="93"/>
      <w:bookmarkEnd w:id="94"/>
    </w:p>
    <w:tbl>
      <w:tblPr>
        <w:tblStyle w:val="22"/>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17"/>
        <w:gridCol w:w="1006"/>
        <w:gridCol w:w="968"/>
        <w:gridCol w:w="968"/>
        <w:gridCol w:w="968"/>
        <w:gridCol w:w="2298"/>
      </w:tblGrid>
      <w:tr w14:paraId="0A4E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2973991">
            <w:pPr>
              <w:ind w:right="20" w:rightChars="7"/>
              <w:jc w:val="center"/>
            </w:pPr>
            <w:r>
              <w:rPr>
                <w:rFonts w:hint="eastAsia"/>
              </w:rPr>
              <w:t>序号</w:t>
            </w:r>
          </w:p>
        </w:tc>
        <w:tc>
          <w:tcPr>
            <w:tcW w:w="1617" w:type="dxa"/>
            <w:vAlign w:val="center"/>
          </w:tcPr>
          <w:p w14:paraId="6F5B3CAC">
            <w:pPr>
              <w:ind w:right="20" w:rightChars="7"/>
              <w:jc w:val="center"/>
            </w:pPr>
            <w:r>
              <w:rPr>
                <w:rFonts w:hint="eastAsia"/>
              </w:rPr>
              <w:t>拟任职务</w:t>
            </w:r>
          </w:p>
        </w:tc>
        <w:tc>
          <w:tcPr>
            <w:tcW w:w="1006" w:type="dxa"/>
            <w:vAlign w:val="center"/>
          </w:tcPr>
          <w:p w14:paraId="3DA39CA3">
            <w:pPr>
              <w:ind w:right="20" w:rightChars="7"/>
              <w:jc w:val="center"/>
            </w:pPr>
            <w:r>
              <w:rPr>
                <w:rFonts w:hint="eastAsia"/>
              </w:rPr>
              <w:t>姓名</w:t>
            </w:r>
          </w:p>
        </w:tc>
        <w:tc>
          <w:tcPr>
            <w:tcW w:w="968" w:type="dxa"/>
            <w:vAlign w:val="center"/>
          </w:tcPr>
          <w:p w14:paraId="3EC8563D">
            <w:pPr>
              <w:ind w:right="20" w:rightChars="7"/>
              <w:jc w:val="center"/>
            </w:pPr>
            <w:r>
              <w:rPr>
                <w:rFonts w:hint="eastAsia"/>
              </w:rPr>
              <w:t>性别</w:t>
            </w:r>
          </w:p>
        </w:tc>
        <w:tc>
          <w:tcPr>
            <w:tcW w:w="968" w:type="dxa"/>
            <w:vAlign w:val="center"/>
          </w:tcPr>
          <w:p w14:paraId="34B5AFA5">
            <w:pPr>
              <w:ind w:right="20" w:rightChars="7"/>
              <w:jc w:val="center"/>
            </w:pPr>
            <w:r>
              <w:rPr>
                <w:rFonts w:hint="eastAsia"/>
              </w:rPr>
              <w:t>专业</w:t>
            </w:r>
          </w:p>
        </w:tc>
        <w:tc>
          <w:tcPr>
            <w:tcW w:w="968" w:type="dxa"/>
            <w:vAlign w:val="center"/>
          </w:tcPr>
          <w:p w14:paraId="2F2CE36F">
            <w:pPr>
              <w:ind w:right="20" w:rightChars="7"/>
              <w:jc w:val="center"/>
            </w:pPr>
            <w:r>
              <w:rPr>
                <w:rFonts w:hint="eastAsia"/>
              </w:rPr>
              <w:t>技术职称</w:t>
            </w:r>
          </w:p>
        </w:tc>
        <w:tc>
          <w:tcPr>
            <w:tcW w:w="2298" w:type="dxa"/>
          </w:tcPr>
          <w:p w14:paraId="45291B33">
            <w:pPr>
              <w:ind w:right="20" w:rightChars="7"/>
              <w:jc w:val="center"/>
            </w:pPr>
            <w:r>
              <w:rPr>
                <w:rFonts w:hint="eastAsia"/>
              </w:rPr>
              <w:t>负责过的项目</w:t>
            </w:r>
          </w:p>
          <w:p w14:paraId="4CC3CFC8">
            <w:pPr>
              <w:ind w:right="20" w:rightChars="7"/>
              <w:jc w:val="center"/>
            </w:pPr>
            <w:r>
              <w:rPr>
                <w:rFonts w:hint="eastAsia"/>
              </w:rPr>
              <w:t>以及担任职务</w:t>
            </w:r>
          </w:p>
        </w:tc>
      </w:tr>
      <w:tr w14:paraId="2E1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03993068">
            <w:pPr>
              <w:ind w:right="20" w:rightChars="7"/>
              <w:jc w:val="center"/>
              <w:rPr>
                <w:spacing w:val="20"/>
              </w:rPr>
            </w:pPr>
          </w:p>
        </w:tc>
        <w:tc>
          <w:tcPr>
            <w:tcW w:w="1617" w:type="dxa"/>
          </w:tcPr>
          <w:p w14:paraId="1A52E27C">
            <w:pPr>
              <w:ind w:right="20" w:rightChars="7"/>
              <w:jc w:val="center"/>
              <w:rPr>
                <w:spacing w:val="20"/>
              </w:rPr>
            </w:pPr>
          </w:p>
        </w:tc>
        <w:tc>
          <w:tcPr>
            <w:tcW w:w="1006" w:type="dxa"/>
          </w:tcPr>
          <w:p w14:paraId="61692EB7">
            <w:pPr>
              <w:ind w:right="20" w:rightChars="7"/>
              <w:jc w:val="center"/>
              <w:rPr>
                <w:spacing w:val="20"/>
              </w:rPr>
            </w:pPr>
          </w:p>
        </w:tc>
        <w:tc>
          <w:tcPr>
            <w:tcW w:w="968" w:type="dxa"/>
          </w:tcPr>
          <w:p w14:paraId="30505C54">
            <w:pPr>
              <w:ind w:right="20" w:rightChars="7"/>
              <w:jc w:val="center"/>
              <w:rPr>
                <w:spacing w:val="20"/>
              </w:rPr>
            </w:pPr>
          </w:p>
        </w:tc>
        <w:tc>
          <w:tcPr>
            <w:tcW w:w="968" w:type="dxa"/>
          </w:tcPr>
          <w:p w14:paraId="5CC65922">
            <w:pPr>
              <w:ind w:right="20" w:rightChars="7"/>
              <w:jc w:val="center"/>
              <w:rPr>
                <w:spacing w:val="20"/>
              </w:rPr>
            </w:pPr>
          </w:p>
        </w:tc>
        <w:tc>
          <w:tcPr>
            <w:tcW w:w="968" w:type="dxa"/>
          </w:tcPr>
          <w:p w14:paraId="4CFABB20">
            <w:pPr>
              <w:ind w:right="20" w:rightChars="7"/>
              <w:jc w:val="center"/>
              <w:rPr>
                <w:spacing w:val="20"/>
              </w:rPr>
            </w:pPr>
          </w:p>
        </w:tc>
        <w:tc>
          <w:tcPr>
            <w:tcW w:w="2298" w:type="dxa"/>
          </w:tcPr>
          <w:p w14:paraId="774EDB18">
            <w:pPr>
              <w:ind w:right="20" w:rightChars="7"/>
              <w:jc w:val="center"/>
              <w:rPr>
                <w:spacing w:val="20"/>
              </w:rPr>
            </w:pPr>
          </w:p>
        </w:tc>
      </w:tr>
      <w:tr w14:paraId="46FB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603928EB">
            <w:pPr>
              <w:ind w:right="20" w:rightChars="7"/>
              <w:jc w:val="center"/>
              <w:rPr>
                <w:spacing w:val="20"/>
              </w:rPr>
            </w:pPr>
          </w:p>
        </w:tc>
        <w:tc>
          <w:tcPr>
            <w:tcW w:w="1617" w:type="dxa"/>
          </w:tcPr>
          <w:p w14:paraId="1153F8C3">
            <w:pPr>
              <w:ind w:right="20" w:rightChars="7"/>
              <w:jc w:val="center"/>
              <w:rPr>
                <w:spacing w:val="20"/>
              </w:rPr>
            </w:pPr>
          </w:p>
        </w:tc>
        <w:tc>
          <w:tcPr>
            <w:tcW w:w="1006" w:type="dxa"/>
          </w:tcPr>
          <w:p w14:paraId="60C08A52">
            <w:pPr>
              <w:ind w:right="20" w:rightChars="7"/>
              <w:jc w:val="center"/>
              <w:rPr>
                <w:spacing w:val="20"/>
              </w:rPr>
            </w:pPr>
          </w:p>
        </w:tc>
        <w:tc>
          <w:tcPr>
            <w:tcW w:w="968" w:type="dxa"/>
          </w:tcPr>
          <w:p w14:paraId="1D47703A">
            <w:pPr>
              <w:ind w:right="20" w:rightChars="7"/>
              <w:jc w:val="center"/>
              <w:rPr>
                <w:spacing w:val="20"/>
              </w:rPr>
            </w:pPr>
          </w:p>
        </w:tc>
        <w:tc>
          <w:tcPr>
            <w:tcW w:w="968" w:type="dxa"/>
          </w:tcPr>
          <w:p w14:paraId="2D4DA37D">
            <w:pPr>
              <w:ind w:right="20" w:rightChars="7"/>
              <w:jc w:val="center"/>
              <w:rPr>
                <w:spacing w:val="20"/>
              </w:rPr>
            </w:pPr>
          </w:p>
        </w:tc>
        <w:tc>
          <w:tcPr>
            <w:tcW w:w="968" w:type="dxa"/>
          </w:tcPr>
          <w:p w14:paraId="3B060B38">
            <w:pPr>
              <w:ind w:right="20" w:rightChars="7"/>
              <w:jc w:val="center"/>
              <w:rPr>
                <w:spacing w:val="20"/>
              </w:rPr>
            </w:pPr>
          </w:p>
        </w:tc>
        <w:tc>
          <w:tcPr>
            <w:tcW w:w="2298" w:type="dxa"/>
          </w:tcPr>
          <w:p w14:paraId="13E262B6">
            <w:pPr>
              <w:ind w:right="20" w:rightChars="7"/>
              <w:jc w:val="center"/>
              <w:rPr>
                <w:spacing w:val="20"/>
              </w:rPr>
            </w:pPr>
          </w:p>
        </w:tc>
      </w:tr>
      <w:tr w14:paraId="108A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1E5973C5">
            <w:pPr>
              <w:ind w:right="20" w:rightChars="7"/>
              <w:jc w:val="center"/>
              <w:rPr>
                <w:spacing w:val="20"/>
              </w:rPr>
            </w:pPr>
          </w:p>
        </w:tc>
        <w:tc>
          <w:tcPr>
            <w:tcW w:w="1617" w:type="dxa"/>
          </w:tcPr>
          <w:p w14:paraId="6FE7220E">
            <w:pPr>
              <w:ind w:right="20" w:rightChars="7"/>
              <w:jc w:val="center"/>
              <w:rPr>
                <w:spacing w:val="20"/>
              </w:rPr>
            </w:pPr>
          </w:p>
        </w:tc>
        <w:tc>
          <w:tcPr>
            <w:tcW w:w="1006" w:type="dxa"/>
          </w:tcPr>
          <w:p w14:paraId="4294DAF4">
            <w:pPr>
              <w:ind w:right="20" w:rightChars="7"/>
              <w:jc w:val="center"/>
              <w:rPr>
                <w:spacing w:val="20"/>
              </w:rPr>
            </w:pPr>
          </w:p>
        </w:tc>
        <w:tc>
          <w:tcPr>
            <w:tcW w:w="968" w:type="dxa"/>
          </w:tcPr>
          <w:p w14:paraId="2B0EBD4A">
            <w:pPr>
              <w:ind w:right="20" w:rightChars="7"/>
              <w:jc w:val="center"/>
              <w:rPr>
                <w:spacing w:val="20"/>
              </w:rPr>
            </w:pPr>
          </w:p>
        </w:tc>
        <w:tc>
          <w:tcPr>
            <w:tcW w:w="968" w:type="dxa"/>
          </w:tcPr>
          <w:p w14:paraId="37A0F438">
            <w:pPr>
              <w:ind w:right="20" w:rightChars="7"/>
              <w:jc w:val="center"/>
              <w:rPr>
                <w:spacing w:val="20"/>
              </w:rPr>
            </w:pPr>
          </w:p>
        </w:tc>
        <w:tc>
          <w:tcPr>
            <w:tcW w:w="968" w:type="dxa"/>
          </w:tcPr>
          <w:p w14:paraId="6AC56C5F">
            <w:pPr>
              <w:ind w:right="20" w:rightChars="7"/>
              <w:jc w:val="center"/>
              <w:rPr>
                <w:spacing w:val="20"/>
              </w:rPr>
            </w:pPr>
          </w:p>
        </w:tc>
        <w:tc>
          <w:tcPr>
            <w:tcW w:w="2298" w:type="dxa"/>
          </w:tcPr>
          <w:p w14:paraId="2C66B6F9">
            <w:pPr>
              <w:ind w:right="20" w:rightChars="7"/>
              <w:jc w:val="center"/>
              <w:rPr>
                <w:spacing w:val="20"/>
              </w:rPr>
            </w:pPr>
          </w:p>
        </w:tc>
      </w:tr>
      <w:tr w14:paraId="6431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43597047">
            <w:pPr>
              <w:ind w:right="20" w:rightChars="7"/>
              <w:jc w:val="center"/>
              <w:rPr>
                <w:spacing w:val="20"/>
              </w:rPr>
            </w:pPr>
          </w:p>
        </w:tc>
        <w:tc>
          <w:tcPr>
            <w:tcW w:w="1617" w:type="dxa"/>
          </w:tcPr>
          <w:p w14:paraId="26EE78AB">
            <w:pPr>
              <w:ind w:right="20" w:rightChars="7"/>
              <w:jc w:val="center"/>
              <w:rPr>
                <w:spacing w:val="20"/>
              </w:rPr>
            </w:pPr>
          </w:p>
        </w:tc>
        <w:tc>
          <w:tcPr>
            <w:tcW w:w="1006" w:type="dxa"/>
          </w:tcPr>
          <w:p w14:paraId="45C47266">
            <w:pPr>
              <w:ind w:right="20" w:rightChars="7"/>
              <w:jc w:val="center"/>
              <w:rPr>
                <w:spacing w:val="20"/>
              </w:rPr>
            </w:pPr>
          </w:p>
        </w:tc>
        <w:tc>
          <w:tcPr>
            <w:tcW w:w="968" w:type="dxa"/>
          </w:tcPr>
          <w:p w14:paraId="19EB1880">
            <w:pPr>
              <w:ind w:right="20" w:rightChars="7"/>
              <w:jc w:val="center"/>
              <w:rPr>
                <w:spacing w:val="20"/>
              </w:rPr>
            </w:pPr>
          </w:p>
        </w:tc>
        <w:tc>
          <w:tcPr>
            <w:tcW w:w="968" w:type="dxa"/>
          </w:tcPr>
          <w:p w14:paraId="1907759B">
            <w:pPr>
              <w:ind w:right="20" w:rightChars="7"/>
              <w:jc w:val="center"/>
              <w:rPr>
                <w:spacing w:val="20"/>
              </w:rPr>
            </w:pPr>
          </w:p>
        </w:tc>
        <w:tc>
          <w:tcPr>
            <w:tcW w:w="968" w:type="dxa"/>
          </w:tcPr>
          <w:p w14:paraId="766B5D26">
            <w:pPr>
              <w:ind w:right="20" w:rightChars="7"/>
              <w:jc w:val="center"/>
              <w:rPr>
                <w:spacing w:val="20"/>
              </w:rPr>
            </w:pPr>
          </w:p>
        </w:tc>
        <w:tc>
          <w:tcPr>
            <w:tcW w:w="2298" w:type="dxa"/>
          </w:tcPr>
          <w:p w14:paraId="0B147943">
            <w:pPr>
              <w:ind w:right="20" w:rightChars="7"/>
              <w:jc w:val="center"/>
              <w:rPr>
                <w:spacing w:val="20"/>
              </w:rPr>
            </w:pPr>
          </w:p>
        </w:tc>
      </w:tr>
    </w:tbl>
    <w:p w14:paraId="41FD92DC">
      <w:pPr>
        <w:ind w:right="20" w:rightChars="7"/>
      </w:pPr>
    </w:p>
    <w:p w14:paraId="1ECFA6D2">
      <w:pPr>
        <w:ind w:right="20" w:rightChars="7"/>
      </w:pPr>
    </w:p>
    <w:p w14:paraId="7ACF954D">
      <w:pPr>
        <w:ind w:firstLine="3920" w:firstLineChars="1400"/>
      </w:pPr>
      <w:r>
        <w:rPr>
          <w:rFonts w:hint="eastAsia"/>
        </w:rPr>
        <w:t>比选响应人：（全称、盖章）</w:t>
      </w:r>
    </w:p>
    <w:p w14:paraId="11D37247">
      <w:pPr>
        <w:ind w:firstLine="3920" w:firstLineChars="1400"/>
      </w:pPr>
      <w:r>
        <w:rPr>
          <w:rFonts w:hint="eastAsia"/>
        </w:rPr>
        <w:t>法定代表人或委托代理人：（签字）</w:t>
      </w:r>
    </w:p>
    <w:p w14:paraId="4AA19AAB">
      <w:pPr>
        <w:ind w:firstLine="4760" w:firstLineChars="1700"/>
      </w:pPr>
      <w:r>
        <w:rPr>
          <w:rFonts w:hint="eastAsia"/>
          <w:lang w:val="en-US" w:eastAsia="zh-CN"/>
        </w:rPr>
        <w:t xml:space="preserve"> </w:t>
      </w:r>
      <w:r>
        <w:rPr>
          <w:rFonts w:hint="eastAsia"/>
        </w:rPr>
        <w:t>年 月 日</w:t>
      </w:r>
    </w:p>
    <w:p w14:paraId="1E39A768">
      <w:pPr>
        <w:widowControl/>
        <w:rPr>
          <w:b/>
          <w:bCs/>
          <w:kern w:val="44"/>
          <w:szCs w:val="20"/>
        </w:rPr>
      </w:pPr>
      <w:r>
        <w:rPr>
          <w:kern w:val="44"/>
        </w:rPr>
        <w:br w:type="page"/>
      </w:r>
    </w:p>
    <w:p w14:paraId="1849BD8F">
      <w:pPr>
        <w:pStyle w:val="3"/>
        <w:spacing w:before="217" w:beforeLines="50" w:after="217" w:afterLines="50"/>
        <w:rPr>
          <w:rFonts w:hint="eastAsia" w:eastAsia="仿宋_GB2312"/>
          <w:lang w:eastAsia="zh-CN"/>
        </w:rPr>
      </w:pPr>
      <w:bookmarkStart w:id="95" w:name="_Toc96502025"/>
      <w:bookmarkStart w:id="96" w:name="_Toc96501963"/>
      <w:bookmarkStart w:id="97" w:name="_Toc108540188"/>
      <w:r>
        <w:rPr>
          <w:rFonts w:hint="eastAsia"/>
          <w:kern w:val="44"/>
        </w:rPr>
        <w:t>八、</w:t>
      </w:r>
      <w:bookmarkEnd w:id="95"/>
      <w:bookmarkEnd w:id="96"/>
      <w:r>
        <w:rPr>
          <w:rFonts w:hint="eastAsia"/>
          <w:kern w:val="44"/>
        </w:rPr>
        <w:t>服务</w:t>
      </w:r>
      <w:r>
        <w:rPr>
          <w:kern w:val="44"/>
        </w:rPr>
        <w:t>方案</w:t>
      </w:r>
      <w:bookmarkEnd w:id="97"/>
    </w:p>
    <w:sectPr>
      <w:pgSz w:w="11906" w:h="16838"/>
      <w:pgMar w:top="1247" w:right="1800" w:bottom="1247" w:left="180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D22C">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7684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C7684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BBC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10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101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59DD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39.45pt;mso-position-horizontal:center;mso-position-horizontal-relative:margin;z-index:251659264;mso-width-relative:page;mso-height-relative:page;" filled="f" stroked="f" coordsize="21600,21600" o:gfxdata="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Htx4tMAAAAEAQAADwAAAAAAAAABACAAAAAiAAAAZHJzL2Rvd25yZXYueG1s&#10;UEsBAhQAFAAAAAgAh07iQJF3WX02AgAAZAQAAA4AAAAAAAAAAQAgAAAAIgEAAGRycy9lMm9Eb2Mu&#10;eG1sUEsFBgAAAAAGAAYAWQEAAMoFAAAAAA==&#10;">
              <v:fill on="f" focussize="0,0"/>
              <v:stroke on="f" weight="0.5pt"/>
              <v:imagedata o:title=""/>
              <o:lock v:ext="edit" aspectratio="f"/>
              <v:textbox inset="0mm,0mm,0mm,0mm" style="mso-fit-shape-to-text:t;">
                <w:txbxContent>
                  <w:p w14:paraId="18759DD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NzY1ZmFjNjQxNWQ2NWU5ZjhjNjM2YjM2Y2YyNjkifQ=="/>
  </w:docVars>
  <w:rsids>
    <w:rsidRoot w:val="003C197A"/>
    <w:rsid w:val="00005122"/>
    <w:rsid w:val="00007634"/>
    <w:rsid w:val="00011601"/>
    <w:rsid w:val="00015BB1"/>
    <w:rsid w:val="00025C7A"/>
    <w:rsid w:val="0003046C"/>
    <w:rsid w:val="00032EBA"/>
    <w:rsid w:val="000458F8"/>
    <w:rsid w:val="00050689"/>
    <w:rsid w:val="00056CCD"/>
    <w:rsid w:val="000570DD"/>
    <w:rsid w:val="000576DA"/>
    <w:rsid w:val="00072AB7"/>
    <w:rsid w:val="00076978"/>
    <w:rsid w:val="0008458E"/>
    <w:rsid w:val="00095DAB"/>
    <w:rsid w:val="0009722A"/>
    <w:rsid w:val="0009781C"/>
    <w:rsid w:val="000A1AFE"/>
    <w:rsid w:val="000A3FDF"/>
    <w:rsid w:val="000A7DC0"/>
    <w:rsid w:val="000B0538"/>
    <w:rsid w:val="000B41D9"/>
    <w:rsid w:val="000B438D"/>
    <w:rsid w:val="000B4FA4"/>
    <w:rsid w:val="000B7BBA"/>
    <w:rsid w:val="000C3D51"/>
    <w:rsid w:val="000D0470"/>
    <w:rsid w:val="000D48FC"/>
    <w:rsid w:val="000D6419"/>
    <w:rsid w:val="000E157A"/>
    <w:rsid w:val="000E28BF"/>
    <w:rsid w:val="000E5A43"/>
    <w:rsid w:val="000E5B6E"/>
    <w:rsid w:val="000E73B9"/>
    <w:rsid w:val="000F4042"/>
    <w:rsid w:val="00105E5D"/>
    <w:rsid w:val="00106FAA"/>
    <w:rsid w:val="00110D9A"/>
    <w:rsid w:val="00113D7D"/>
    <w:rsid w:val="001212A6"/>
    <w:rsid w:val="001213CC"/>
    <w:rsid w:val="00122DCF"/>
    <w:rsid w:val="00123A19"/>
    <w:rsid w:val="001249A0"/>
    <w:rsid w:val="00125CA6"/>
    <w:rsid w:val="00126367"/>
    <w:rsid w:val="00127919"/>
    <w:rsid w:val="00130029"/>
    <w:rsid w:val="00130D40"/>
    <w:rsid w:val="00135973"/>
    <w:rsid w:val="001401F5"/>
    <w:rsid w:val="001402B5"/>
    <w:rsid w:val="00140495"/>
    <w:rsid w:val="00141200"/>
    <w:rsid w:val="00142F3E"/>
    <w:rsid w:val="0014547E"/>
    <w:rsid w:val="0014795A"/>
    <w:rsid w:val="00147DEE"/>
    <w:rsid w:val="00151F2A"/>
    <w:rsid w:val="00152174"/>
    <w:rsid w:val="00152AC8"/>
    <w:rsid w:val="00153355"/>
    <w:rsid w:val="00161A9C"/>
    <w:rsid w:val="00164E10"/>
    <w:rsid w:val="0016518A"/>
    <w:rsid w:val="00175AFA"/>
    <w:rsid w:val="00186C19"/>
    <w:rsid w:val="001979B2"/>
    <w:rsid w:val="00197C49"/>
    <w:rsid w:val="001A0C6B"/>
    <w:rsid w:val="001A118C"/>
    <w:rsid w:val="001B6995"/>
    <w:rsid w:val="001C1364"/>
    <w:rsid w:val="001D601F"/>
    <w:rsid w:val="001E0BA0"/>
    <w:rsid w:val="001E0EDF"/>
    <w:rsid w:val="001E2E31"/>
    <w:rsid w:val="001F1389"/>
    <w:rsid w:val="001F3589"/>
    <w:rsid w:val="001F7BAB"/>
    <w:rsid w:val="002003CC"/>
    <w:rsid w:val="002011E6"/>
    <w:rsid w:val="00204174"/>
    <w:rsid w:val="00205CD6"/>
    <w:rsid w:val="00226415"/>
    <w:rsid w:val="00231D2E"/>
    <w:rsid w:val="00237C64"/>
    <w:rsid w:val="00274933"/>
    <w:rsid w:val="002755DA"/>
    <w:rsid w:val="00276733"/>
    <w:rsid w:val="00284619"/>
    <w:rsid w:val="00290108"/>
    <w:rsid w:val="00292EAC"/>
    <w:rsid w:val="00294917"/>
    <w:rsid w:val="002A22AF"/>
    <w:rsid w:val="002A3487"/>
    <w:rsid w:val="002B157A"/>
    <w:rsid w:val="002C4550"/>
    <w:rsid w:val="002C6933"/>
    <w:rsid w:val="002C70F3"/>
    <w:rsid w:val="002D2E93"/>
    <w:rsid w:val="002E4706"/>
    <w:rsid w:val="002F4AD7"/>
    <w:rsid w:val="002F4BD6"/>
    <w:rsid w:val="002F6F21"/>
    <w:rsid w:val="0030062B"/>
    <w:rsid w:val="00302D3D"/>
    <w:rsid w:val="00314D30"/>
    <w:rsid w:val="00316153"/>
    <w:rsid w:val="003178B5"/>
    <w:rsid w:val="0033119D"/>
    <w:rsid w:val="003346ED"/>
    <w:rsid w:val="00342772"/>
    <w:rsid w:val="003500DE"/>
    <w:rsid w:val="00352558"/>
    <w:rsid w:val="00353018"/>
    <w:rsid w:val="00364EBD"/>
    <w:rsid w:val="00376AD8"/>
    <w:rsid w:val="00383961"/>
    <w:rsid w:val="003A31C3"/>
    <w:rsid w:val="003A7DDC"/>
    <w:rsid w:val="003C197A"/>
    <w:rsid w:val="003C2296"/>
    <w:rsid w:val="003D104F"/>
    <w:rsid w:val="003D11C3"/>
    <w:rsid w:val="003D1B11"/>
    <w:rsid w:val="003D5B94"/>
    <w:rsid w:val="003F175E"/>
    <w:rsid w:val="003F3410"/>
    <w:rsid w:val="004004BE"/>
    <w:rsid w:val="004052EC"/>
    <w:rsid w:val="00410FE8"/>
    <w:rsid w:val="00413719"/>
    <w:rsid w:val="00422B03"/>
    <w:rsid w:val="0042618B"/>
    <w:rsid w:val="004352F9"/>
    <w:rsid w:val="00440A66"/>
    <w:rsid w:val="00440B9B"/>
    <w:rsid w:val="004411BB"/>
    <w:rsid w:val="0045703C"/>
    <w:rsid w:val="00464CDF"/>
    <w:rsid w:val="00465835"/>
    <w:rsid w:val="00470419"/>
    <w:rsid w:val="00470AA4"/>
    <w:rsid w:val="00474392"/>
    <w:rsid w:val="004761AC"/>
    <w:rsid w:val="00476696"/>
    <w:rsid w:val="004814FA"/>
    <w:rsid w:val="00481C45"/>
    <w:rsid w:val="004835AC"/>
    <w:rsid w:val="004850C1"/>
    <w:rsid w:val="004927B0"/>
    <w:rsid w:val="00496556"/>
    <w:rsid w:val="004A0381"/>
    <w:rsid w:val="004C5C4A"/>
    <w:rsid w:val="004E0953"/>
    <w:rsid w:val="004F28C1"/>
    <w:rsid w:val="004F469C"/>
    <w:rsid w:val="004F79CF"/>
    <w:rsid w:val="004F7AF3"/>
    <w:rsid w:val="00501673"/>
    <w:rsid w:val="0050648E"/>
    <w:rsid w:val="005064EB"/>
    <w:rsid w:val="00506FAA"/>
    <w:rsid w:val="0051145E"/>
    <w:rsid w:val="00513BC7"/>
    <w:rsid w:val="00514190"/>
    <w:rsid w:val="005175E6"/>
    <w:rsid w:val="005321B2"/>
    <w:rsid w:val="005337C9"/>
    <w:rsid w:val="00536FBD"/>
    <w:rsid w:val="00537511"/>
    <w:rsid w:val="00537653"/>
    <w:rsid w:val="00547491"/>
    <w:rsid w:val="00557290"/>
    <w:rsid w:val="0055736E"/>
    <w:rsid w:val="00557D9C"/>
    <w:rsid w:val="005718BC"/>
    <w:rsid w:val="00577557"/>
    <w:rsid w:val="0058635B"/>
    <w:rsid w:val="005876A8"/>
    <w:rsid w:val="00590AE4"/>
    <w:rsid w:val="00591342"/>
    <w:rsid w:val="00593068"/>
    <w:rsid w:val="00595C09"/>
    <w:rsid w:val="005976CC"/>
    <w:rsid w:val="005A0EEB"/>
    <w:rsid w:val="005B0EE0"/>
    <w:rsid w:val="005B7763"/>
    <w:rsid w:val="005C1D41"/>
    <w:rsid w:val="005C3823"/>
    <w:rsid w:val="005D516B"/>
    <w:rsid w:val="005E2538"/>
    <w:rsid w:val="005E25D6"/>
    <w:rsid w:val="005E63FE"/>
    <w:rsid w:val="005F2197"/>
    <w:rsid w:val="005F21ED"/>
    <w:rsid w:val="005F7609"/>
    <w:rsid w:val="00600E2B"/>
    <w:rsid w:val="0060541A"/>
    <w:rsid w:val="00605704"/>
    <w:rsid w:val="006075D8"/>
    <w:rsid w:val="006118CF"/>
    <w:rsid w:val="00620B0D"/>
    <w:rsid w:val="006250BF"/>
    <w:rsid w:val="0062511B"/>
    <w:rsid w:val="006432D5"/>
    <w:rsid w:val="006454F7"/>
    <w:rsid w:val="00650ED1"/>
    <w:rsid w:val="0065163F"/>
    <w:rsid w:val="0065262E"/>
    <w:rsid w:val="00652B21"/>
    <w:rsid w:val="00677F62"/>
    <w:rsid w:val="00684745"/>
    <w:rsid w:val="0069592E"/>
    <w:rsid w:val="006B36A4"/>
    <w:rsid w:val="006B67CA"/>
    <w:rsid w:val="006C1932"/>
    <w:rsid w:val="006C196A"/>
    <w:rsid w:val="006C577D"/>
    <w:rsid w:val="006C689F"/>
    <w:rsid w:val="006D0643"/>
    <w:rsid w:val="006D78B9"/>
    <w:rsid w:val="006E1F02"/>
    <w:rsid w:val="006F62ED"/>
    <w:rsid w:val="00705817"/>
    <w:rsid w:val="007075A1"/>
    <w:rsid w:val="0071051B"/>
    <w:rsid w:val="007129C5"/>
    <w:rsid w:val="007170A2"/>
    <w:rsid w:val="00721284"/>
    <w:rsid w:val="007235D6"/>
    <w:rsid w:val="00727C61"/>
    <w:rsid w:val="00730B70"/>
    <w:rsid w:val="00730E33"/>
    <w:rsid w:val="007332F2"/>
    <w:rsid w:val="007352F5"/>
    <w:rsid w:val="00746CBB"/>
    <w:rsid w:val="00767073"/>
    <w:rsid w:val="007708C5"/>
    <w:rsid w:val="007733BA"/>
    <w:rsid w:val="00773B34"/>
    <w:rsid w:val="007764EC"/>
    <w:rsid w:val="00777738"/>
    <w:rsid w:val="00793576"/>
    <w:rsid w:val="00793B08"/>
    <w:rsid w:val="00797731"/>
    <w:rsid w:val="007A46E0"/>
    <w:rsid w:val="007B3524"/>
    <w:rsid w:val="007C3FE5"/>
    <w:rsid w:val="007C5698"/>
    <w:rsid w:val="007D2DE6"/>
    <w:rsid w:val="007D3F9F"/>
    <w:rsid w:val="007E687A"/>
    <w:rsid w:val="007F2F60"/>
    <w:rsid w:val="007F7A76"/>
    <w:rsid w:val="0080607F"/>
    <w:rsid w:val="008102F0"/>
    <w:rsid w:val="008119F6"/>
    <w:rsid w:val="008129FF"/>
    <w:rsid w:val="00822722"/>
    <w:rsid w:val="008245BB"/>
    <w:rsid w:val="00830CC0"/>
    <w:rsid w:val="00832B39"/>
    <w:rsid w:val="008371E2"/>
    <w:rsid w:val="008375DC"/>
    <w:rsid w:val="00843E30"/>
    <w:rsid w:val="00861CD3"/>
    <w:rsid w:val="00880998"/>
    <w:rsid w:val="00887EC4"/>
    <w:rsid w:val="008967A9"/>
    <w:rsid w:val="008A1F45"/>
    <w:rsid w:val="008B0008"/>
    <w:rsid w:val="008B145E"/>
    <w:rsid w:val="008B2653"/>
    <w:rsid w:val="008B3495"/>
    <w:rsid w:val="008B483F"/>
    <w:rsid w:val="008B64E4"/>
    <w:rsid w:val="008B672A"/>
    <w:rsid w:val="008C5A87"/>
    <w:rsid w:val="008D3221"/>
    <w:rsid w:val="008D7064"/>
    <w:rsid w:val="008F292A"/>
    <w:rsid w:val="008F4511"/>
    <w:rsid w:val="008F7BAD"/>
    <w:rsid w:val="009005E4"/>
    <w:rsid w:val="0090221D"/>
    <w:rsid w:val="009046E2"/>
    <w:rsid w:val="00907A33"/>
    <w:rsid w:val="0091152D"/>
    <w:rsid w:val="0093763D"/>
    <w:rsid w:val="009436C5"/>
    <w:rsid w:val="00943B1A"/>
    <w:rsid w:val="009442EA"/>
    <w:rsid w:val="00952418"/>
    <w:rsid w:val="0095537C"/>
    <w:rsid w:val="0096043D"/>
    <w:rsid w:val="00962724"/>
    <w:rsid w:val="00973EF8"/>
    <w:rsid w:val="0099227A"/>
    <w:rsid w:val="00992ED9"/>
    <w:rsid w:val="009A38AA"/>
    <w:rsid w:val="009A4E3F"/>
    <w:rsid w:val="009A6826"/>
    <w:rsid w:val="009B2F79"/>
    <w:rsid w:val="009B3044"/>
    <w:rsid w:val="009B30E3"/>
    <w:rsid w:val="009B4CAB"/>
    <w:rsid w:val="009B5466"/>
    <w:rsid w:val="009C2CE1"/>
    <w:rsid w:val="009C6E7D"/>
    <w:rsid w:val="009C7C0C"/>
    <w:rsid w:val="009D248A"/>
    <w:rsid w:val="009E3E3F"/>
    <w:rsid w:val="009F06BD"/>
    <w:rsid w:val="009F2DD3"/>
    <w:rsid w:val="009F3AEB"/>
    <w:rsid w:val="009F4578"/>
    <w:rsid w:val="009F55B6"/>
    <w:rsid w:val="00A0096A"/>
    <w:rsid w:val="00A0558E"/>
    <w:rsid w:val="00A059FE"/>
    <w:rsid w:val="00A063BC"/>
    <w:rsid w:val="00A321AF"/>
    <w:rsid w:val="00A33C45"/>
    <w:rsid w:val="00A369EC"/>
    <w:rsid w:val="00A37365"/>
    <w:rsid w:val="00A44227"/>
    <w:rsid w:val="00A45415"/>
    <w:rsid w:val="00A45503"/>
    <w:rsid w:val="00A52941"/>
    <w:rsid w:val="00A530FD"/>
    <w:rsid w:val="00A534A6"/>
    <w:rsid w:val="00A56AB6"/>
    <w:rsid w:val="00A56F21"/>
    <w:rsid w:val="00A573AC"/>
    <w:rsid w:val="00A75882"/>
    <w:rsid w:val="00A86DE7"/>
    <w:rsid w:val="00AA4740"/>
    <w:rsid w:val="00AA4E8A"/>
    <w:rsid w:val="00AA7773"/>
    <w:rsid w:val="00AB088B"/>
    <w:rsid w:val="00AB392F"/>
    <w:rsid w:val="00AB4210"/>
    <w:rsid w:val="00AB6F88"/>
    <w:rsid w:val="00AC320D"/>
    <w:rsid w:val="00AC383F"/>
    <w:rsid w:val="00AC5EB2"/>
    <w:rsid w:val="00AD0667"/>
    <w:rsid w:val="00AD0EBF"/>
    <w:rsid w:val="00AE7CC3"/>
    <w:rsid w:val="00AF1246"/>
    <w:rsid w:val="00AF13B7"/>
    <w:rsid w:val="00AF2976"/>
    <w:rsid w:val="00AF63A1"/>
    <w:rsid w:val="00B0197A"/>
    <w:rsid w:val="00B06859"/>
    <w:rsid w:val="00B26046"/>
    <w:rsid w:val="00B314D3"/>
    <w:rsid w:val="00B3412D"/>
    <w:rsid w:val="00B40E27"/>
    <w:rsid w:val="00B40F2B"/>
    <w:rsid w:val="00B44ED1"/>
    <w:rsid w:val="00B5288B"/>
    <w:rsid w:val="00B5352E"/>
    <w:rsid w:val="00B53DD8"/>
    <w:rsid w:val="00B54803"/>
    <w:rsid w:val="00B56A53"/>
    <w:rsid w:val="00B5730F"/>
    <w:rsid w:val="00B60995"/>
    <w:rsid w:val="00B613E6"/>
    <w:rsid w:val="00B66169"/>
    <w:rsid w:val="00B72F9A"/>
    <w:rsid w:val="00B842FB"/>
    <w:rsid w:val="00B936CC"/>
    <w:rsid w:val="00B95B82"/>
    <w:rsid w:val="00BA119B"/>
    <w:rsid w:val="00BA5B37"/>
    <w:rsid w:val="00BB06DE"/>
    <w:rsid w:val="00BB209A"/>
    <w:rsid w:val="00BB25BB"/>
    <w:rsid w:val="00BB5847"/>
    <w:rsid w:val="00BB67AC"/>
    <w:rsid w:val="00BC45F5"/>
    <w:rsid w:val="00BD58B8"/>
    <w:rsid w:val="00BE3557"/>
    <w:rsid w:val="00C01888"/>
    <w:rsid w:val="00C07D56"/>
    <w:rsid w:val="00C07E27"/>
    <w:rsid w:val="00C24553"/>
    <w:rsid w:val="00C24E10"/>
    <w:rsid w:val="00C25126"/>
    <w:rsid w:val="00C25607"/>
    <w:rsid w:val="00C25E4C"/>
    <w:rsid w:val="00C279C5"/>
    <w:rsid w:val="00C30762"/>
    <w:rsid w:val="00C3350D"/>
    <w:rsid w:val="00C54841"/>
    <w:rsid w:val="00C55999"/>
    <w:rsid w:val="00C616DE"/>
    <w:rsid w:val="00C65930"/>
    <w:rsid w:val="00C67666"/>
    <w:rsid w:val="00C73118"/>
    <w:rsid w:val="00C80466"/>
    <w:rsid w:val="00C836C1"/>
    <w:rsid w:val="00C933D5"/>
    <w:rsid w:val="00CA0BE1"/>
    <w:rsid w:val="00CB5250"/>
    <w:rsid w:val="00CB6242"/>
    <w:rsid w:val="00CD1569"/>
    <w:rsid w:val="00CD5CDB"/>
    <w:rsid w:val="00CE1D39"/>
    <w:rsid w:val="00CE3867"/>
    <w:rsid w:val="00CE67D3"/>
    <w:rsid w:val="00CF2959"/>
    <w:rsid w:val="00CF3374"/>
    <w:rsid w:val="00CF3E4E"/>
    <w:rsid w:val="00CF6B0C"/>
    <w:rsid w:val="00CF700F"/>
    <w:rsid w:val="00CF719E"/>
    <w:rsid w:val="00D02584"/>
    <w:rsid w:val="00D07063"/>
    <w:rsid w:val="00D076FC"/>
    <w:rsid w:val="00D15F00"/>
    <w:rsid w:val="00D26595"/>
    <w:rsid w:val="00D26CC6"/>
    <w:rsid w:val="00D304CA"/>
    <w:rsid w:val="00D31452"/>
    <w:rsid w:val="00D3349B"/>
    <w:rsid w:val="00D35F20"/>
    <w:rsid w:val="00D439DB"/>
    <w:rsid w:val="00D46127"/>
    <w:rsid w:val="00D61E8A"/>
    <w:rsid w:val="00D704B7"/>
    <w:rsid w:val="00D72D5C"/>
    <w:rsid w:val="00D73862"/>
    <w:rsid w:val="00D742ED"/>
    <w:rsid w:val="00D91016"/>
    <w:rsid w:val="00D918F7"/>
    <w:rsid w:val="00D964D6"/>
    <w:rsid w:val="00D96719"/>
    <w:rsid w:val="00D96C99"/>
    <w:rsid w:val="00DA41CD"/>
    <w:rsid w:val="00DB0D63"/>
    <w:rsid w:val="00DD6754"/>
    <w:rsid w:val="00DF0043"/>
    <w:rsid w:val="00DF0F9C"/>
    <w:rsid w:val="00DF2361"/>
    <w:rsid w:val="00E05A1A"/>
    <w:rsid w:val="00E128BC"/>
    <w:rsid w:val="00E14AC0"/>
    <w:rsid w:val="00E14DFC"/>
    <w:rsid w:val="00E17811"/>
    <w:rsid w:val="00E4349F"/>
    <w:rsid w:val="00E55FF1"/>
    <w:rsid w:val="00E616DD"/>
    <w:rsid w:val="00E620DB"/>
    <w:rsid w:val="00E63EF6"/>
    <w:rsid w:val="00E65AB0"/>
    <w:rsid w:val="00E721CB"/>
    <w:rsid w:val="00E778EA"/>
    <w:rsid w:val="00E81F16"/>
    <w:rsid w:val="00E84897"/>
    <w:rsid w:val="00E84D71"/>
    <w:rsid w:val="00E860B4"/>
    <w:rsid w:val="00E919EC"/>
    <w:rsid w:val="00E964DC"/>
    <w:rsid w:val="00EA22E2"/>
    <w:rsid w:val="00EB07B3"/>
    <w:rsid w:val="00EB6E73"/>
    <w:rsid w:val="00EC43DE"/>
    <w:rsid w:val="00EC4EA5"/>
    <w:rsid w:val="00EC50E3"/>
    <w:rsid w:val="00EC6D31"/>
    <w:rsid w:val="00EC7597"/>
    <w:rsid w:val="00ED5C6F"/>
    <w:rsid w:val="00ED6390"/>
    <w:rsid w:val="00EE06A5"/>
    <w:rsid w:val="00EE572B"/>
    <w:rsid w:val="00EE5C7D"/>
    <w:rsid w:val="00EF0D50"/>
    <w:rsid w:val="00EF2715"/>
    <w:rsid w:val="00EF4A74"/>
    <w:rsid w:val="00EF596F"/>
    <w:rsid w:val="00F011E0"/>
    <w:rsid w:val="00F044FB"/>
    <w:rsid w:val="00F04A8B"/>
    <w:rsid w:val="00F12C3C"/>
    <w:rsid w:val="00F13C25"/>
    <w:rsid w:val="00F14E57"/>
    <w:rsid w:val="00F15E10"/>
    <w:rsid w:val="00F168CB"/>
    <w:rsid w:val="00F17410"/>
    <w:rsid w:val="00F21CC3"/>
    <w:rsid w:val="00F25046"/>
    <w:rsid w:val="00F34820"/>
    <w:rsid w:val="00F45F0E"/>
    <w:rsid w:val="00F520E7"/>
    <w:rsid w:val="00F55616"/>
    <w:rsid w:val="00F56016"/>
    <w:rsid w:val="00F56CDF"/>
    <w:rsid w:val="00F7191E"/>
    <w:rsid w:val="00F723F7"/>
    <w:rsid w:val="00F76F6E"/>
    <w:rsid w:val="00F77BD7"/>
    <w:rsid w:val="00F813B5"/>
    <w:rsid w:val="00F8566F"/>
    <w:rsid w:val="00F951FD"/>
    <w:rsid w:val="00F96038"/>
    <w:rsid w:val="00F97584"/>
    <w:rsid w:val="00FC124A"/>
    <w:rsid w:val="00FC3028"/>
    <w:rsid w:val="00FD01ED"/>
    <w:rsid w:val="00FD2154"/>
    <w:rsid w:val="00FD2672"/>
    <w:rsid w:val="00FD44E2"/>
    <w:rsid w:val="00FE0F0D"/>
    <w:rsid w:val="00FE4A83"/>
    <w:rsid w:val="00FE7B94"/>
    <w:rsid w:val="00FF13E0"/>
    <w:rsid w:val="01481B11"/>
    <w:rsid w:val="01FB40D3"/>
    <w:rsid w:val="04057868"/>
    <w:rsid w:val="04AA7339"/>
    <w:rsid w:val="04AD224F"/>
    <w:rsid w:val="05646A83"/>
    <w:rsid w:val="05834B0B"/>
    <w:rsid w:val="06590829"/>
    <w:rsid w:val="068A5032"/>
    <w:rsid w:val="070E7885"/>
    <w:rsid w:val="07FE1B6B"/>
    <w:rsid w:val="09497E1A"/>
    <w:rsid w:val="095A6844"/>
    <w:rsid w:val="09D26061"/>
    <w:rsid w:val="0B450559"/>
    <w:rsid w:val="0B624E86"/>
    <w:rsid w:val="0C0149DC"/>
    <w:rsid w:val="0C08391D"/>
    <w:rsid w:val="0C0C1FF2"/>
    <w:rsid w:val="0C9D3B77"/>
    <w:rsid w:val="0CB71887"/>
    <w:rsid w:val="104A6951"/>
    <w:rsid w:val="12C014A3"/>
    <w:rsid w:val="13763F01"/>
    <w:rsid w:val="13935DA6"/>
    <w:rsid w:val="147A357D"/>
    <w:rsid w:val="14B377B1"/>
    <w:rsid w:val="15B22673"/>
    <w:rsid w:val="162C6AF9"/>
    <w:rsid w:val="164460FB"/>
    <w:rsid w:val="16B5730E"/>
    <w:rsid w:val="1736601A"/>
    <w:rsid w:val="17394A28"/>
    <w:rsid w:val="17FB0DC9"/>
    <w:rsid w:val="182201B4"/>
    <w:rsid w:val="189C7F66"/>
    <w:rsid w:val="19C26506"/>
    <w:rsid w:val="1A4277F3"/>
    <w:rsid w:val="1B754A9E"/>
    <w:rsid w:val="1C09489C"/>
    <w:rsid w:val="1F6A41F2"/>
    <w:rsid w:val="205524AA"/>
    <w:rsid w:val="207667A6"/>
    <w:rsid w:val="21B83355"/>
    <w:rsid w:val="21F76E54"/>
    <w:rsid w:val="21F77FBB"/>
    <w:rsid w:val="22787F99"/>
    <w:rsid w:val="231B417D"/>
    <w:rsid w:val="24BD56F9"/>
    <w:rsid w:val="250767D9"/>
    <w:rsid w:val="265575CD"/>
    <w:rsid w:val="26E31456"/>
    <w:rsid w:val="26EC6132"/>
    <w:rsid w:val="27AD38F8"/>
    <w:rsid w:val="27CD3EC2"/>
    <w:rsid w:val="28395C86"/>
    <w:rsid w:val="2B134387"/>
    <w:rsid w:val="2B683CD8"/>
    <w:rsid w:val="2BB55E55"/>
    <w:rsid w:val="2C1E5644"/>
    <w:rsid w:val="2C816E0F"/>
    <w:rsid w:val="2CAA3A2F"/>
    <w:rsid w:val="2CC66F08"/>
    <w:rsid w:val="2D4D1660"/>
    <w:rsid w:val="2D9E264B"/>
    <w:rsid w:val="2F180083"/>
    <w:rsid w:val="2F1F5CDD"/>
    <w:rsid w:val="2F327F56"/>
    <w:rsid w:val="2F544C9F"/>
    <w:rsid w:val="2F8F3F29"/>
    <w:rsid w:val="2FE12FEF"/>
    <w:rsid w:val="314A45AB"/>
    <w:rsid w:val="32A7393B"/>
    <w:rsid w:val="32B63C5C"/>
    <w:rsid w:val="32DF355B"/>
    <w:rsid w:val="32F26CA9"/>
    <w:rsid w:val="33304515"/>
    <w:rsid w:val="33CF607B"/>
    <w:rsid w:val="35235660"/>
    <w:rsid w:val="36F36774"/>
    <w:rsid w:val="37563D88"/>
    <w:rsid w:val="3853727A"/>
    <w:rsid w:val="38577F4F"/>
    <w:rsid w:val="38AE37FF"/>
    <w:rsid w:val="396665A7"/>
    <w:rsid w:val="3AC548D9"/>
    <w:rsid w:val="3AE92B5D"/>
    <w:rsid w:val="3B3B20F6"/>
    <w:rsid w:val="3CE76C69"/>
    <w:rsid w:val="3D711112"/>
    <w:rsid w:val="3E884F2A"/>
    <w:rsid w:val="3EA75DFF"/>
    <w:rsid w:val="3EAB5181"/>
    <w:rsid w:val="3F5D194E"/>
    <w:rsid w:val="3FE21E53"/>
    <w:rsid w:val="414B09AC"/>
    <w:rsid w:val="419D0A96"/>
    <w:rsid w:val="430968D8"/>
    <w:rsid w:val="4390440B"/>
    <w:rsid w:val="43B63122"/>
    <w:rsid w:val="44AE0556"/>
    <w:rsid w:val="453A3DE5"/>
    <w:rsid w:val="46757F4B"/>
    <w:rsid w:val="46C57645"/>
    <w:rsid w:val="46F26E20"/>
    <w:rsid w:val="473E2065"/>
    <w:rsid w:val="485034D5"/>
    <w:rsid w:val="487058C6"/>
    <w:rsid w:val="497E48FD"/>
    <w:rsid w:val="49940EFA"/>
    <w:rsid w:val="4A9C2558"/>
    <w:rsid w:val="4AE051E1"/>
    <w:rsid w:val="4B3C4B0D"/>
    <w:rsid w:val="4B8464B4"/>
    <w:rsid w:val="4C404189"/>
    <w:rsid w:val="4D551EB6"/>
    <w:rsid w:val="4E295DD7"/>
    <w:rsid w:val="4E2A6FA0"/>
    <w:rsid w:val="4E6F6FA8"/>
    <w:rsid w:val="4EB3158A"/>
    <w:rsid w:val="4F1E5158"/>
    <w:rsid w:val="4FA90297"/>
    <w:rsid w:val="4FF03895"/>
    <w:rsid w:val="505257A2"/>
    <w:rsid w:val="517F5754"/>
    <w:rsid w:val="5241773A"/>
    <w:rsid w:val="54077C82"/>
    <w:rsid w:val="55855303"/>
    <w:rsid w:val="56F62ED4"/>
    <w:rsid w:val="57894D19"/>
    <w:rsid w:val="582F2EE3"/>
    <w:rsid w:val="587A2932"/>
    <w:rsid w:val="58F556FB"/>
    <w:rsid w:val="595D09EE"/>
    <w:rsid w:val="5A705C42"/>
    <w:rsid w:val="5B1617FA"/>
    <w:rsid w:val="5B547C51"/>
    <w:rsid w:val="5BF76AA9"/>
    <w:rsid w:val="5CAD7DFF"/>
    <w:rsid w:val="5CCC5AC5"/>
    <w:rsid w:val="5F2E07B9"/>
    <w:rsid w:val="5F374C3D"/>
    <w:rsid w:val="5F404486"/>
    <w:rsid w:val="5F6C648B"/>
    <w:rsid w:val="5F7E3CEF"/>
    <w:rsid w:val="5FAF200F"/>
    <w:rsid w:val="5FB900C5"/>
    <w:rsid w:val="600E7EBA"/>
    <w:rsid w:val="607E41CA"/>
    <w:rsid w:val="60A70F41"/>
    <w:rsid w:val="618357E2"/>
    <w:rsid w:val="61E35D28"/>
    <w:rsid w:val="62456545"/>
    <w:rsid w:val="62611BB2"/>
    <w:rsid w:val="65975D1F"/>
    <w:rsid w:val="65AF55DB"/>
    <w:rsid w:val="66240220"/>
    <w:rsid w:val="67495BA3"/>
    <w:rsid w:val="69E76134"/>
    <w:rsid w:val="6A2C1D99"/>
    <w:rsid w:val="6A2D420E"/>
    <w:rsid w:val="6A4B50B0"/>
    <w:rsid w:val="6B135E4D"/>
    <w:rsid w:val="6B506E08"/>
    <w:rsid w:val="6C530683"/>
    <w:rsid w:val="70404DCF"/>
    <w:rsid w:val="714A5319"/>
    <w:rsid w:val="71650C0E"/>
    <w:rsid w:val="722723F9"/>
    <w:rsid w:val="72CE73B5"/>
    <w:rsid w:val="72D30CB6"/>
    <w:rsid w:val="72F63973"/>
    <w:rsid w:val="74187909"/>
    <w:rsid w:val="747A3D00"/>
    <w:rsid w:val="760477C1"/>
    <w:rsid w:val="760F67F7"/>
    <w:rsid w:val="765729C5"/>
    <w:rsid w:val="77914FDF"/>
    <w:rsid w:val="79391FAA"/>
    <w:rsid w:val="7B2E4BF1"/>
    <w:rsid w:val="7B42141C"/>
    <w:rsid w:val="7D0E6564"/>
    <w:rsid w:val="7D287DEE"/>
    <w:rsid w:val="7E0506EF"/>
    <w:rsid w:val="7F052E8D"/>
    <w:rsid w:val="7F3A4EFF"/>
    <w:rsid w:val="7FFE479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djustRightInd w:val="0"/>
      <w:spacing w:line="360" w:lineRule="auto"/>
      <w:textAlignment w:val="baseline"/>
    </w:pPr>
    <w:rPr>
      <w:rFonts w:ascii="仿宋_GB2312" w:hAnsi="Times New Roman" w:eastAsia="仿宋_GB2312" w:cs="Times New Roman"/>
      <w:kern w:val="2"/>
      <w:sz w:val="28"/>
      <w:szCs w:val="32"/>
      <w:lang w:val="en-US" w:eastAsia="zh-CN" w:bidi="ar-SA"/>
    </w:rPr>
  </w:style>
  <w:style w:type="paragraph" w:styleId="2">
    <w:name w:val="heading 1"/>
    <w:basedOn w:val="1"/>
    <w:next w:val="1"/>
    <w:link w:val="26"/>
    <w:autoRedefine/>
    <w:qFormat/>
    <w:uiPriority w:val="0"/>
    <w:pPr>
      <w:jc w:val="center"/>
      <w:outlineLvl w:val="0"/>
    </w:pPr>
    <w:rPr>
      <w:rFonts w:ascii="黑体" w:hAnsi="黑体" w:eastAsia="黑体"/>
      <w:sz w:val="30"/>
    </w:rPr>
  </w:style>
  <w:style w:type="paragraph" w:styleId="3">
    <w:name w:val="heading 2"/>
    <w:basedOn w:val="1"/>
    <w:next w:val="1"/>
    <w:link w:val="27"/>
    <w:autoRedefine/>
    <w:qFormat/>
    <w:uiPriority w:val="9"/>
    <w:pPr>
      <w:jc w:val="center"/>
      <w:outlineLvl w:val="1"/>
    </w:pPr>
    <w:rPr>
      <w:rFonts w:eastAsia="黑体"/>
    </w:rPr>
  </w:style>
  <w:style w:type="paragraph" w:styleId="4">
    <w:name w:val="heading 3"/>
    <w:basedOn w:val="1"/>
    <w:next w:val="1"/>
    <w:link w:val="28"/>
    <w:autoRedefine/>
    <w:qFormat/>
    <w:uiPriority w:val="9"/>
    <w:pPr>
      <w:keepNext/>
      <w:keepLines/>
      <w:ind w:firstLine="200" w:firstLineChars="200"/>
      <w:outlineLvl w:val="2"/>
    </w:pPr>
    <w:rPr>
      <w:b/>
    </w:rPr>
  </w:style>
  <w:style w:type="paragraph" w:styleId="5">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3">
    <w:name w:val="Default Paragraph Font"/>
    <w:autoRedefine/>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utoSpaceDN w:val="0"/>
      <w:ind w:firstLine="420"/>
    </w:pPr>
    <w:rPr>
      <w:rFonts w:ascii="宋体"/>
      <w:sz w:val="24"/>
    </w:rPr>
  </w:style>
  <w:style w:type="paragraph" w:styleId="7">
    <w:name w:val="annotation text"/>
    <w:basedOn w:val="1"/>
    <w:link w:val="29"/>
    <w:autoRedefine/>
    <w:unhideWhenUsed/>
    <w:qFormat/>
    <w:uiPriority w:val="99"/>
  </w:style>
  <w:style w:type="paragraph" w:styleId="8">
    <w:name w:val="Body Text"/>
    <w:basedOn w:val="1"/>
    <w:link w:val="30"/>
    <w:autoRedefine/>
    <w:qFormat/>
    <w:uiPriority w:val="0"/>
    <w:pPr>
      <w:autoSpaceDE/>
      <w:spacing w:after="120"/>
      <w:jc w:val="both"/>
      <w:textAlignment w:val="auto"/>
    </w:pPr>
    <w:rPr>
      <w:rFonts w:ascii="宋体" w:hAnsi="宋体" w:eastAsia="宋体"/>
      <w:sz w:val="24"/>
      <w:szCs w:val="24"/>
    </w:rPr>
  </w:style>
  <w:style w:type="paragraph" w:styleId="9">
    <w:name w:val="Body Text Indent"/>
    <w:basedOn w:val="1"/>
    <w:link w:val="31"/>
    <w:autoRedefine/>
    <w:qFormat/>
    <w:uiPriority w:val="0"/>
    <w:pPr>
      <w:ind w:firstLine="480"/>
    </w:pPr>
    <w:rPr>
      <w:rFonts w:eastAsia="宋体"/>
      <w:szCs w:val="22"/>
    </w:rPr>
  </w:style>
  <w:style w:type="paragraph" w:styleId="10">
    <w:name w:val="List 2"/>
    <w:basedOn w:val="1"/>
    <w:autoRedefine/>
    <w:qFormat/>
    <w:uiPriority w:val="0"/>
    <w:pPr>
      <w:ind w:left="100" w:leftChars="200" w:hanging="200" w:hangingChars="200"/>
      <w:contextualSpacing/>
    </w:pPr>
    <w:rPr>
      <w:rFonts w:ascii="Calibri" w:hAnsi="Calibri" w:eastAsia="宋体" w:cs="Calibri"/>
    </w:rPr>
  </w:style>
  <w:style w:type="paragraph" w:styleId="11">
    <w:name w:val="toc 3"/>
    <w:basedOn w:val="1"/>
    <w:next w:val="1"/>
    <w:autoRedefine/>
    <w:unhideWhenUsed/>
    <w:qFormat/>
    <w:uiPriority w:val="39"/>
    <w:pPr>
      <w:ind w:left="840" w:leftChars="400"/>
    </w:pPr>
  </w:style>
  <w:style w:type="paragraph" w:styleId="12">
    <w:name w:val="Plain Text"/>
    <w:basedOn w:val="1"/>
    <w:link w:val="32"/>
    <w:autoRedefine/>
    <w:qFormat/>
    <w:uiPriority w:val="0"/>
    <w:rPr>
      <w:rFonts w:ascii="宋体" w:hAnsi="Courier New" w:eastAsia="宋体" w:cs="Courier New"/>
      <w:szCs w:val="21"/>
    </w:rPr>
  </w:style>
  <w:style w:type="paragraph" w:styleId="13">
    <w:name w:val="Date"/>
    <w:basedOn w:val="1"/>
    <w:next w:val="1"/>
    <w:autoRedefine/>
    <w:qFormat/>
    <w:uiPriority w:val="0"/>
  </w:style>
  <w:style w:type="paragraph" w:styleId="14">
    <w:name w:val="Balloon Text"/>
    <w:basedOn w:val="1"/>
    <w:link w:val="33"/>
    <w:autoRedefine/>
    <w:unhideWhenUsed/>
    <w:qFormat/>
    <w:uiPriority w:val="99"/>
    <w:rPr>
      <w:sz w:val="18"/>
      <w:szCs w:val="18"/>
    </w:rPr>
  </w:style>
  <w:style w:type="paragraph" w:styleId="15">
    <w:name w:val="footer"/>
    <w:basedOn w:val="1"/>
    <w:link w:val="34"/>
    <w:autoRedefine/>
    <w:unhideWhenUsed/>
    <w:qFormat/>
    <w:uiPriority w:val="99"/>
    <w:pPr>
      <w:tabs>
        <w:tab w:val="center" w:pos="4153"/>
        <w:tab w:val="right" w:pos="8306"/>
      </w:tabs>
      <w:snapToGrid w:val="0"/>
    </w:pPr>
    <w:rPr>
      <w:sz w:val="18"/>
      <w:szCs w:val="18"/>
    </w:rPr>
  </w:style>
  <w:style w:type="paragraph" w:styleId="16">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Body Text Indent 3"/>
    <w:basedOn w:val="1"/>
    <w:link w:val="36"/>
    <w:autoRedefine/>
    <w:unhideWhenUsed/>
    <w:qFormat/>
    <w:uiPriority w:val="99"/>
    <w:pPr>
      <w:spacing w:after="120"/>
      <w:ind w:left="420" w:leftChars="200"/>
    </w:pPr>
    <w:rPr>
      <w:sz w:val="16"/>
      <w:szCs w:val="16"/>
    </w:rPr>
  </w:style>
  <w:style w:type="paragraph" w:styleId="19">
    <w:name w:val="toc 2"/>
    <w:basedOn w:val="1"/>
    <w:next w:val="1"/>
    <w:autoRedefine/>
    <w:unhideWhenUsed/>
    <w:qFormat/>
    <w:uiPriority w:val="39"/>
    <w:pPr>
      <w:ind w:left="420" w:leftChars="200"/>
    </w:pPr>
  </w:style>
  <w:style w:type="paragraph" w:styleId="20">
    <w:name w:val="Normal (Web)"/>
    <w:basedOn w:val="1"/>
    <w:autoRedefine/>
    <w:unhideWhenUsed/>
    <w:qFormat/>
    <w:uiPriority w:val="99"/>
    <w:pPr>
      <w:widowControl/>
      <w:spacing w:before="100" w:beforeAutospacing="1" w:after="100" w:afterAutospacing="1"/>
    </w:pPr>
    <w:rPr>
      <w:rFonts w:ascii="宋体" w:hAnsi="宋体" w:cs="宋体"/>
      <w:kern w:val="0"/>
      <w:sz w:val="24"/>
    </w:rPr>
  </w:style>
  <w:style w:type="paragraph" w:styleId="21">
    <w:name w:val="annotation subject"/>
    <w:basedOn w:val="7"/>
    <w:next w:val="7"/>
    <w:link w:val="37"/>
    <w:autoRedefine/>
    <w:unhideWhenUsed/>
    <w:qFormat/>
    <w:uiPriority w:val="99"/>
    <w:rPr>
      <w:b/>
      <w:bCs/>
    </w:rPr>
  </w:style>
  <w:style w:type="character" w:styleId="24">
    <w:name w:val="Hyperlink"/>
    <w:basedOn w:val="23"/>
    <w:autoRedefine/>
    <w:unhideWhenUsed/>
    <w:qFormat/>
    <w:uiPriority w:val="99"/>
    <w:rPr>
      <w:color w:val="0563C1"/>
      <w:u w:val="single"/>
    </w:rPr>
  </w:style>
  <w:style w:type="character" w:styleId="25">
    <w:name w:val="annotation reference"/>
    <w:basedOn w:val="23"/>
    <w:autoRedefine/>
    <w:unhideWhenUsed/>
    <w:qFormat/>
    <w:uiPriority w:val="99"/>
    <w:rPr>
      <w:sz w:val="21"/>
      <w:szCs w:val="21"/>
    </w:rPr>
  </w:style>
  <w:style w:type="character" w:customStyle="1" w:styleId="26">
    <w:name w:val="标题 1 Char"/>
    <w:link w:val="2"/>
    <w:autoRedefine/>
    <w:qFormat/>
    <w:uiPriority w:val="0"/>
    <w:rPr>
      <w:rFonts w:ascii="黑体" w:hAnsi="黑体" w:eastAsia="黑体"/>
      <w:kern w:val="2"/>
      <w:sz w:val="30"/>
      <w:szCs w:val="32"/>
    </w:rPr>
  </w:style>
  <w:style w:type="character" w:customStyle="1" w:styleId="27">
    <w:name w:val="标题 2 Char"/>
    <w:basedOn w:val="23"/>
    <w:link w:val="3"/>
    <w:autoRedefine/>
    <w:qFormat/>
    <w:uiPriority w:val="9"/>
    <w:rPr>
      <w:rFonts w:ascii="仿宋_GB2312" w:eastAsia="黑体"/>
      <w:kern w:val="2"/>
      <w:sz w:val="28"/>
      <w:szCs w:val="32"/>
    </w:rPr>
  </w:style>
  <w:style w:type="character" w:customStyle="1" w:styleId="28">
    <w:name w:val="标题 3 Char"/>
    <w:basedOn w:val="23"/>
    <w:link w:val="4"/>
    <w:autoRedefine/>
    <w:qFormat/>
    <w:uiPriority w:val="9"/>
    <w:rPr>
      <w:rFonts w:ascii="仿宋_GB2312" w:eastAsia="仿宋_GB2312"/>
      <w:b/>
      <w:kern w:val="2"/>
      <w:sz w:val="32"/>
      <w:szCs w:val="32"/>
    </w:rPr>
  </w:style>
  <w:style w:type="character" w:customStyle="1" w:styleId="29">
    <w:name w:val="批注文字 Char"/>
    <w:basedOn w:val="23"/>
    <w:link w:val="7"/>
    <w:autoRedefine/>
    <w:semiHidden/>
    <w:qFormat/>
    <w:uiPriority w:val="99"/>
    <w:rPr>
      <w:rFonts w:ascii="仿宋_GB2312" w:eastAsia="仿宋_GB2312"/>
      <w:kern w:val="2"/>
      <w:sz w:val="32"/>
      <w:szCs w:val="32"/>
    </w:rPr>
  </w:style>
  <w:style w:type="character" w:customStyle="1" w:styleId="30">
    <w:name w:val="正文文本 Char"/>
    <w:basedOn w:val="23"/>
    <w:link w:val="8"/>
    <w:autoRedefine/>
    <w:qFormat/>
    <w:uiPriority w:val="0"/>
    <w:rPr>
      <w:rFonts w:ascii="宋体" w:hAnsi="宋体"/>
      <w:kern w:val="2"/>
      <w:sz w:val="24"/>
      <w:szCs w:val="24"/>
    </w:rPr>
  </w:style>
  <w:style w:type="character" w:customStyle="1" w:styleId="31">
    <w:name w:val="正文文本缩进 Char"/>
    <w:basedOn w:val="23"/>
    <w:link w:val="9"/>
    <w:autoRedefine/>
    <w:qFormat/>
    <w:uiPriority w:val="0"/>
    <w:rPr>
      <w:rFonts w:ascii="仿宋_GB2312" w:hAnsi="Times New Roman"/>
      <w:sz w:val="28"/>
    </w:rPr>
  </w:style>
  <w:style w:type="character" w:customStyle="1" w:styleId="32">
    <w:name w:val="纯文本 Char"/>
    <w:basedOn w:val="23"/>
    <w:link w:val="12"/>
    <w:autoRedefine/>
    <w:qFormat/>
    <w:uiPriority w:val="0"/>
    <w:rPr>
      <w:rFonts w:ascii="宋体" w:hAnsi="Courier New" w:cs="Courier New"/>
      <w:szCs w:val="21"/>
    </w:rPr>
  </w:style>
  <w:style w:type="character" w:customStyle="1" w:styleId="33">
    <w:name w:val="批注框文本 Char"/>
    <w:basedOn w:val="23"/>
    <w:link w:val="14"/>
    <w:autoRedefine/>
    <w:semiHidden/>
    <w:qFormat/>
    <w:uiPriority w:val="99"/>
    <w:rPr>
      <w:rFonts w:ascii="Times New Roman" w:hAnsi="Times New Roman" w:eastAsia="宋体" w:cs="Times New Roman"/>
      <w:sz w:val="18"/>
      <w:szCs w:val="18"/>
    </w:rPr>
  </w:style>
  <w:style w:type="character" w:customStyle="1" w:styleId="34">
    <w:name w:val="页脚 Char"/>
    <w:basedOn w:val="23"/>
    <w:link w:val="15"/>
    <w:autoRedefine/>
    <w:qFormat/>
    <w:uiPriority w:val="99"/>
    <w:rPr>
      <w:rFonts w:ascii="Times New Roman" w:hAnsi="Times New Roman" w:eastAsia="宋体" w:cs="Times New Roman"/>
      <w:sz w:val="18"/>
      <w:szCs w:val="18"/>
    </w:rPr>
  </w:style>
  <w:style w:type="character" w:customStyle="1" w:styleId="35">
    <w:name w:val="页眉 Char"/>
    <w:basedOn w:val="23"/>
    <w:link w:val="16"/>
    <w:autoRedefine/>
    <w:qFormat/>
    <w:uiPriority w:val="99"/>
    <w:rPr>
      <w:rFonts w:ascii="Times New Roman" w:hAnsi="Times New Roman" w:eastAsia="宋体" w:cs="Times New Roman"/>
      <w:sz w:val="18"/>
      <w:szCs w:val="18"/>
    </w:rPr>
  </w:style>
  <w:style w:type="character" w:customStyle="1" w:styleId="36">
    <w:name w:val="正文文本缩进 3 Char"/>
    <w:basedOn w:val="23"/>
    <w:link w:val="18"/>
    <w:autoRedefine/>
    <w:semiHidden/>
    <w:qFormat/>
    <w:uiPriority w:val="99"/>
    <w:rPr>
      <w:rFonts w:ascii="仿宋_GB2312" w:eastAsia="仿宋_GB2312"/>
      <w:kern w:val="2"/>
      <w:sz w:val="16"/>
      <w:szCs w:val="16"/>
    </w:rPr>
  </w:style>
  <w:style w:type="character" w:customStyle="1" w:styleId="37">
    <w:name w:val="批注主题 Char"/>
    <w:basedOn w:val="29"/>
    <w:link w:val="21"/>
    <w:autoRedefine/>
    <w:semiHidden/>
    <w:qFormat/>
    <w:uiPriority w:val="99"/>
    <w:rPr>
      <w:rFonts w:ascii="仿宋_GB2312" w:eastAsia="仿宋_GB2312"/>
      <w:b/>
      <w:bCs/>
      <w:kern w:val="2"/>
      <w:sz w:val="32"/>
      <w:szCs w:val="32"/>
    </w:rPr>
  </w:style>
  <w:style w:type="paragraph" w:customStyle="1" w:styleId="38">
    <w:name w:val="列出段落1"/>
    <w:basedOn w:val="1"/>
    <w:autoRedefine/>
    <w:qFormat/>
    <w:uiPriority w:val="34"/>
    <w:pPr>
      <w:ind w:firstLine="420" w:firstLineChars="200"/>
    </w:pPr>
  </w:style>
  <w:style w:type="paragraph" w:customStyle="1" w:styleId="39">
    <w:name w:val="样式 楷体_GB2312 小四 首行缩进:  0.8 厘米 行距: 固定值 28 磅"/>
    <w:basedOn w:val="1"/>
    <w:autoRedefine/>
    <w:qFormat/>
    <w:uiPriority w:val="0"/>
    <w:pPr>
      <w:jc w:val="center"/>
    </w:pPr>
    <w:rPr>
      <w:b/>
      <w:bCs/>
      <w:sz w:val="30"/>
      <w:szCs w:val="21"/>
    </w:rPr>
  </w:style>
  <w:style w:type="paragraph" w:customStyle="1" w:styleId="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TOC 标题1"/>
    <w:basedOn w:val="2"/>
    <w:next w:val="1"/>
    <w:autoRedefine/>
    <w:unhideWhenUsed/>
    <w:qFormat/>
    <w:uiPriority w:val="39"/>
    <w:pPr>
      <w:keepNext/>
      <w:keepLines/>
      <w:widowControl/>
      <w:autoSpaceDE/>
      <w:adjustRightInd/>
      <w:spacing w:before="240" w:line="259" w:lineRule="auto"/>
      <w:jc w:val="left"/>
      <w:textAlignment w:val="auto"/>
      <w:outlineLvl w:val="9"/>
    </w:pPr>
    <w:rPr>
      <w:rFonts w:ascii="Calibri Light" w:hAnsi="Calibri Light" w:eastAsia="宋体"/>
      <w:color w:val="2E75B5"/>
      <w:kern w:val="0"/>
    </w:rPr>
  </w:style>
  <w:style w:type="paragraph" w:styleId="42">
    <w:name w:val="List Paragraph"/>
    <w:basedOn w:val="1"/>
    <w:autoRedefine/>
    <w:qFormat/>
    <w:uiPriority w:val="99"/>
    <w:pPr>
      <w:ind w:firstLine="420" w:firstLineChars="200"/>
    </w:pPr>
  </w:style>
  <w:style w:type="paragraph" w:customStyle="1" w:styleId="43">
    <w:name w:val="a5"/>
    <w:basedOn w:val="1"/>
    <w:next w:val="42"/>
    <w:autoRedefine/>
    <w:qFormat/>
    <w:uiPriority w:val="34"/>
    <w:pPr>
      <w:autoSpaceDE/>
      <w:adjustRightInd/>
      <w:ind w:firstLine="420" w:firstLineChars="200"/>
      <w:jc w:val="both"/>
      <w:textAlignment w:val="auto"/>
    </w:pPr>
    <w:rPr>
      <w:rFonts w:ascii="Calibri" w:hAnsi="Calibri" w:eastAsia="微软雅黑"/>
      <w:sz w:val="24"/>
      <w:szCs w:val="22"/>
    </w:rPr>
  </w:style>
  <w:style w:type="paragraph" w:customStyle="1" w:styleId="44">
    <w:name w:val="修订1"/>
    <w:autoRedefine/>
    <w:semiHidden/>
    <w:qFormat/>
    <w:uiPriority w:val="99"/>
    <w:rPr>
      <w:rFonts w:ascii="仿宋_GB2312" w:hAnsi="Times New Roman" w:eastAsia="仿宋_GB2312" w:cs="Times New Roman"/>
      <w:kern w:val="2"/>
      <w:sz w:val="28"/>
      <w:szCs w:val="32"/>
      <w:lang w:val="en-US" w:eastAsia="zh-CN" w:bidi="ar-SA"/>
    </w:rPr>
  </w:style>
  <w:style w:type="character" w:customStyle="1" w:styleId="45">
    <w:name w:val="标题 4 Char"/>
    <w:basedOn w:val="23"/>
    <w:link w:val="5"/>
    <w:autoRedefine/>
    <w:qFormat/>
    <w:uiPriority w:val="9"/>
    <w:rPr>
      <w:rFonts w:asciiTheme="majorHAnsi" w:hAnsiTheme="majorHAnsi" w:eastAsiaTheme="majorEastAsia" w:cstheme="majorBidi"/>
      <w:b/>
      <w:bCs/>
      <w:kern w:val="2"/>
      <w:sz w:val="28"/>
      <w:szCs w:val="28"/>
    </w:rPr>
  </w:style>
  <w:style w:type="paragraph" w:customStyle="1" w:styleId="46">
    <w:name w:val="修订2"/>
    <w:autoRedefine/>
    <w:hidden/>
    <w:semiHidden/>
    <w:qFormat/>
    <w:uiPriority w:val="99"/>
    <w:rPr>
      <w:rFonts w:ascii="仿宋_GB2312" w:hAnsi="Times New Roman" w:eastAsia="仿宋_GB2312" w:cs="Times New Roman"/>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27</Pages>
  <Words>5712</Words>
  <Characters>5926</Characters>
  <Lines>97</Lines>
  <Paragraphs>27</Paragraphs>
  <TotalTime>2</TotalTime>
  <ScaleCrop>false</ScaleCrop>
  <LinksUpToDate>false</LinksUpToDate>
  <CharactersWithSpaces>6031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2022-07-13T08:42:00Z</dcterms:created>
  <dc:creator>admin</dc:creator>
  <cp:lastModifiedBy>娜</cp:lastModifiedBy>
  <cp:lastPrinted>2021-01-31T23:18:00Z</cp:lastPrinted>
  <dcterms:modified xsi:type="dcterms:W3CDTF">2025-07-08T01:27:30Z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D6F9DF91119E42EDBC6577224372DA25_13</vt:lpwstr>
  </property>
  <property fmtid="{D5CDD505-2E9C-101B-9397-08002B2CF9AE}" pid="4" name="KSOTemplateDocerSaveRecord">
    <vt:lpwstr>eyJoZGlkIjoiNjk3NDM2ZTU2NTA3MjI2NTczZmEyYmVhM2E3NGIwZjMiLCJ1c2VySWQiOiI5MDMxMTM0MjUifQ==</vt:lpwstr>
  </property>
</Properties>
</file>