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D3FB95">
      <w:pPr>
        <w:spacing w:line="360" w:lineRule="auto"/>
        <w:ind w:firstLine="105" w:firstLineChars="50"/>
        <w:rPr>
          <w:szCs w:val="21"/>
          <w:highlight w:val="none"/>
        </w:rPr>
      </w:pPr>
    </w:p>
    <w:p w14:paraId="61993652">
      <w:pPr>
        <w:spacing w:line="360" w:lineRule="auto"/>
        <w:ind w:firstLine="120" w:firstLineChars="50"/>
        <w:rPr>
          <w:sz w:val="24"/>
          <w:highlight w:val="none"/>
        </w:rPr>
      </w:pPr>
    </w:p>
    <w:p w14:paraId="2349177F">
      <w:pPr>
        <w:pStyle w:val="2"/>
        <w:ind w:firstLine="1767" w:firstLineChars="400"/>
        <w:rPr>
          <w:b/>
          <w:bCs/>
          <w:sz w:val="44"/>
          <w:szCs w:val="44"/>
          <w:highlight w:val="none"/>
        </w:rPr>
      </w:pPr>
      <w:r>
        <w:rPr>
          <w:rFonts w:hint="eastAsia"/>
          <w:b/>
          <w:bCs/>
          <w:sz w:val="44"/>
          <w:szCs w:val="44"/>
          <w:highlight w:val="none"/>
          <w:lang w:val="en-US" w:eastAsia="zh-CN"/>
        </w:rPr>
        <w:t>预算</w:t>
      </w:r>
      <w:r>
        <w:rPr>
          <w:rFonts w:hint="eastAsia"/>
          <w:b/>
          <w:bCs/>
          <w:sz w:val="44"/>
          <w:szCs w:val="44"/>
          <w:highlight w:val="none"/>
        </w:rPr>
        <w:t>评审</w:t>
      </w:r>
      <w:r>
        <w:rPr>
          <w:rFonts w:hint="eastAsia"/>
          <w:b/>
          <w:bCs/>
          <w:sz w:val="44"/>
          <w:szCs w:val="44"/>
          <w:highlight w:val="none"/>
          <w:lang w:val="en-US" w:eastAsia="zh-CN"/>
        </w:rPr>
        <w:t>审核</w:t>
      </w:r>
      <w:r>
        <w:rPr>
          <w:rFonts w:hint="eastAsia"/>
          <w:b/>
          <w:bCs/>
          <w:sz w:val="44"/>
          <w:szCs w:val="44"/>
          <w:highlight w:val="none"/>
        </w:rPr>
        <w:t>项目</w:t>
      </w:r>
    </w:p>
    <w:p w14:paraId="1074881A">
      <w:pPr>
        <w:pStyle w:val="2"/>
        <w:ind w:left="0" w:leftChars="0" w:firstLine="0" w:firstLineChars="0"/>
        <w:rPr>
          <w:b/>
          <w:bCs/>
          <w:sz w:val="44"/>
          <w:szCs w:val="44"/>
          <w:highlight w:val="none"/>
        </w:rPr>
      </w:pPr>
    </w:p>
    <w:p w14:paraId="28149403">
      <w:pPr>
        <w:pStyle w:val="2"/>
        <w:ind w:left="0" w:leftChars="0" w:firstLine="0" w:firstLineChars="0"/>
        <w:rPr>
          <w:b/>
          <w:bCs/>
          <w:sz w:val="44"/>
          <w:szCs w:val="44"/>
          <w:highlight w:val="none"/>
        </w:rPr>
      </w:pPr>
    </w:p>
    <w:p w14:paraId="5CDD5976">
      <w:pPr>
        <w:pStyle w:val="2"/>
        <w:ind w:firstLine="883"/>
        <w:rPr>
          <w:b/>
          <w:bCs/>
          <w:sz w:val="44"/>
          <w:szCs w:val="44"/>
          <w:highlight w:val="none"/>
        </w:rPr>
      </w:pPr>
    </w:p>
    <w:p w14:paraId="5FA11F1B">
      <w:pPr>
        <w:pStyle w:val="2"/>
        <w:ind w:firstLine="883"/>
        <w:rPr>
          <w:b/>
          <w:bCs/>
          <w:sz w:val="44"/>
          <w:szCs w:val="44"/>
          <w:highlight w:val="none"/>
        </w:rPr>
      </w:pPr>
    </w:p>
    <w:p w14:paraId="6917094C">
      <w:pPr>
        <w:jc w:val="center"/>
        <w:rPr>
          <w:b/>
          <w:bCs/>
          <w:sz w:val="72"/>
          <w:szCs w:val="72"/>
          <w:highlight w:val="none"/>
        </w:rPr>
      </w:pPr>
      <w:r>
        <w:rPr>
          <w:rFonts w:hint="eastAsia"/>
          <w:b/>
          <w:bCs/>
          <w:sz w:val="72"/>
          <w:szCs w:val="72"/>
          <w:highlight w:val="none"/>
        </w:rPr>
        <w:t>比选</w:t>
      </w:r>
      <w:r>
        <w:rPr>
          <w:b/>
          <w:bCs/>
          <w:sz w:val="72"/>
          <w:szCs w:val="72"/>
          <w:highlight w:val="none"/>
        </w:rPr>
        <w:t>文件</w:t>
      </w:r>
    </w:p>
    <w:p w14:paraId="5131C90D">
      <w:pPr>
        <w:spacing w:line="360" w:lineRule="auto"/>
        <w:jc w:val="center"/>
        <w:rPr>
          <w:b/>
          <w:bCs/>
          <w:sz w:val="36"/>
          <w:szCs w:val="36"/>
          <w:highlight w:val="none"/>
        </w:rPr>
      </w:pPr>
    </w:p>
    <w:p w14:paraId="60E0F6CD">
      <w:pPr>
        <w:spacing w:line="360" w:lineRule="auto"/>
        <w:jc w:val="center"/>
        <w:rPr>
          <w:b/>
          <w:bCs/>
          <w:sz w:val="36"/>
          <w:szCs w:val="36"/>
          <w:highlight w:val="none"/>
        </w:rPr>
      </w:pPr>
    </w:p>
    <w:p w14:paraId="55AC6FCE">
      <w:pPr>
        <w:spacing w:line="360" w:lineRule="auto"/>
        <w:rPr>
          <w:sz w:val="60"/>
          <w:szCs w:val="60"/>
          <w:highlight w:val="none"/>
        </w:rPr>
      </w:pPr>
    </w:p>
    <w:p w14:paraId="0460614F">
      <w:pPr>
        <w:pStyle w:val="15"/>
        <w:ind w:firstLine="0"/>
        <w:rPr>
          <w:highlight w:val="none"/>
        </w:rPr>
      </w:pPr>
    </w:p>
    <w:p w14:paraId="0B8022A1">
      <w:pPr>
        <w:pStyle w:val="5"/>
        <w:rPr>
          <w:highlight w:val="none"/>
        </w:rPr>
      </w:pPr>
    </w:p>
    <w:p w14:paraId="78E6DFD0">
      <w:pPr>
        <w:pStyle w:val="15"/>
        <w:rPr>
          <w:highlight w:val="none"/>
        </w:rPr>
      </w:pPr>
    </w:p>
    <w:p w14:paraId="40C81B4E">
      <w:pPr>
        <w:tabs>
          <w:tab w:val="left" w:pos="3240"/>
          <w:tab w:val="left" w:pos="3420"/>
        </w:tabs>
        <w:spacing w:before="156" w:beforeLines="50" w:after="156" w:afterLines="50" w:line="360" w:lineRule="auto"/>
        <w:jc w:val="left"/>
        <w:rPr>
          <w:b/>
          <w:sz w:val="28"/>
          <w:szCs w:val="28"/>
          <w:highlight w:val="none"/>
        </w:rPr>
      </w:pPr>
      <w:r>
        <w:rPr>
          <w:b/>
          <w:sz w:val="28"/>
          <w:szCs w:val="28"/>
          <w:highlight w:val="none"/>
        </w:rPr>
        <w:t>项目名称：</w:t>
      </w:r>
      <w:r>
        <w:rPr>
          <w:rFonts w:hint="eastAsia"/>
          <w:b/>
          <w:sz w:val="28"/>
          <w:szCs w:val="28"/>
          <w:highlight w:val="none"/>
          <w:lang w:val="en-US" w:eastAsia="zh-CN"/>
        </w:rPr>
        <w:t>预算</w:t>
      </w:r>
      <w:r>
        <w:rPr>
          <w:rFonts w:hint="eastAsia"/>
          <w:b/>
          <w:sz w:val="28"/>
          <w:szCs w:val="28"/>
          <w:highlight w:val="none"/>
        </w:rPr>
        <w:t>评审</w:t>
      </w:r>
      <w:r>
        <w:rPr>
          <w:rFonts w:hint="eastAsia"/>
          <w:b/>
          <w:sz w:val="28"/>
          <w:szCs w:val="28"/>
          <w:highlight w:val="none"/>
          <w:lang w:val="en-US" w:eastAsia="zh-CN"/>
        </w:rPr>
        <w:t>审核</w:t>
      </w:r>
      <w:r>
        <w:rPr>
          <w:rFonts w:hint="eastAsia"/>
          <w:b/>
          <w:sz w:val="28"/>
          <w:szCs w:val="28"/>
          <w:highlight w:val="none"/>
        </w:rPr>
        <w:t>项目</w:t>
      </w:r>
    </w:p>
    <w:p w14:paraId="7611DCE6">
      <w:pPr>
        <w:tabs>
          <w:tab w:val="left" w:pos="3240"/>
          <w:tab w:val="left" w:pos="3420"/>
        </w:tabs>
        <w:spacing w:before="156" w:beforeLines="50" w:after="156" w:afterLines="50" w:line="360" w:lineRule="auto"/>
        <w:jc w:val="left"/>
        <w:rPr>
          <w:b/>
          <w:sz w:val="28"/>
          <w:szCs w:val="28"/>
          <w:highlight w:val="none"/>
        </w:rPr>
      </w:pPr>
      <w:r>
        <w:rPr>
          <w:b/>
          <w:sz w:val="28"/>
          <w:szCs w:val="28"/>
          <w:highlight w:val="none"/>
        </w:rPr>
        <w:t>采购人</w:t>
      </w:r>
      <w:r>
        <w:rPr>
          <w:rFonts w:hint="eastAsia"/>
          <w:b/>
          <w:sz w:val="28"/>
          <w:szCs w:val="28"/>
          <w:highlight w:val="none"/>
        </w:rPr>
        <w:t>：北京劳动保障职业学院</w:t>
      </w:r>
    </w:p>
    <w:p w14:paraId="348220C3">
      <w:pPr>
        <w:tabs>
          <w:tab w:val="left" w:pos="3240"/>
          <w:tab w:val="left" w:pos="3420"/>
        </w:tabs>
        <w:spacing w:before="156" w:beforeLines="50" w:after="156" w:afterLines="50" w:line="360" w:lineRule="auto"/>
        <w:rPr>
          <w:b/>
          <w:sz w:val="28"/>
          <w:szCs w:val="28"/>
          <w:highlight w:val="none"/>
        </w:rPr>
      </w:pPr>
      <w:r>
        <w:rPr>
          <w:rFonts w:hint="eastAsia"/>
          <w:b/>
          <w:sz w:val="28"/>
          <w:szCs w:val="28"/>
          <w:highlight w:val="none"/>
        </w:rPr>
        <w:t>日期：202</w:t>
      </w:r>
      <w:r>
        <w:rPr>
          <w:rFonts w:hint="eastAsia"/>
          <w:b/>
          <w:sz w:val="28"/>
          <w:szCs w:val="28"/>
          <w:highlight w:val="none"/>
          <w:lang w:val="en-US" w:eastAsia="zh-CN"/>
        </w:rPr>
        <w:t>5</w:t>
      </w:r>
      <w:r>
        <w:rPr>
          <w:rFonts w:hint="eastAsia"/>
          <w:b/>
          <w:sz w:val="28"/>
          <w:szCs w:val="28"/>
          <w:highlight w:val="none"/>
        </w:rPr>
        <w:t>年</w:t>
      </w:r>
      <w:r>
        <w:rPr>
          <w:rFonts w:hint="eastAsia"/>
          <w:b/>
          <w:color w:val="auto"/>
          <w:sz w:val="28"/>
          <w:szCs w:val="28"/>
          <w:highlight w:val="none"/>
          <w:lang w:val="en-US" w:eastAsia="zh-CN"/>
        </w:rPr>
        <w:t>07</w:t>
      </w:r>
      <w:r>
        <w:rPr>
          <w:rFonts w:hint="eastAsia"/>
          <w:b/>
          <w:sz w:val="28"/>
          <w:szCs w:val="28"/>
          <w:highlight w:val="none"/>
        </w:rPr>
        <w:t>月</w:t>
      </w:r>
    </w:p>
    <w:p w14:paraId="3565E83E">
      <w:pPr>
        <w:widowControl/>
        <w:jc w:val="left"/>
        <w:rPr>
          <w:highlight w:val="none"/>
        </w:rPr>
        <w:sectPr>
          <w:footerReference r:id="rId3" w:type="default"/>
          <w:type w:val="nextColumn"/>
          <w:pgSz w:w="11906" w:h="16838"/>
          <w:pgMar w:top="1440" w:right="1800" w:bottom="1440" w:left="1800" w:header="851" w:footer="992" w:gutter="0"/>
          <w:cols w:space="425" w:num="1"/>
          <w:docGrid w:type="lines" w:linePitch="312" w:charSpace="0"/>
        </w:sectPr>
      </w:pPr>
    </w:p>
    <w:p w14:paraId="7279F119">
      <w:pPr>
        <w:pStyle w:val="162"/>
        <w:spacing w:line="360" w:lineRule="auto"/>
        <w:rPr>
          <w:rFonts w:ascii="Times New Roman" w:hAnsi="Times New Roman" w:cs="Times New Roman"/>
          <w:highlight w:val="none"/>
        </w:rPr>
      </w:pPr>
    </w:p>
    <w:p w14:paraId="63AF356C">
      <w:pPr>
        <w:pStyle w:val="34"/>
        <w:ind w:firstLine="161" w:firstLineChars="50"/>
        <w:jc w:val="center"/>
        <w:rPr>
          <w:highlight w:val="none"/>
        </w:rPr>
      </w:pPr>
      <w:r>
        <w:rPr>
          <w:rFonts w:ascii="Times New Roman" w:hAnsi="Times New Roman"/>
          <w:sz w:val="32"/>
          <w:szCs w:val="32"/>
          <w:highlight w:val="none"/>
        </w:rPr>
        <w:t>目      录</w:t>
      </w:r>
    </w:p>
    <w:p w14:paraId="5ADEB64E">
      <w:pPr>
        <w:rPr>
          <w:highlight w:val="none"/>
        </w:rPr>
      </w:pPr>
    </w:p>
    <w:p w14:paraId="08764A1C">
      <w:pPr>
        <w:pStyle w:val="34"/>
        <w:rPr>
          <w:rFonts w:asciiTheme="minorHAnsi" w:hAnsiTheme="minorHAnsi" w:eastAsiaTheme="minorEastAsia" w:cstheme="minorBidi"/>
          <w:b w:val="0"/>
          <w:sz w:val="21"/>
          <w:szCs w:val="22"/>
          <w:highlight w:val="none"/>
          <w14:ligatures w14:val="standardContextual"/>
        </w:rPr>
      </w:pPr>
      <w:r>
        <w:rPr>
          <w:rFonts w:hint="eastAsia" w:cs="宋体"/>
          <w:b w:val="0"/>
          <w:highlight w:val="none"/>
        </w:rPr>
        <w:fldChar w:fldCharType="begin"/>
      </w:r>
      <w:r>
        <w:rPr>
          <w:rFonts w:hint="eastAsia" w:cs="宋体"/>
          <w:b w:val="0"/>
          <w:highlight w:val="none"/>
        </w:rPr>
        <w:instrText xml:space="preserve"> TOC \o "1-1" \h \z \u </w:instrText>
      </w:r>
      <w:r>
        <w:rPr>
          <w:rFonts w:hint="eastAsia" w:cs="宋体"/>
          <w:b w:val="0"/>
          <w:highlight w:val="none"/>
        </w:rPr>
        <w:fldChar w:fldCharType="separate"/>
      </w:r>
      <w:r>
        <w:rPr>
          <w:highlight w:val="none"/>
        </w:rPr>
        <w:fldChar w:fldCharType="begin"/>
      </w:r>
      <w:r>
        <w:rPr>
          <w:highlight w:val="none"/>
        </w:rPr>
        <w:instrText xml:space="preserve"> HYPERLINK \l "_Toc164278514" </w:instrText>
      </w:r>
      <w:r>
        <w:rPr>
          <w:highlight w:val="none"/>
        </w:rPr>
        <w:fldChar w:fldCharType="separate"/>
      </w:r>
      <w:r>
        <w:rPr>
          <w:rStyle w:val="55"/>
          <w:highlight w:val="none"/>
        </w:rPr>
        <w:t>第一章   比选邀请</w:t>
      </w:r>
      <w:r>
        <w:rPr>
          <w:highlight w:val="none"/>
        </w:rPr>
        <w:tab/>
      </w:r>
      <w:r>
        <w:rPr>
          <w:highlight w:val="none"/>
        </w:rPr>
        <w:fldChar w:fldCharType="begin"/>
      </w:r>
      <w:r>
        <w:rPr>
          <w:highlight w:val="none"/>
        </w:rPr>
        <w:instrText xml:space="preserve"> PAGEREF _Toc164278514 \h </w:instrText>
      </w:r>
      <w:r>
        <w:rPr>
          <w:highlight w:val="none"/>
        </w:rPr>
        <w:fldChar w:fldCharType="separate"/>
      </w:r>
      <w:r>
        <w:rPr>
          <w:highlight w:val="none"/>
        </w:rPr>
        <w:t>2</w:t>
      </w:r>
      <w:r>
        <w:rPr>
          <w:highlight w:val="none"/>
        </w:rPr>
        <w:fldChar w:fldCharType="end"/>
      </w:r>
      <w:r>
        <w:rPr>
          <w:highlight w:val="none"/>
        </w:rPr>
        <w:fldChar w:fldCharType="end"/>
      </w:r>
    </w:p>
    <w:p w14:paraId="456A2A1B">
      <w:pPr>
        <w:pStyle w:val="34"/>
        <w:rPr>
          <w:rFonts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"_Toc164278515" </w:instrText>
      </w:r>
      <w:r>
        <w:rPr>
          <w:highlight w:val="none"/>
        </w:rPr>
        <w:fldChar w:fldCharType="separate"/>
      </w:r>
      <w:r>
        <w:rPr>
          <w:rStyle w:val="55"/>
          <w:highlight w:val="none"/>
        </w:rPr>
        <w:t>第二章   供应商须知</w:t>
      </w:r>
      <w:r>
        <w:rPr>
          <w:highlight w:val="none"/>
        </w:rPr>
        <w:tab/>
      </w:r>
      <w:r>
        <w:rPr>
          <w:highlight w:val="none"/>
        </w:rPr>
        <w:fldChar w:fldCharType="begin"/>
      </w:r>
      <w:r>
        <w:rPr>
          <w:highlight w:val="none"/>
        </w:rPr>
        <w:instrText xml:space="preserve"> PAGEREF _Toc164278515 \h </w:instrText>
      </w:r>
      <w:r>
        <w:rPr>
          <w:highlight w:val="none"/>
        </w:rPr>
        <w:fldChar w:fldCharType="separate"/>
      </w:r>
      <w:r>
        <w:rPr>
          <w:highlight w:val="none"/>
        </w:rPr>
        <w:t>5</w:t>
      </w:r>
      <w:r>
        <w:rPr>
          <w:highlight w:val="none"/>
        </w:rPr>
        <w:fldChar w:fldCharType="end"/>
      </w:r>
      <w:r>
        <w:rPr>
          <w:highlight w:val="none"/>
        </w:rPr>
        <w:fldChar w:fldCharType="end"/>
      </w:r>
    </w:p>
    <w:p w14:paraId="73A6C7E4">
      <w:pPr>
        <w:pStyle w:val="34"/>
        <w:rPr>
          <w:rFonts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"_Toc164278516" </w:instrText>
      </w:r>
      <w:r>
        <w:rPr>
          <w:highlight w:val="none"/>
        </w:rPr>
        <w:fldChar w:fldCharType="separate"/>
      </w:r>
      <w:r>
        <w:rPr>
          <w:rStyle w:val="55"/>
          <w:highlight w:val="none"/>
        </w:rPr>
        <w:t>第三章   评审方法和评审标准</w:t>
      </w:r>
      <w:r>
        <w:rPr>
          <w:highlight w:val="none"/>
        </w:rPr>
        <w:tab/>
      </w:r>
      <w:r>
        <w:rPr>
          <w:highlight w:val="none"/>
        </w:rPr>
        <w:fldChar w:fldCharType="begin"/>
      </w:r>
      <w:r>
        <w:rPr>
          <w:highlight w:val="none"/>
        </w:rPr>
        <w:instrText xml:space="preserve"> PAGEREF _Toc164278516 \h </w:instrText>
      </w:r>
      <w:r>
        <w:rPr>
          <w:highlight w:val="none"/>
        </w:rPr>
        <w:fldChar w:fldCharType="separate"/>
      </w:r>
      <w:r>
        <w:rPr>
          <w:highlight w:val="none"/>
        </w:rPr>
        <w:t>15</w:t>
      </w:r>
      <w:r>
        <w:rPr>
          <w:highlight w:val="none"/>
        </w:rPr>
        <w:fldChar w:fldCharType="end"/>
      </w:r>
      <w:r>
        <w:rPr>
          <w:highlight w:val="none"/>
        </w:rPr>
        <w:fldChar w:fldCharType="end"/>
      </w:r>
    </w:p>
    <w:p w14:paraId="650974F8">
      <w:pPr>
        <w:pStyle w:val="34"/>
        <w:rPr>
          <w:rFonts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"_Toc164278518" </w:instrText>
      </w:r>
      <w:r>
        <w:rPr>
          <w:highlight w:val="none"/>
        </w:rPr>
        <w:fldChar w:fldCharType="separate"/>
      </w:r>
      <w:r>
        <w:rPr>
          <w:rStyle w:val="55"/>
          <w:highlight w:val="none"/>
        </w:rPr>
        <w:t>第四章   采购需求</w:t>
      </w:r>
      <w:r>
        <w:rPr>
          <w:highlight w:val="none"/>
        </w:rPr>
        <w:tab/>
      </w:r>
      <w:r>
        <w:rPr>
          <w:highlight w:val="none"/>
        </w:rPr>
        <w:fldChar w:fldCharType="begin"/>
      </w:r>
      <w:r>
        <w:rPr>
          <w:highlight w:val="none"/>
        </w:rPr>
        <w:instrText xml:space="preserve"> PAGEREF _Toc164278518 \h </w:instrText>
      </w:r>
      <w:r>
        <w:rPr>
          <w:highlight w:val="none"/>
        </w:rPr>
        <w:fldChar w:fldCharType="separate"/>
      </w:r>
      <w:r>
        <w:rPr>
          <w:highlight w:val="none"/>
        </w:rPr>
        <w:t>23</w:t>
      </w:r>
      <w:r>
        <w:rPr>
          <w:highlight w:val="none"/>
        </w:rPr>
        <w:fldChar w:fldCharType="end"/>
      </w:r>
      <w:r>
        <w:rPr>
          <w:highlight w:val="none"/>
        </w:rPr>
        <w:fldChar w:fldCharType="end"/>
      </w:r>
    </w:p>
    <w:p w14:paraId="13514BD6">
      <w:pPr>
        <w:pStyle w:val="34"/>
        <w:rPr>
          <w:rFonts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"_Toc164278519" </w:instrText>
      </w:r>
      <w:r>
        <w:rPr>
          <w:highlight w:val="none"/>
        </w:rPr>
        <w:fldChar w:fldCharType="separate"/>
      </w:r>
      <w:r>
        <w:rPr>
          <w:rStyle w:val="55"/>
          <w:highlight w:val="none"/>
        </w:rPr>
        <w:t>第五章</w:t>
      </w:r>
      <w:r>
        <w:rPr>
          <w:rStyle w:val="55"/>
          <w:rFonts w:hint="eastAsia"/>
          <w:highlight w:val="none"/>
          <w:lang w:val="en-US" w:eastAsia="zh-CN"/>
        </w:rPr>
        <w:t xml:space="preserve">  </w:t>
      </w:r>
      <w:r>
        <w:rPr>
          <w:rStyle w:val="55"/>
          <w:highlight w:val="none"/>
        </w:rPr>
        <w:t xml:space="preserve"> 采购合同</w:t>
      </w:r>
      <w:r>
        <w:rPr>
          <w:highlight w:val="none"/>
        </w:rPr>
        <w:tab/>
      </w:r>
      <w:r>
        <w:rPr>
          <w:highlight w:val="none"/>
        </w:rPr>
        <w:fldChar w:fldCharType="begin"/>
      </w:r>
      <w:r>
        <w:rPr>
          <w:highlight w:val="none"/>
        </w:rPr>
        <w:instrText xml:space="preserve"> PAGEREF _Toc164278519 \h </w:instrText>
      </w:r>
      <w:r>
        <w:rPr>
          <w:highlight w:val="none"/>
        </w:rPr>
        <w:fldChar w:fldCharType="separate"/>
      </w:r>
      <w:r>
        <w:rPr>
          <w:highlight w:val="none"/>
        </w:rPr>
        <w:t>24</w:t>
      </w:r>
      <w:r>
        <w:rPr>
          <w:highlight w:val="none"/>
        </w:rPr>
        <w:fldChar w:fldCharType="end"/>
      </w:r>
      <w:r>
        <w:rPr>
          <w:highlight w:val="none"/>
        </w:rPr>
        <w:fldChar w:fldCharType="end"/>
      </w:r>
    </w:p>
    <w:p w14:paraId="6B7EDA1F">
      <w:pPr>
        <w:pStyle w:val="34"/>
        <w:rPr>
          <w:rFonts w:asciiTheme="minorHAnsi" w:hAnsiTheme="minorHAnsi" w:eastAsiaTheme="minorEastAsia" w:cstheme="minorBidi"/>
          <w:b w:val="0"/>
          <w:sz w:val="21"/>
          <w:szCs w:val="22"/>
          <w:highlight w:val="none"/>
          <w14:ligatures w14:val="standardContextual"/>
        </w:rPr>
      </w:pPr>
      <w:r>
        <w:rPr>
          <w:highlight w:val="none"/>
        </w:rPr>
        <w:fldChar w:fldCharType="begin"/>
      </w:r>
      <w:r>
        <w:rPr>
          <w:highlight w:val="none"/>
        </w:rPr>
        <w:instrText xml:space="preserve"> HYPERLINK \l "_Toc164278520" </w:instrText>
      </w:r>
      <w:r>
        <w:rPr>
          <w:highlight w:val="none"/>
        </w:rPr>
        <w:fldChar w:fldCharType="separate"/>
      </w:r>
      <w:r>
        <w:rPr>
          <w:rStyle w:val="55"/>
          <w:highlight w:val="none"/>
        </w:rPr>
        <w:t>第六章   响应文件格式</w:t>
      </w:r>
      <w:r>
        <w:rPr>
          <w:highlight w:val="none"/>
        </w:rPr>
        <w:tab/>
      </w:r>
      <w:r>
        <w:rPr>
          <w:highlight w:val="none"/>
        </w:rPr>
        <w:fldChar w:fldCharType="begin"/>
      </w:r>
      <w:r>
        <w:rPr>
          <w:highlight w:val="none"/>
        </w:rPr>
        <w:instrText xml:space="preserve"> PAGEREF _Toc164278520 \h </w:instrText>
      </w:r>
      <w:r>
        <w:rPr>
          <w:highlight w:val="none"/>
        </w:rPr>
        <w:fldChar w:fldCharType="separate"/>
      </w:r>
      <w:r>
        <w:rPr>
          <w:highlight w:val="none"/>
        </w:rPr>
        <w:t>30</w:t>
      </w:r>
      <w:r>
        <w:rPr>
          <w:highlight w:val="none"/>
        </w:rPr>
        <w:fldChar w:fldCharType="end"/>
      </w:r>
      <w:r>
        <w:rPr>
          <w:highlight w:val="none"/>
        </w:rPr>
        <w:fldChar w:fldCharType="end"/>
      </w:r>
    </w:p>
    <w:p w14:paraId="5BC0AF66">
      <w:pPr>
        <w:pStyle w:val="34"/>
        <w:spacing w:before="120" w:beforeLines="50" w:after="120" w:afterLines="50" w:line="360" w:lineRule="auto"/>
        <w:rPr>
          <w:rFonts w:ascii="Times New Roman" w:hAnsi="Times New Roman"/>
          <w:b w:val="0"/>
          <w:highlight w:val="none"/>
        </w:rPr>
      </w:pPr>
      <w:r>
        <w:rPr>
          <w:rFonts w:hint="eastAsia" w:cs="宋体"/>
          <w:highlight w:val="none"/>
        </w:rPr>
        <w:fldChar w:fldCharType="end"/>
      </w:r>
    </w:p>
    <w:p w14:paraId="71D9CF73">
      <w:pPr>
        <w:spacing w:line="360" w:lineRule="auto"/>
        <w:jc w:val="center"/>
        <w:outlineLvl w:val="0"/>
        <w:rPr>
          <w:sz w:val="24"/>
          <w:highlight w:val="none"/>
        </w:rPr>
      </w:pPr>
      <w:r>
        <w:rPr>
          <w:sz w:val="24"/>
          <w:highlight w:val="none"/>
        </w:rPr>
        <w:br w:type="page"/>
      </w:r>
      <w:bookmarkStart w:id="0" w:name="_Toc164278514"/>
      <w:r>
        <w:rPr>
          <w:b/>
          <w:sz w:val="36"/>
          <w:szCs w:val="36"/>
          <w:highlight w:val="none"/>
        </w:rPr>
        <w:t xml:space="preserve">第一章   </w:t>
      </w:r>
      <w:r>
        <w:rPr>
          <w:rFonts w:hint="eastAsia"/>
          <w:b/>
          <w:sz w:val="36"/>
          <w:szCs w:val="36"/>
          <w:highlight w:val="none"/>
        </w:rPr>
        <w:t>比选</w:t>
      </w:r>
      <w:r>
        <w:rPr>
          <w:b/>
          <w:sz w:val="36"/>
          <w:szCs w:val="36"/>
          <w:highlight w:val="none"/>
        </w:rPr>
        <w:t>邀请</w:t>
      </w:r>
      <w:bookmarkEnd w:id="0"/>
      <w:bookmarkStart w:id="1" w:name="_Toc28359079"/>
      <w:bookmarkStart w:id="2" w:name="_Toc35393790"/>
      <w:bookmarkStart w:id="3" w:name="_Toc28359002"/>
      <w:bookmarkStart w:id="4" w:name="_Toc35393621"/>
      <w:bookmarkStart w:id="5" w:name="_Hlk24379207"/>
    </w:p>
    <w:p w14:paraId="555518AA">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1"/>
      <w:bookmarkEnd w:id="2"/>
      <w:bookmarkEnd w:id="3"/>
      <w:bookmarkEnd w:id="4"/>
    </w:p>
    <w:p w14:paraId="663C8304">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bCs/>
          <w:sz w:val="24"/>
          <w:highlight w:val="none"/>
        </w:rPr>
        <w:t>项目编号</w:t>
      </w:r>
      <w:r>
        <w:rPr>
          <w:rFonts w:hint="eastAsia" w:ascii="宋体" w:hAnsi="宋体" w:cs="宋体"/>
          <w:sz w:val="24"/>
          <w:highlight w:val="none"/>
        </w:rPr>
        <w:t>：1</w:t>
      </w:r>
    </w:p>
    <w:p w14:paraId="67C47AC2">
      <w:pPr>
        <w:spacing w:before="120" w:beforeLines="50" w:after="120" w:afterLines="50" w:line="360" w:lineRule="auto"/>
        <w:ind w:firstLine="480" w:firstLineChars="200"/>
        <w:rPr>
          <w:rFonts w:hint="default" w:ascii="宋体" w:hAnsi="宋体" w:cs="宋体"/>
          <w:sz w:val="24"/>
          <w:highlight w:val="none"/>
          <w:lang w:val="en-US"/>
        </w:rPr>
      </w:pPr>
      <w:r>
        <w:rPr>
          <w:rFonts w:hint="eastAsia" w:ascii="宋体" w:hAnsi="宋体" w:cs="宋体"/>
          <w:sz w:val="24"/>
          <w:highlight w:val="none"/>
        </w:rPr>
        <w:t>2.项目名称：</w:t>
      </w:r>
      <w:r>
        <w:rPr>
          <w:rFonts w:hint="eastAsia" w:ascii="宋体" w:hAnsi="宋体" w:cs="宋体"/>
          <w:sz w:val="24"/>
          <w:highlight w:val="none"/>
          <w:lang w:val="en-US" w:eastAsia="zh-CN"/>
        </w:rPr>
        <w:t>预算评审审核</w:t>
      </w:r>
    </w:p>
    <w:p w14:paraId="7A526039">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3.采购方式：比选</w:t>
      </w:r>
    </w:p>
    <w:bookmarkEnd w:id="5"/>
    <w:p w14:paraId="0E658365">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4.项目预算金额：</w:t>
      </w:r>
      <w:r>
        <w:rPr>
          <w:rFonts w:hint="eastAsia" w:ascii="宋体" w:hAnsi="宋体" w:cs="宋体"/>
          <w:sz w:val="24"/>
          <w:highlight w:val="none"/>
          <w:lang w:val="en-US" w:eastAsia="zh-CN"/>
        </w:rPr>
        <w:t>26.00</w:t>
      </w:r>
      <w:r>
        <w:rPr>
          <w:rFonts w:hint="eastAsia" w:ascii="宋体" w:hAnsi="宋体" w:cs="宋体"/>
          <w:sz w:val="24"/>
          <w:highlight w:val="none"/>
        </w:rPr>
        <w:t>万元</w:t>
      </w:r>
    </w:p>
    <w:p w14:paraId="2779D764">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5.采购需求：</w:t>
      </w:r>
    </w:p>
    <w:tbl>
      <w:tblPr>
        <w:tblStyle w:val="48"/>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4"/>
        <w:gridCol w:w="734"/>
        <w:gridCol w:w="6737"/>
      </w:tblGrid>
      <w:tr w14:paraId="553C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4" w:type="dxa"/>
            <w:vAlign w:val="center"/>
          </w:tcPr>
          <w:p w14:paraId="63127B4C">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序号</w:t>
            </w:r>
          </w:p>
        </w:tc>
        <w:tc>
          <w:tcPr>
            <w:tcW w:w="1324" w:type="dxa"/>
            <w:vAlign w:val="center"/>
          </w:tcPr>
          <w:p w14:paraId="5DAA61AA">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lang w:eastAsia="en-US"/>
              </w:rPr>
              <w:t>采购内容</w:t>
            </w:r>
          </w:p>
        </w:tc>
        <w:tc>
          <w:tcPr>
            <w:tcW w:w="734" w:type="dxa"/>
            <w:vAlign w:val="center"/>
          </w:tcPr>
          <w:p w14:paraId="25AC27D2">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rPr>
              <w:t>数量</w:t>
            </w:r>
          </w:p>
        </w:tc>
        <w:tc>
          <w:tcPr>
            <w:tcW w:w="6737" w:type="dxa"/>
            <w:vAlign w:val="center"/>
          </w:tcPr>
          <w:p w14:paraId="1AAA6860">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rPr>
              <w:t>服务要求</w:t>
            </w:r>
          </w:p>
        </w:tc>
      </w:tr>
      <w:tr w14:paraId="4691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94" w:type="dxa"/>
            <w:vAlign w:val="center"/>
          </w:tcPr>
          <w:p w14:paraId="701A7D13">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rPr>
              <w:t>1</w:t>
            </w:r>
          </w:p>
        </w:tc>
        <w:tc>
          <w:tcPr>
            <w:tcW w:w="1324" w:type="dxa"/>
            <w:vAlign w:val="center"/>
          </w:tcPr>
          <w:p w14:paraId="0D4F5B53">
            <w:pPr>
              <w:spacing w:line="360" w:lineRule="auto"/>
              <w:jc w:val="center"/>
              <w:rPr>
                <w:rFonts w:hint="eastAsia" w:ascii="宋体" w:hAnsi="宋体" w:eastAsia="宋体" w:cs="宋体"/>
                <w:kern w:val="0"/>
                <w:sz w:val="24"/>
                <w:highlight w:val="none"/>
                <w:lang w:eastAsia="zh-CN"/>
              </w:rPr>
            </w:pPr>
            <w:r>
              <w:rPr>
                <w:rFonts w:hint="eastAsia" w:ascii="宋体" w:hAnsi="宋体" w:cs="宋体"/>
                <w:sz w:val="24"/>
                <w:highlight w:val="none"/>
                <w:lang w:eastAsia="zh-CN"/>
              </w:rPr>
              <w:t>预算评审审核</w:t>
            </w:r>
          </w:p>
        </w:tc>
        <w:tc>
          <w:tcPr>
            <w:tcW w:w="734" w:type="dxa"/>
            <w:vAlign w:val="center"/>
          </w:tcPr>
          <w:p w14:paraId="07E2E42E">
            <w:pPr>
              <w:spacing w:line="360" w:lineRule="auto"/>
              <w:jc w:val="center"/>
              <w:rPr>
                <w:rFonts w:ascii="宋体" w:hAnsi="宋体" w:cs="宋体"/>
                <w:kern w:val="0"/>
                <w:sz w:val="24"/>
                <w:highlight w:val="none"/>
                <w:lang w:eastAsia="en-US"/>
              </w:rPr>
            </w:pPr>
            <w:r>
              <w:rPr>
                <w:rFonts w:hint="eastAsia" w:ascii="宋体" w:hAnsi="宋体" w:cs="宋体"/>
                <w:kern w:val="0"/>
                <w:sz w:val="24"/>
                <w:highlight w:val="none"/>
              </w:rPr>
              <w:t>1项</w:t>
            </w:r>
          </w:p>
        </w:tc>
        <w:tc>
          <w:tcPr>
            <w:tcW w:w="6737" w:type="dxa"/>
            <w:vAlign w:val="center"/>
          </w:tcPr>
          <w:p w14:paraId="4F4C0CC8">
            <w:pPr>
              <w:spacing w:line="360" w:lineRule="auto"/>
              <w:rPr>
                <w:rFonts w:ascii="宋体" w:hAnsi="宋体" w:cs="宋体"/>
                <w:kern w:val="0"/>
                <w:sz w:val="24"/>
                <w:highlight w:val="none"/>
              </w:rPr>
            </w:pPr>
            <w:r>
              <w:rPr>
                <w:rFonts w:hint="eastAsia" w:ascii="宋体" w:hAnsi="宋体" w:cs="宋体"/>
                <w:kern w:val="0"/>
                <w:sz w:val="24"/>
                <w:highlight w:val="none"/>
              </w:rPr>
              <w:t>为加强保证项目支出标准和预算的合理、科学，对</w:t>
            </w:r>
            <w:r>
              <w:rPr>
                <w:rFonts w:hint="eastAsia" w:ascii="宋体" w:hAnsi="宋体" w:cs="宋体"/>
                <w:kern w:val="0"/>
                <w:sz w:val="24"/>
                <w:highlight w:val="none"/>
                <w:lang w:eastAsia="zh-CN"/>
              </w:rPr>
              <w:t>拟纳入2026</w:t>
            </w:r>
            <w:r>
              <w:rPr>
                <w:rFonts w:hint="eastAsia" w:ascii="宋体" w:hAnsi="宋体" w:cs="宋体"/>
                <w:kern w:val="0"/>
                <w:sz w:val="24"/>
                <w:highlight w:val="none"/>
                <w:lang w:val="en-US" w:eastAsia="zh-CN"/>
              </w:rPr>
              <w:t>年预算</w:t>
            </w:r>
            <w:r>
              <w:rPr>
                <w:rFonts w:hint="eastAsia" w:ascii="宋体" w:hAnsi="宋体" w:cs="宋体"/>
                <w:kern w:val="0"/>
                <w:sz w:val="24"/>
                <w:highlight w:val="none"/>
              </w:rPr>
              <w:t>的项目进行</w:t>
            </w:r>
            <w:r>
              <w:rPr>
                <w:rFonts w:hint="eastAsia" w:ascii="宋体" w:hAnsi="宋体" w:cs="宋体"/>
                <w:kern w:val="0"/>
                <w:sz w:val="24"/>
                <w:highlight w:val="none"/>
                <w:lang w:val="en-US" w:eastAsia="zh-CN"/>
              </w:rPr>
              <w:t>预算</w:t>
            </w:r>
            <w:r>
              <w:rPr>
                <w:rFonts w:hint="eastAsia" w:ascii="宋体" w:hAnsi="宋体" w:cs="宋体"/>
                <w:kern w:val="0"/>
                <w:sz w:val="24"/>
                <w:highlight w:val="none"/>
              </w:rPr>
              <w:t>评审</w:t>
            </w:r>
            <w:r>
              <w:rPr>
                <w:rFonts w:hint="eastAsia" w:ascii="宋体" w:hAnsi="宋体" w:cs="宋体"/>
                <w:kern w:val="0"/>
                <w:sz w:val="24"/>
                <w:highlight w:val="none"/>
                <w:lang w:val="en-US" w:eastAsia="zh-CN"/>
              </w:rPr>
              <w:t>审核</w:t>
            </w:r>
            <w:r>
              <w:rPr>
                <w:rFonts w:hint="eastAsia" w:ascii="宋体" w:hAnsi="宋体" w:cs="宋体"/>
                <w:kern w:val="0"/>
                <w:sz w:val="24"/>
                <w:highlight w:val="none"/>
              </w:rPr>
              <w:t>。详见第四章</w:t>
            </w:r>
          </w:p>
        </w:tc>
      </w:tr>
    </w:tbl>
    <w:p w14:paraId="6D9F9EA8">
      <w:pPr>
        <w:spacing w:line="360" w:lineRule="auto"/>
        <w:rPr>
          <w:sz w:val="22"/>
          <w:szCs w:val="22"/>
          <w:highlight w:val="none"/>
        </w:rPr>
      </w:pPr>
    </w:p>
    <w:p w14:paraId="55D14E4A">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6.合同履行期限：自合同签订后至202</w:t>
      </w:r>
      <w:r>
        <w:rPr>
          <w:rFonts w:hint="eastAsia" w:ascii="宋体" w:hAnsi="宋体" w:cs="宋体"/>
          <w:sz w:val="24"/>
          <w:highlight w:val="none"/>
          <w:lang w:val="en-US" w:eastAsia="zh-CN"/>
        </w:rPr>
        <w:t>6</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p>
    <w:p w14:paraId="2AC3CFD0">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7.本项目是否接受联合体：否</w:t>
      </w:r>
    </w:p>
    <w:p w14:paraId="0AF62868">
      <w:pPr>
        <w:pStyle w:val="5"/>
        <w:spacing w:beforeLines="50" w:afterLines="50" w:line="360" w:lineRule="auto"/>
        <w:jc w:val="left"/>
        <w:rPr>
          <w:rFonts w:ascii="宋体" w:hAnsi="宋体" w:eastAsia="宋体" w:cs="宋体"/>
          <w:sz w:val="24"/>
          <w:szCs w:val="24"/>
          <w:highlight w:val="none"/>
        </w:rPr>
      </w:pPr>
      <w:bookmarkStart w:id="6" w:name="_Toc28359080"/>
      <w:bookmarkStart w:id="7" w:name="_Toc28359003"/>
      <w:bookmarkStart w:id="8" w:name="_Toc35393622"/>
      <w:bookmarkStart w:id="9" w:name="_Toc35393791"/>
      <w:r>
        <w:rPr>
          <w:rFonts w:hint="eastAsia" w:ascii="宋体" w:hAnsi="宋体" w:eastAsia="宋体" w:cs="宋体"/>
          <w:sz w:val="24"/>
          <w:szCs w:val="24"/>
          <w:highlight w:val="none"/>
        </w:rPr>
        <w:t>二、申请人的资格要求（须同时满足）</w:t>
      </w:r>
      <w:bookmarkEnd w:id="6"/>
      <w:bookmarkEnd w:id="7"/>
      <w:bookmarkEnd w:id="8"/>
      <w:bookmarkEnd w:id="9"/>
    </w:p>
    <w:p w14:paraId="0B0A3AE0">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1.满足《中华人民共和国政府采购法》第二十二条规定；</w:t>
      </w:r>
    </w:p>
    <w:p w14:paraId="0F0107FF">
      <w:pPr>
        <w:spacing w:before="120" w:beforeLines="50" w:after="120" w:afterLines="50" w:line="360" w:lineRule="auto"/>
        <w:ind w:firstLine="480" w:firstLineChars="200"/>
        <w:rPr>
          <w:rFonts w:ascii="宋体" w:hAnsi="宋体" w:cs="宋体"/>
          <w:sz w:val="24"/>
          <w:highlight w:val="none"/>
        </w:rPr>
      </w:pPr>
      <w:bookmarkStart w:id="10" w:name="_Toc28359081"/>
      <w:bookmarkStart w:id="11" w:name="_Toc28359004"/>
      <w:r>
        <w:rPr>
          <w:rFonts w:hint="eastAsia" w:ascii="宋体" w:hAnsi="宋体" w:cs="宋体"/>
          <w:sz w:val="24"/>
          <w:highlight w:val="none"/>
        </w:rPr>
        <w:t>2.落实政府采购政策需满足的资格要求：</w:t>
      </w:r>
    </w:p>
    <w:p w14:paraId="14F2D778">
      <w:pPr>
        <w:spacing w:before="120" w:beforeLines="50" w:after="120" w:afterLines="50" w:line="360" w:lineRule="auto"/>
        <w:ind w:firstLine="720" w:firstLineChars="300"/>
        <w:rPr>
          <w:rFonts w:ascii="宋体" w:hAnsi="宋体" w:cs="宋体"/>
          <w:sz w:val="24"/>
          <w:highlight w:val="none"/>
        </w:rPr>
      </w:pPr>
      <w:r>
        <w:rPr>
          <w:rFonts w:hint="eastAsia" w:ascii="宋体" w:hAnsi="宋体" w:cs="宋体"/>
          <w:sz w:val="24"/>
          <w:highlight w:val="none"/>
        </w:rPr>
        <w:t>2.1 中小企业政策：</w:t>
      </w:r>
    </w:p>
    <w:p w14:paraId="3D90CCFD">
      <w:pPr>
        <w:spacing w:before="120" w:beforeLines="50" w:after="120" w:afterLines="50" w:line="360" w:lineRule="auto"/>
        <w:ind w:firstLine="720" w:firstLineChars="300"/>
        <w:rPr>
          <w:rFonts w:ascii="宋体" w:hAnsi="宋体" w:cs="宋体"/>
          <w:sz w:val="24"/>
          <w:highlight w:val="none"/>
        </w:rPr>
      </w:pPr>
      <w:r>
        <w:rPr>
          <w:rFonts w:hint="eastAsia" w:ascii="宋体" w:hAnsi="宋体" w:cs="宋体"/>
          <w:sz w:val="24"/>
          <w:highlight w:val="none"/>
        </w:rPr>
        <w:t xml:space="preserve">是否预留中小企业份额 : 是 </w:t>
      </w:r>
    </w:p>
    <w:p w14:paraId="69CC6228">
      <w:pPr>
        <w:spacing w:before="120" w:beforeLines="50" w:after="120" w:afterLines="50" w:line="360" w:lineRule="auto"/>
        <w:ind w:firstLine="720" w:firstLineChars="300"/>
        <w:rPr>
          <w:rFonts w:ascii="宋体" w:hAnsi="宋体" w:cs="宋体"/>
          <w:sz w:val="24"/>
          <w:highlight w:val="none"/>
        </w:rPr>
      </w:pPr>
      <w:r>
        <w:rPr>
          <w:rFonts w:hint="eastAsia" w:ascii="宋体" w:hAnsi="宋体" w:cs="宋体"/>
          <w:sz w:val="24"/>
          <w:highlight w:val="none"/>
        </w:rPr>
        <w:t xml:space="preserve">预留中小企业份额形式 : 采购项目整体预留 </w:t>
      </w:r>
    </w:p>
    <w:p w14:paraId="5EFBCF10">
      <w:pPr>
        <w:spacing w:before="120" w:beforeLines="50" w:after="120" w:afterLines="50" w:line="360" w:lineRule="auto"/>
        <w:ind w:firstLine="720" w:firstLineChars="300"/>
        <w:rPr>
          <w:rFonts w:hint="eastAsia" w:ascii="宋体" w:hAnsi="宋体" w:cs="宋体"/>
          <w:sz w:val="24"/>
          <w:highlight w:val="none"/>
          <w:lang w:val="en-US" w:eastAsia="zh-CN"/>
        </w:rPr>
      </w:pPr>
      <w:r>
        <w:rPr>
          <w:rFonts w:hint="eastAsia" w:ascii="宋体" w:hAnsi="宋体" w:cs="宋体"/>
          <w:sz w:val="24"/>
          <w:highlight w:val="none"/>
        </w:rPr>
        <w:t>预留中小企业份额：</w:t>
      </w:r>
      <w:r>
        <w:rPr>
          <w:rFonts w:hint="eastAsia" w:ascii="宋体" w:hAnsi="宋体" w:cs="宋体"/>
          <w:sz w:val="24"/>
          <w:highlight w:val="none"/>
          <w:lang w:val="en-US" w:eastAsia="zh-CN"/>
        </w:rPr>
        <w:t>26.00</w:t>
      </w:r>
      <w:r>
        <w:rPr>
          <w:rFonts w:hint="eastAsia" w:ascii="宋体" w:hAnsi="宋体" w:cs="宋体"/>
          <w:sz w:val="24"/>
          <w:highlight w:val="none"/>
        </w:rPr>
        <w:t>万元，占总金额 100% ；本项目的采购标的为：</w:t>
      </w:r>
      <w:r>
        <w:rPr>
          <w:rFonts w:hint="eastAsia" w:ascii="宋体" w:hAnsi="宋体" w:cs="宋体"/>
          <w:sz w:val="24"/>
          <w:highlight w:val="none"/>
          <w:lang w:val="en-US" w:eastAsia="zh-CN"/>
        </w:rPr>
        <w:t>预算评审审核</w:t>
      </w:r>
    </w:p>
    <w:p w14:paraId="79AD3312">
      <w:pPr>
        <w:spacing w:before="120" w:beforeLines="50" w:after="120" w:afterLines="50" w:line="360" w:lineRule="auto"/>
        <w:ind w:firstLine="720" w:firstLineChars="300"/>
        <w:rPr>
          <w:rFonts w:ascii="宋体" w:hAnsi="宋体" w:cs="宋体"/>
          <w:sz w:val="24"/>
          <w:highlight w:val="none"/>
        </w:rPr>
      </w:pPr>
      <w:r>
        <w:rPr>
          <w:rFonts w:hint="eastAsia" w:ascii="宋体" w:hAnsi="宋体" w:cs="宋体"/>
          <w:sz w:val="24"/>
          <w:highlight w:val="none"/>
        </w:rPr>
        <w:t>对应的中小企业划分标准所属行业为：其他未列明行业。</w:t>
      </w:r>
    </w:p>
    <w:p w14:paraId="268E9A1D">
      <w:pPr>
        <w:spacing w:before="120" w:beforeLines="50" w:after="120" w:afterLines="50" w:line="360" w:lineRule="auto"/>
        <w:ind w:firstLine="480" w:firstLineChars="200"/>
        <w:rPr>
          <w:rFonts w:ascii="宋体" w:hAnsi="宋体" w:cs="宋体"/>
          <w:i/>
          <w:iCs/>
          <w:sz w:val="24"/>
          <w:highlight w:val="none"/>
          <w:u w:val="single"/>
        </w:rPr>
      </w:pPr>
      <w:r>
        <w:rPr>
          <w:rFonts w:hint="eastAsia" w:ascii="宋体" w:hAnsi="宋体" w:cs="宋体"/>
          <w:sz w:val="24"/>
          <w:highlight w:val="none"/>
        </w:rPr>
        <w:t>3.本项目的特定资格要求</w:t>
      </w:r>
    </w:p>
    <w:p w14:paraId="3B25250D">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3.1本项目是否接受分支机构参与响应：否</w:t>
      </w:r>
    </w:p>
    <w:p w14:paraId="327B6EA4">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3.2 本项目是否属于政府购买服务：否</w:t>
      </w:r>
    </w:p>
    <w:bookmarkEnd w:id="10"/>
    <w:bookmarkEnd w:id="11"/>
    <w:p w14:paraId="0BCE6B02">
      <w:pPr>
        <w:pStyle w:val="5"/>
        <w:widowControl/>
        <w:spacing w:beforeLines="50" w:afterLines="50" w:line="360" w:lineRule="auto"/>
        <w:jc w:val="left"/>
        <w:rPr>
          <w:rFonts w:ascii="宋体" w:hAnsi="宋体" w:eastAsia="宋体" w:cs="宋体"/>
          <w:sz w:val="24"/>
          <w:szCs w:val="24"/>
          <w:highlight w:val="none"/>
        </w:rPr>
      </w:pPr>
      <w:bookmarkStart w:id="12" w:name="_Toc35393623"/>
      <w:bookmarkStart w:id="13" w:name="_Toc35393792"/>
      <w:r>
        <w:rPr>
          <w:rFonts w:hint="eastAsia" w:ascii="宋体" w:hAnsi="宋体" w:eastAsia="宋体" w:cs="宋体"/>
          <w:sz w:val="24"/>
          <w:szCs w:val="24"/>
          <w:highlight w:val="none"/>
        </w:rPr>
        <w:t>三、获取采购文件</w:t>
      </w:r>
      <w:bookmarkEnd w:id="12"/>
      <w:bookmarkEnd w:id="13"/>
    </w:p>
    <w:p w14:paraId="0368B483">
      <w:pPr>
        <w:adjustRightInd w:val="0"/>
        <w:snapToGrid w:val="0"/>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1.获取时间：</w:t>
      </w:r>
      <w:r>
        <w:rPr>
          <w:rFonts w:hint="eastAsia" w:ascii="宋体" w:hAnsi="宋体" w:cs="宋体"/>
          <w:sz w:val="24"/>
          <w:highlight w:val="none"/>
          <w:lang w:eastAsia="zh-CN"/>
        </w:rPr>
        <w:t>2025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 xml:space="preserve">日至 </w:t>
      </w:r>
      <w:r>
        <w:rPr>
          <w:rFonts w:hint="eastAsia" w:ascii="宋体" w:hAnsi="宋体" w:cs="宋体"/>
          <w:sz w:val="24"/>
          <w:highlight w:val="none"/>
          <w:lang w:eastAsia="zh-CN"/>
        </w:rPr>
        <w:t>2025</w:t>
      </w:r>
      <w:r>
        <w:rPr>
          <w:rFonts w:hint="eastAsia" w:ascii="宋体" w:hAnsi="宋体" w:cs="宋体"/>
          <w:sz w:val="24"/>
          <w:highlight w:val="none"/>
        </w:rPr>
        <w:t xml:space="preserve"> 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w:t>
      </w:r>
      <w:r>
        <w:rPr>
          <w:rFonts w:hint="eastAsia" w:ascii="宋体" w:hAnsi="宋体" w:cs="宋体"/>
          <w:sz w:val="24"/>
          <w:highlight w:val="none"/>
          <w:lang w:val="en-US" w:eastAsia="zh-CN"/>
        </w:rPr>
        <w:t>2日-8日</w:t>
      </w:r>
      <w:r>
        <w:rPr>
          <w:rFonts w:hint="eastAsia" w:ascii="宋体" w:hAnsi="宋体" w:cs="宋体"/>
          <w:sz w:val="24"/>
          <w:highlight w:val="none"/>
        </w:rPr>
        <w:t>每天上午</w:t>
      </w:r>
      <w:r>
        <w:rPr>
          <w:rFonts w:hint="eastAsia" w:ascii="宋体" w:hAnsi="宋体" w:cs="宋体"/>
          <w:sz w:val="24"/>
          <w:highlight w:val="none"/>
          <w:u w:val="single"/>
        </w:rPr>
        <w:t xml:space="preserve"> 9:00 </w:t>
      </w:r>
      <w:r>
        <w:rPr>
          <w:rFonts w:hint="eastAsia" w:ascii="宋体" w:hAnsi="宋体" w:cs="宋体"/>
          <w:sz w:val="24"/>
          <w:highlight w:val="none"/>
        </w:rPr>
        <w:t>至</w:t>
      </w:r>
      <w:r>
        <w:rPr>
          <w:rFonts w:hint="eastAsia" w:ascii="宋体" w:hAnsi="宋体" w:cs="宋体"/>
          <w:sz w:val="24"/>
          <w:highlight w:val="none"/>
          <w:u w:val="single"/>
        </w:rPr>
        <w:t xml:space="preserve"> 12:00 </w:t>
      </w:r>
      <w:r>
        <w:rPr>
          <w:rFonts w:hint="eastAsia" w:ascii="宋体" w:hAnsi="宋体" w:cs="宋体"/>
          <w:sz w:val="24"/>
          <w:highlight w:val="none"/>
        </w:rPr>
        <w:t>，下午</w:t>
      </w:r>
      <w:r>
        <w:rPr>
          <w:rFonts w:hint="eastAsia" w:ascii="宋体" w:hAnsi="宋体" w:cs="宋体"/>
          <w:sz w:val="24"/>
          <w:highlight w:val="none"/>
          <w:u w:val="single"/>
        </w:rPr>
        <w:t xml:space="preserve"> 12:00 </w:t>
      </w:r>
      <w:r>
        <w:rPr>
          <w:rFonts w:hint="eastAsia" w:ascii="宋体" w:hAnsi="宋体" w:cs="宋体"/>
          <w:sz w:val="24"/>
          <w:highlight w:val="none"/>
        </w:rPr>
        <w:t>至</w:t>
      </w:r>
      <w:r>
        <w:rPr>
          <w:rFonts w:hint="eastAsia" w:ascii="宋体" w:hAnsi="宋体" w:cs="宋体"/>
          <w:sz w:val="24"/>
          <w:highlight w:val="none"/>
          <w:u w:val="single"/>
        </w:rPr>
        <w:t xml:space="preserve"> 17:00 </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9日至13点。</w:t>
      </w:r>
      <w:r>
        <w:rPr>
          <w:rFonts w:hint="eastAsia" w:ascii="宋体" w:hAnsi="宋体" w:cs="宋体"/>
          <w:sz w:val="24"/>
          <w:highlight w:val="none"/>
        </w:rPr>
        <w:t>（北京时间，法定节假日除外）。</w:t>
      </w:r>
    </w:p>
    <w:p w14:paraId="51EC94BE">
      <w:pPr>
        <w:pStyle w:val="42"/>
        <w:spacing w:before="0" w:beforeAutospacing="0" w:after="0" w:afterAutospacing="0"/>
        <w:ind w:firstLine="640"/>
        <w:rPr>
          <w:highlight w:val="none"/>
        </w:rPr>
      </w:pPr>
      <w:r>
        <w:rPr>
          <w:rFonts w:hint="eastAsia"/>
          <w:highlight w:val="none"/>
        </w:rPr>
        <w:t>2.获取方式：网上获取，北京市中介服务网上交易平台</w:t>
      </w:r>
    </w:p>
    <w:p w14:paraId="4C3B630C">
      <w:pPr>
        <w:pStyle w:val="42"/>
        <w:spacing w:before="0" w:beforeAutospacing="0" w:after="0" w:afterAutospacing="0"/>
        <w:ind w:firstLine="600"/>
        <w:rPr>
          <w:highlight w:val="none"/>
        </w:rPr>
      </w:pPr>
      <w:r>
        <w:rPr>
          <w:highlight w:val="none"/>
        </w:rPr>
        <w:fldChar w:fldCharType="begin"/>
      </w:r>
      <w:r>
        <w:rPr>
          <w:highlight w:val="none"/>
        </w:rPr>
        <w:instrText xml:space="preserve"> HYPERLINK "http://zjfw.beijing.gov.cn" </w:instrText>
      </w:r>
      <w:r>
        <w:rPr>
          <w:highlight w:val="none"/>
        </w:rPr>
        <w:fldChar w:fldCharType="separate"/>
      </w:r>
      <w:r>
        <w:rPr>
          <w:rStyle w:val="55"/>
          <w:highlight w:val="none"/>
        </w:rPr>
        <w:t>http://zjfw.beijing.gov.cn</w:t>
      </w:r>
      <w:r>
        <w:rPr>
          <w:rStyle w:val="55"/>
          <w:highlight w:val="none"/>
        </w:rPr>
        <w:fldChar w:fldCharType="end"/>
      </w:r>
    </w:p>
    <w:p w14:paraId="08AB00A6">
      <w:pPr>
        <w:pStyle w:val="5"/>
        <w:widowControl/>
        <w:spacing w:beforeLines="50" w:afterLines="50" w:line="360" w:lineRule="auto"/>
        <w:jc w:val="left"/>
        <w:rPr>
          <w:rFonts w:ascii="宋体" w:hAnsi="宋体" w:eastAsia="宋体" w:cs="宋体"/>
          <w:sz w:val="24"/>
          <w:szCs w:val="24"/>
          <w:highlight w:val="none"/>
        </w:rPr>
      </w:pPr>
      <w:bookmarkStart w:id="14" w:name="_Toc28359005"/>
      <w:bookmarkStart w:id="15" w:name="_Toc28359082"/>
      <w:bookmarkStart w:id="16" w:name="_Toc35393624"/>
      <w:bookmarkStart w:id="17" w:name="_Toc35393793"/>
      <w:r>
        <w:rPr>
          <w:rFonts w:hint="eastAsia" w:ascii="宋体" w:hAnsi="宋体" w:eastAsia="宋体" w:cs="宋体"/>
          <w:sz w:val="24"/>
          <w:szCs w:val="24"/>
          <w:highlight w:val="none"/>
        </w:rPr>
        <w:t>四、</w:t>
      </w:r>
      <w:bookmarkEnd w:id="14"/>
      <w:bookmarkEnd w:id="15"/>
      <w:bookmarkEnd w:id="16"/>
      <w:bookmarkEnd w:id="17"/>
      <w:r>
        <w:rPr>
          <w:rFonts w:hint="eastAsia" w:ascii="宋体" w:hAnsi="宋体" w:eastAsia="宋体" w:cs="宋体"/>
          <w:sz w:val="24"/>
          <w:szCs w:val="24"/>
          <w:highlight w:val="none"/>
        </w:rPr>
        <w:t>响应文件提交</w:t>
      </w:r>
      <w:bookmarkStart w:id="751" w:name="_GoBack"/>
      <w:bookmarkEnd w:id="751"/>
    </w:p>
    <w:p w14:paraId="02676C7C">
      <w:pPr>
        <w:spacing w:before="120" w:beforeLines="50" w:after="120" w:afterLines="50" w:line="360" w:lineRule="auto"/>
        <w:ind w:firstLine="480" w:firstLineChars="200"/>
        <w:rPr>
          <w:rFonts w:ascii="宋体" w:hAnsi="宋体" w:cs="宋体"/>
          <w:bCs/>
          <w:sz w:val="24"/>
          <w:highlight w:val="none"/>
          <w:u w:val="single"/>
        </w:rPr>
      </w:pPr>
      <w:r>
        <w:rPr>
          <w:rFonts w:hint="eastAsia" w:ascii="宋体" w:hAnsi="宋体" w:cs="宋体"/>
          <w:sz w:val="24"/>
          <w:highlight w:val="none"/>
        </w:rPr>
        <w:t>截止时间：</w:t>
      </w:r>
      <w:r>
        <w:rPr>
          <w:rFonts w:hint="eastAsia" w:ascii="宋体" w:hAnsi="宋体" w:cs="宋体"/>
          <w:sz w:val="24"/>
          <w:highlight w:val="none"/>
          <w:lang w:eastAsia="zh-CN"/>
        </w:rPr>
        <w:t>2025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w:t>
      </w:r>
      <w:r>
        <w:rPr>
          <w:rFonts w:hint="eastAsia" w:ascii="宋体" w:hAnsi="宋体" w:cs="宋体"/>
          <w:sz w:val="24"/>
          <w:highlight w:val="none"/>
          <w:lang w:val="en-US" w:eastAsia="zh-CN"/>
        </w:rPr>
        <w:t>13</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w:t>
      </w:r>
      <w:r>
        <w:rPr>
          <w:rFonts w:hint="eastAsia" w:ascii="宋体" w:hAnsi="宋体" w:cs="宋体"/>
          <w:bCs/>
          <w:sz w:val="24"/>
          <w:highlight w:val="none"/>
        </w:rPr>
        <w:t>（北京时间）</w:t>
      </w:r>
      <w:r>
        <w:rPr>
          <w:rFonts w:hint="eastAsia" w:ascii="宋体" w:hAnsi="宋体" w:cs="宋体"/>
          <w:iCs/>
          <w:sz w:val="24"/>
          <w:highlight w:val="none"/>
        </w:rPr>
        <w:t>。</w:t>
      </w:r>
    </w:p>
    <w:p w14:paraId="79ADEFEE">
      <w:pPr>
        <w:spacing w:before="120" w:beforeLines="50" w:after="120" w:afterLines="50" w:line="360" w:lineRule="auto"/>
        <w:ind w:firstLine="480" w:firstLineChars="200"/>
        <w:rPr>
          <w:rFonts w:ascii="宋体" w:hAnsi="宋体" w:cs="宋体"/>
          <w:sz w:val="24"/>
          <w:highlight w:val="none"/>
          <w:lang w:val="zh-TW"/>
        </w:rPr>
      </w:pPr>
      <w:r>
        <w:rPr>
          <w:rFonts w:hint="eastAsia" w:ascii="宋体" w:hAnsi="宋体" w:cs="宋体"/>
          <w:sz w:val="24"/>
          <w:highlight w:val="none"/>
        </w:rPr>
        <w:t>地点：北京市朝阳区惠新东街5号北楼120房间</w:t>
      </w:r>
      <w:r>
        <w:rPr>
          <w:rFonts w:hint="eastAsia" w:ascii="宋体" w:hAnsi="宋体" w:cs="宋体"/>
          <w:sz w:val="24"/>
          <w:highlight w:val="none"/>
          <w:lang w:val="zh-TW"/>
        </w:rPr>
        <w:t>。</w:t>
      </w:r>
    </w:p>
    <w:p w14:paraId="434F6EC3">
      <w:pPr>
        <w:pStyle w:val="5"/>
        <w:spacing w:beforeLines="50" w:afterLines="50"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五、开启</w:t>
      </w:r>
    </w:p>
    <w:p w14:paraId="7BE46143">
      <w:pPr>
        <w:spacing w:before="120" w:beforeLines="50" w:after="120" w:afterLines="50" w:line="360" w:lineRule="auto"/>
        <w:ind w:firstLine="480" w:firstLineChars="200"/>
        <w:rPr>
          <w:rFonts w:ascii="宋体" w:hAnsi="宋体" w:cs="宋体"/>
          <w:bCs/>
          <w:sz w:val="24"/>
          <w:highlight w:val="none"/>
          <w:u w:val="single"/>
        </w:rPr>
      </w:pPr>
      <w:r>
        <w:rPr>
          <w:rFonts w:hint="eastAsia" w:ascii="宋体" w:hAnsi="宋体" w:cs="宋体"/>
          <w:sz w:val="24"/>
          <w:highlight w:val="none"/>
        </w:rPr>
        <w:t>时间：</w:t>
      </w:r>
      <w:r>
        <w:rPr>
          <w:rFonts w:hint="eastAsia" w:ascii="宋体" w:hAnsi="宋体" w:cs="宋体"/>
          <w:sz w:val="24"/>
          <w:highlight w:val="none"/>
          <w:lang w:eastAsia="zh-CN"/>
        </w:rPr>
        <w:t>2025</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w:t>
      </w:r>
      <w:r>
        <w:rPr>
          <w:rFonts w:hint="eastAsia" w:ascii="宋体" w:hAnsi="宋体" w:cs="宋体"/>
          <w:sz w:val="24"/>
          <w:highlight w:val="none"/>
          <w:lang w:val="en-US" w:eastAsia="zh-CN"/>
        </w:rPr>
        <w:t>13</w:t>
      </w:r>
      <w:r>
        <w:rPr>
          <w:rFonts w:hint="eastAsia" w:ascii="宋体" w:hAnsi="宋体" w:cs="宋体"/>
          <w:sz w:val="24"/>
          <w:highlight w:val="none"/>
        </w:rPr>
        <w:t>点</w:t>
      </w:r>
      <w:r>
        <w:rPr>
          <w:rFonts w:hint="eastAsia" w:ascii="宋体" w:hAnsi="宋体" w:cs="宋体"/>
          <w:sz w:val="24"/>
          <w:highlight w:val="none"/>
          <w:lang w:val="en-US" w:eastAsia="zh-CN"/>
        </w:rPr>
        <w:t>3</w:t>
      </w:r>
      <w:r>
        <w:rPr>
          <w:rFonts w:hint="eastAsia" w:ascii="宋体" w:hAnsi="宋体" w:cs="宋体"/>
          <w:sz w:val="24"/>
          <w:highlight w:val="none"/>
        </w:rPr>
        <w:t>0分</w:t>
      </w:r>
      <w:r>
        <w:rPr>
          <w:rFonts w:hint="eastAsia" w:ascii="宋体" w:hAnsi="宋体" w:cs="宋体"/>
          <w:bCs/>
          <w:sz w:val="24"/>
          <w:highlight w:val="none"/>
        </w:rPr>
        <w:t>（北京时间）</w:t>
      </w:r>
      <w:r>
        <w:rPr>
          <w:rFonts w:hint="eastAsia" w:ascii="宋体" w:hAnsi="宋体" w:cs="宋体"/>
          <w:iCs/>
          <w:sz w:val="24"/>
          <w:highlight w:val="none"/>
        </w:rPr>
        <w:t>。</w:t>
      </w:r>
    </w:p>
    <w:p w14:paraId="4C20889C">
      <w:pPr>
        <w:spacing w:before="120" w:beforeLines="50" w:after="120" w:afterLines="50" w:line="360" w:lineRule="auto"/>
        <w:ind w:firstLine="480" w:firstLineChars="200"/>
        <w:rPr>
          <w:rFonts w:ascii="宋体" w:hAnsi="宋体" w:cs="宋体"/>
          <w:bCs/>
          <w:sz w:val="24"/>
          <w:highlight w:val="none"/>
          <w:u w:val="single"/>
        </w:rPr>
      </w:pPr>
      <w:r>
        <w:rPr>
          <w:rFonts w:hint="eastAsia" w:ascii="宋体" w:hAnsi="宋体" w:cs="宋体"/>
          <w:sz w:val="24"/>
          <w:highlight w:val="none"/>
        </w:rPr>
        <w:t>地点：北京市朝阳区惠新东街5号南校在南楼608</w:t>
      </w:r>
      <w:r>
        <w:rPr>
          <w:rFonts w:hint="eastAsia" w:ascii="宋体" w:hAnsi="宋体" w:cs="宋体"/>
          <w:sz w:val="24"/>
          <w:highlight w:val="none"/>
          <w:lang w:val="zh-TW"/>
        </w:rPr>
        <w:t>。</w:t>
      </w:r>
    </w:p>
    <w:p w14:paraId="5CB96E26">
      <w:pPr>
        <w:pStyle w:val="5"/>
        <w:spacing w:beforeLines="50" w:afterLines="50" w:line="360" w:lineRule="auto"/>
        <w:jc w:val="left"/>
        <w:rPr>
          <w:rFonts w:ascii="宋体" w:hAnsi="宋体" w:eastAsia="宋体" w:cs="宋体"/>
          <w:sz w:val="24"/>
          <w:szCs w:val="24"/>
          <w:highlight w:val="none"/>
        </w:rPr>
      </w:pPr>
      <w:bookmarkStart w:id="18" w:name="_Toc35393625"/>
      <w:bookmarkStart w:id="19" w:name="_Toc28359007"/>
      <w:bookmarkStart w:id="20" w:name="_Toc35393794"/>
      <w:bookmarkStart w:id="21" w:name="_Toc28359084"/>
      <w:r>
        <w:rPr>
          <w:rFonts w:hint="eastAsia" w:ascii="宋体" w:hAnsi="宋体" w:eastAsia="宋体" w:cs="宋体"/>
          <w:sz w:val="24"/>
          <w:szCs w:val="24"/>
          <w:highlight w:val="none"/>
        </w:rPr>
        <w:t>六、公告期限</w:t>
      </w:r>
      <w:bookmarkEnd w:id="18"/>
      <w:bookmarkEnd w:id="19"/>
      <w:bookmarkEnd w:id="20"/>
      <w:bookmarkEnd w:id="21"/>
    </w:p>
    <w:p w14:paraId="343A4CC3">
      <w:pPr>
        <w:spacing w:before="120" w:beforeLines="50" w:after="120" w:afterLines="50"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w:t>
      </w:r>
      <w:r>
        <w:rPr>
          <w:rFonts w:hint="eastAsia" w:ascii="宋体" w:hAnsi="宋体" w:cs="宋体"/>
          <w:kern w:val="0"/>
          <w:sz w:val="24"/>
          <w:highlight w:val="none"/>
          <w:lang w:val="en-US" w:eastAsia="zh-CN"/>
        </w:rPr>
        <w:t>7</w:t>
      </w:r>
      <w:r>
        <w:rPr>
          <w:rFonts w:hint="eastAsia" w:ascii="宋体" w:hAnsi="宋体" w:cs="宋体"/>
          <w:kern w:val="0"/>
          <w:sz w:val="24"/>
          <w:highlight w:val="none"/>
        </w:rPr>
        <w:t>日。</w:t>
      </w:r>
    </w:p>
    <w:p w14:paraId="1B8CF60F">
      <w:pPr>
        <w:pStyle w:val="5"/>
        <w:spacing w:beforeLines="50" w:afterLines="50" w:line="360" w:lineRule="auto"/>
        <w:jc w:val="left"/>
        <w:rPr>
          <w:rFonts w:ascii="宋体" w:hAnsi="宋体" w:eastAsia="宋体" w:cs="宋体"/>
          <w:sz w:val="24"/>
          <w:szCs w:val="24"/>
          <w:highlight w:val="none"/>
        </w:rPr>
      </w:pPr>
      <w:bookmarkStart w:id="22" w:name="_Toc35393626"/>
      <w:bookmarkStart w:id="23" w:name="_Toc35393795"/>
      <w:r>
        <w:rPr>
          <w:rFonts w:hint="eastAsia" w:ascii="宋体" w:hAnsi="宋体" w:eastAsia="宋体" w:cs="宋体"/>
          <w:sz w:val="24"/>
          <w:szCs w:val="24"/>
          <w:highlight w:val="none"/>
        </w:rPr>
        <w:t>七、其他补充事宜</w:t>
      </w:r>
      <w:bookmarkEnd w:id="22"/>
      <w:bookmarkEnd w:id="23"/>
    </w:p>
    <w:p w14:paraId="7F5549C5">
      <w:pPr>
        <w:pStyle w:val="42"/>
        <w:spacing w:before="0" w:beforeAutospacing="0" w:after="0" w:afterAutospacing="0"/>
        <w:ind w:firstLine="640"/>
        <w:rPr>
          <w:highlight w:val="none"/>
        </w:rPr>
      </w:pPr>
      <w:r>
        <w:rPr>
          <w:rFonts w:hint="eastAsia"/>
          <w:highlight w:val="none"/>
        </w:rPr>
        <w:t>1.本项目的比选公告仅在北京市中介服务网上交易平台</w:t>
      </w:r>
    </w:p>
    <w:p w14:paraId="54144D89">
      <w:pPr>
        <w:spacing w:before="120" w:beforeLines="50" w:after="120" w:afterLines="50" w:line="360" w:lineRule="auto"/>
        <w:ind w:firstLine="420" w:firstLineChars="200"/>
        <w:rPr>
          <w:rFonts w:ascii="宋体" w:hAnsi="宋体" w:cs="宋体"/>
          <w:sz w:val="24"/>
          <w:highlight w:val="none"/>
        </w:rPr>
      </w:pPr>
      <w:r>
        <w:rPr>
          <w:highlight w:val="none"/>
        </w:rPr>
        <w:fldChar w:fldCharType="begin"/>
      </w:r>
      <w:r>
        <w:rPr>
          <w:highlight w:val="none"/>
        </w:rPr>
        <w:instrText xml:space="preserve"> HYPERLINK "http://zjfw.beijing.gov.cn" </w:instrText>
      </w:r>
      <w:r>
        <w:rPr>
          <w:highlight w:val="none"/>
        </w:rPr>
        <w:fldChar w:fldCharType="separate"/>
      </w:r>
      <w:r>
        <w:rPr>
          <w:rStyle w:val="55"/>
          <w:highlight w:val="none"/>
        </w:rPr>
        <w:t>http://zjfw.beijing.gov.cn</w:t>
      </w:r>
      <w:r>
        <w:rPr>
          <w:rStyle w:val="55"/>
          <w:highlight w:val="none"/>
        </w:rPr>
        <w:fldChar w:fldCharType="end"/>
      </w:r>
      <w:r>
        <w:rPr>
          <w:rFonts w:hint="eastAsia" w:ascii="宋体" w:hAnsi="宋体" w:cs="宋体"/>
          <w:sz w:val="24"/>
          <w:highlight w:val="none"/>
        </w:rPr>
        <w:t>上发布。</w:t>
      </w:r>
    </w:p>
    <w:p w14:paraId="7999262A">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2.评分方法和标准：综合评分法。</w:t>
      </w:r>
    </w:p>
    <w:p w14:paraId="23924B48">
      <w:pPr>
        <w:pStyle w:val="5"/>
        <w:spacing w:beforeLines="50" w:afterLines="50" w:line="360" w:lineRule="auto"/>
        <w:jc w:val="left"/>
        <w:rPr>
          <w:rFonts w:ascii="宋体" w:hAnsi="宋体" w:eastAsia="宋体" w:cs="宋体"/>
          <w:sz w:val="24"/>
          <w:szCs w:val="24"/>
          <w:highlight w:val="none"/>
        </w:rPr>
      </w:pPr>
      <w:bookmarkStart w:id="24" w:name="_Toc35393796"/>
      <w:bookmarkStart w:id="25" w:name="_Toc35393627"/>
      <w:bookmarkStart w:id="26" w:name="_Toc28359008"/>
      <w:bookmarkStart w:id="27" w:name="_Toc28359085"/>
      <w:r>
        <w:rPr>
          <w:rFonts w:hint="eastAsia" w:ascii="宋体" w:hAnsi="宋体" w:eastAsia="宋体" w:cs="宋体"/>
          <w:sz w:val="24"/>
          <w:szCs w:val="24"/>
          <w:highlight w:val="none"/>
        </w:rPr>
        <w:t>八、对本项目提出询问，请按以下方式联系。</w:t>
      </w:r>
      <w:bookmarkEnd w:id="24"/>
      <w:bookmarkEnd w:id="25"/>
      <w:bookmarkEnd w:id="26"/>
      <w:bookmarkEnd w:id="27"/>
    </w:p>
    <w:p w14:paraId="3049CD55">
      <w:pPr>
        <w:widowControl/>
        <w:spacing w:before="120" w:beforeLines="50" w:after="120" w:afterLines="50"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672B5248">
      <w:pPr>
        <w:spacing w:before="120" w:beforeLines="50" w:after="120" w:afterLines="50" w:line="360" w:lineRule="auto"/>
        <w:ind w:left="1079" w:leftChars="371" w:hanging="300" w:hangingChars="125"/>
        <w:jc w:val="left"/>
        <w:rPr>
          <w:rFonts w:ascii="宋体" w:hAnsi="宋体" w:cs="宋体"/>
          <w:sz w:val="24"/>
          <w:highlight w:val="none"/>
        </w:rPr>
      </w:pPr>
      <w:bookmarkStart w:id="28" w:name="_Toc28359009"/>
      <w:bookmarkStart w:id="29" w:name="_Toc28359086"/>
      <w:r>
        <w:rPr>
          <w:rFonts w:hint="eastAsia" w:ascii="宋体" w:hAnsi="宋体" w:cs="宋体"/>
          <w:sz w:val="24"/>
          <w:highlight w:val="none"/>
        </w:rPr>
        <w:t>名    称：北京劳动保障职业学院</w:t>
      </w:r>
    </w:p>
    <w:p w14:paraId="05C711EF">
      <w:pPr>
        <w:spacing w:before="120" w:beforeLines="50" w:after="120" w:afterLines="50"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 xml:space="preserve">地    址：北京市朝阳区惠新东街5号　 </w:t>
      </w:r>
    </w:p>
    <w:p w14:paraId="425F0A68">
      <w:pPr>
        <w:spacing w:before="120" w:beforeLines="50" w:after="120" w:afterLines="50"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联系方式：64941556　</w:t>
      </w:r>
    </w:p>
    <w:bookmarkEnd w:id="28"/>
    <w:bookmarkEnd w:id="29"/>
    <w:p w14:paraId="56E1228E">
      <w:pPr>
        <w:spacing w:line="360" w:lineRule="auto"/>
        <w:jc w:val="center"/>
        <w:outlineLvl w:val="0"/>
        <w:rPr>
          <w:b/>
          <w:sz w:val="32"/>
          <w:szCs w:val="32"/>
          <w:highlight w:val="none"/>
        </w:rPr>
      </w:pPr>
      <w:r>
        <w:rPr>
          <w:sz w:val="24"/>
          <w:highlight w:val="none"/>
        </w:rPr>
        <w:br w:type="page"/>
      </w:r>
      <w:bookmarkStart w:id="30" w:name="_Toc164278515"/>
      <w:bookmarkStart w:id="31" w:name="_Toc353873938"/>
      <w:bookmarkStart w:id="32" w:name="_Toc127151777"/>
      <w:bookmarkStart w:id="33" w:name="_Toc195842950"/>
      <w:bookmarkStart w:id="34" w:name="_Toc512937850"/>
      <w:bookmarkStart w:id="35" w:name="_Toc353825548"/>
      <w:bookmarkStart w:id="36" w:name="_Toc150774783"/>
      <w:bookmarkStart w:id="37" w:name="_Toc305158928"/>
      <w:bookmarkStart w:id="38" w:name="_Toc265228423"/>
      <w:bookmarkStart w:id="39" w:name="_Toc127161488"/>
      <w:bookmarkStart w:id="40" w:name="_Toc226965856"/>
      <w:bookmarkStart w:id="41" w:name="_Toc305158854"/>
      <w:bookmarkStart w:id="42" w:name="_Toc264969275"/>
      <w:r>
        <w:rPr>
          <w:b/>
          <w:sz w:val="36"/>
          <w:szCs w:val="36"/>
          <w:highlight w:val="none"/>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14:paraId="57E2C578">
      <w:pPr>
        <w:pStyle w:val="5"/>
        <w:tabs>
          <w:tab w:val="center" w:pos="4592"/>
          <w:tab w:val="left" w:pos="7860"/>
        </w:tabs>
        <w:spacing w:before="0" w:line="360" w:lineRule="auto"/>
        <w:rPr>
          <w:rFonts w:ascii="Times New Roman" w:hAnsi="Times New Roman" w:eastAsia="宋体"/>
          <w:b w:val="0"/>
          <w:sz w:val="28"/>
          <w:highlight w:val="none"/>
        </w:rPr>
      </w:pPr>
      <w:bookmarkStart w:id="43" w:name="_Toc151193907"/>
      <w:bookmarkStart w:id="44" w:name="_Toc151193833"/>
      <w:bookmarkStart w:id="45" w:name="_Toc127161433"/>
      <w:bookmarkStart w:id="46" w:name="_Toc226965792"/>
      <w:bookmarkStart w:id="47" w:name="_Toc226337215"/>
      <w:bookmarkStart w:id="48" w:name="_Toc164351613"/>
      <w:bookmarkStart w:id="49" w:name="_Toc164608788"/>
      <w:bookmarkStart w:id="50" w:name="_Toc226309763"/>
      <w:bookmarkStart w:id="51" w:name="_Toc151193761"/>
      <w:bookmarkStart w:id="52" w:name="_Toc164229360"/>
      <w:bookmarkStart w:id="53" w:name="_Toc164608633"/>
      <w:bookmarkStart w:id="54" w:name="_Toc226965709"/>
      <w:bookmarkStart w:id="55" w:name="_Toc149720812"/>
      <w:bookmarkStart w:id="56" w:name="_Toc195842884"/>
      <w:bookmarkStart w:id="57" w:name="_Toc142311021"/>
      <w:bookmarkStart w:id="58" w:name="_Toc151193617"/>
      <w:bookmarkStart w:id="59" w:name="_Toc150774619"/>
      <w:bookmarkStart w:id="60" w:name="_Toc150509270"/>
      <w:bookmarkStart w:id="61" w:name="_Toc127151519"/>
      <w:bookmarkStart w:id="62" w:name="_Toc164229214"/>
      <w:bookmarkStart w:id="63" w:name="_Toc150774724"/>
      <w:bookmarkStart w:id="64" w:name="_Toc150480757"/>
      <w:bookmarkStart w:id="65" w:name="_Toc151190146"/>
      <w:bookmarkStart w:id="66" w:name="_Toc127151720"/>
      <w:bookmarkStart w:id="67" w:name="_Toc151193689"/>
      <w:bookmarkStart w:id="68" w:name="_Toc520356144"/>
      <w:r>
        <w:rPr>
          <w:rFonts w:ascii="Times New Roman" w:hAnsi="Times New Roman" w:eastAsia="宋体"/>
          <w:sz w:val="28"/>
          <w:highlight w:val="none"/>
        </w:rPr>
        <w:t>供应商须知资料表</w:t>
      </w:r>
    </w:p>
    <w:p w14:paraId="0F3EF9E3">
      <w:pPr>
        <w:jc w:val="center"/>
        <w:rPr>
          <w:b/>
          <w:sz w:val="28"/>
          <w:szCs w:val="28"/>
          <w:highlight w:val="none"/>
        </w:rPr>
      </w:pPr>
    </w:p>
    <w:p w14:paraId="28D3EF0B">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rFonts w:hint="eastAsia"/>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6"/>
        <w:gridCol w:w="7540"/>
      </w:tblGrid>
      <w:tr w14:paraId="41B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846" w:type="dxa"/>
            <w:vAlign w:val="center"/>
          </w:tcPr>
          <w:p w14:paraId="4B875BE4">
            <w:pPr>
              <w:jc w:val="center"/>
              <w:rPr>
                <w:rFonts w:ascii="宋体" w:hAnsi="宋体" w:cs="宋体"/>
                <w:b/>
                <w:bCs/>
                <w:sz w:val="24"/>
                <w:highlight w:val="none"/>
              </w:rPr>
            </w:pPr>
            <w:r>
              <w:rPr>
                <w:rFonts w:hint="eastAsia" w:ascii="宋体" w:hAnsi="宋体" w:cs="宋体"/>
                <w:b/>
                <w:sz w:val="24"/>
                <w:highlight w:val="none"/>
              </w:rPr>
              <w:t>条款号</w:t>
            </w:r>
          </w:p>
        </w:tc>
        <w:tc>
          <w:tcPr>
            <w:tcW w:w="1556" w:type="dxa"/>
            <w:vAlign w:val="center"/>
          </w:tcPr>
          <w:p w14:paraId="49AFF1DB">
            <w:pPr>
              <w:jc w:val="center"/>
              <w:rPr>
                <w:rFonts w:ascii="宋体" w:hAnsi="宋体" w:cs="宋体"/>
                <w:b/>
                <w:bCs/>
                <w:sz w:val="24"/>
                <w:highlight w:val="none"/>
              </w:rPr>
            </w:pPr>
            <w:r>
              <w:rPr>
                <w:rFonts w:hint="eastAsia" w:ascii="宋体" w:hAnsi="宋体" w:cs="宋体"/>
                <w:b/>
                <w:bCs/>
                <w:sz w:val="24"/>
                <w:highlight w:val="none"/>
              </w:rPr>
              <w:t>条目</w:t>
            </w:r>
          </w:p>
        </w:tc>
        <w:tc>
          <w:tcPr>
            <w:tcW w:w="7540" w:type="dxa"/>
            <w:vAlign w:val="center"/>
          </w:tcPr>
          <w:p w14:paraId="16FC7EBA">
            <w:pPr>
              <w:jc w:val="center"/>
              <w:rPr>
                <w:rFonts w:ascii="宋体" w:hAnsi="宋体" w:cs="宋体"/>
                <w:b/>
                <w:bCs/>
                <w:sz w:val="24"/>
                <w:highlight w:val="none"/>
              </w:rPr>
            </w:pPr>
            <w:r>
              <w:rPr>
                <w:rFonts w:hint="eastAsia" w:ascii="宋体" w:hAnsi="宋体" w:cs="宋体"/>
                <w:b/>
                <w:bCs/>
                <w:sz w:val="24"/>
                <w:highlight w:val="none"/>
              </w:rPr>
              <w:t>内容</w:t>
            </w:r>
          </w:p>
        </w:tc>
      </w:tr>
      <w:tr w14:paraId="22C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0B3391DF">
            <w:pPr>
              <w:pStyle w:val="26"/>
              <w:adjustRightInd w:val="0"/>
              <w:snapToGrid w:val="0"/>
              <w:jc w:val="center"/>
              <w:rPr>
                <w:rFonts w:hint="default" w:hAnsi="宋体" w:cs="宋体"/>
                <w:sz w:val="24"/>
                <w:szCs w:val="24"/>
                <w:highlight w:val="none"/>
              </w:rPr>
            </w:pPr>
            <w:r>
              <w:rPr>
                <w:rFonts w:hAnsi="宋体" w:cs="宋体"/>
                <w:sz w:val="24"/>
                <w:szCs w:val="24"/>
                <w:highlight w:val="none"/>
              </w:rPr>
              <w:t>2.2</w:t>
            </w:r>
          </w:p>
        </w:tc>
        <w:tc>
          <w:tcPr>
            <w:tcW w:w="1556" w:type="dxa"/>
            <w:vAlign w:val="center"/>
          </w:tcPr>
          <w:p w14:paraId="1D061BB9">
            <w:pPr>
              <w:jc w:val="center"/>
              <w:rPr>
                <w:rFonts w:ascii="宋体" w:hAnsi="宋体" w:cs="宋体"/>
                <w:sz w:val="24"/>
                <w:highlight w:val="none"/>
              </w:rPr>
            </w:pPr>
            <w:r>
              <w:rPr>
                <w:rFonts w:hint="eastAsia" w:ascii="宋体" w:hAnsi="宋体" w:cs="宋体"/>
                <w:sz w:val="24"/>
                <w:highlight w:val="none"/>
              </w:rPr>
              <w:t>项目属性</w:t>
            </w:r>
          </w:p>
        </w:tc>
        <w:tc>
          <w:tcPr>
            <w:tcW w:w="7540" w:type="dxa"/>
            <w:vAlign w:val="center"/>
          </w:tcPr>
          <w:p w14:paraId="0844EC8A">
            <w:pPr>
              <w:jc w:val="left"/>
              <w:rPr>
                <w:rFonts w:ascii="宋体" w:hAnsi="宋体" w:cs="宋体"/>
                <w:sz w:val="24"/>
                <w:highlight w:val="none"/>
              </w:rPr>
            </w:pPr>
            <w:r>
              <w:rPr>
                <w:rFonts w:hint="eastAsia" w:ascii="宋体" w:hAnsi="宋体" w:cs="宋体"/>
                <w:sz w:val="24"/>
                <w:highlight w:val="none"/>
              </w:rPr>
              <w:t>项目属性：</w:t>
            </w:r>
          </w:p>
          <w:p w14:paraId="7C4B078E">
            <w:pPr>
              <w:jc w:val="left"/>
              <w:rPr>
                <w:rFonts w:ascii="宋体" w:hAnsi="宋体" w:cs="宋体"/>
                <w:sz w:val="24"/>
                <w:highlight w:val="none"/>
              </w:rPr>
            </w:pPr>
            <w:r>
              <w:rPr>
                <w:rFonts w:hint="eastAsia" w:ascii="宋体" w:hAnsi="宋体" w:cs="宋体"/>
                <w:sz w:val="24"/>
                <w:highlight w:val="none"/>
              </w:rPr>
              <w:t>☑服务</w:t>
            </w:r>
          </w:p>
          <w:p w14:paraId="0AE61573">
            <w:pPr>
              <w:jc w:val="left"/>
              <w:rPr>
                <w:rFonts w:ascii="宋体" w:hAnsi="宋体" w:cs="宋体"/>
                <w:sz w:val="24"/>
                <w:highlight w:val="none"/>
                <w:u w:val="single"/>
              </w:rPr>
            </w:pPr>
            <w:r>
              <w:rPr>
                <w:rFonts w:hint="eastAsia" w:ascii="宋体" w:hAnsi="宋体" w:cs="宋体"/>
                <w:sz w:val="24"/>
                <w:highlight w:val="none"/>
              </w:rPr>
              <w:t>□货物</w:t>
            </w:r>
          </w:p>
        </w:tc>
      </w:tr>
      <w:tr w14:paraId="7A4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46E45E3E">
            <w:pPr>
              <w:pStyle w:val="26"/>
              <w:adjustRightInd w:val="0"/>
              <w:snapToGrid w:val="0"/>
              <w:jc w:val="center"/>
              <w:rPr>
                <w:rFonts w:hint="default" w:hAnsi="宋体" w:cs="宋体"/>
                <w:sz w:val="24"/>
                <w:szCs w:val="24"/>
                <w:highlight w:val="none"/>
              </w:rPr>
            </w:pPr>
            <w:r>
              <w:rPr>
                <w:rFonts w:hAnsi="宋体" w:cs="宋体"/>
                <w:sz w:val="24"/>
                <w:szCs w:val="24"/>
                <w:highlight w:val="none"/>
              </w:rPr>
              <w:t>2.3</w:t>
            </w:r>
          </w:p>
        </w:tc>
        <w:tc>
          <w:tcPr>
            <w:tcW w:w="1556" w:type="dxa"/>
            <w:vAlign w:val="center"/>
          </w:tcPr>
          <w:p w14:paraId="50C64F39">
            <w:pPr>
              <w:jc w:val="center"/>
              <w:rPr>
                <w:rFonts w:ascii="宋体" w:hAnsi="宋体" w:cs="宋体"/>
                <w:sz w:val="24"/>
                <w:highlight w:val="none"/>
              </w:rPr>
            </w:pPr>
            <w:r>
              <w:rPr>
                <w:rFonts w:hint="eastAsia" w:ascii="宋体" w:hAnsi="宋体" w:cs="宋体"/>
                <w:sz w:val="24"/>
                <w:highlight w:val="none"/>
              </w:rPr>
              <w:t>科研仪器设备</w:t>
            </w:r>
          </w:p>
        </w:tc>
        <w:tc>
          <w:tcPr>
            <w:tcW w:w="7540" w:type="dxa"/>
            <w:vAlign w:val="center"/>
          </w:tcPr>
          <w:p w14:paraId="4E2137E6">
            <w:pPr>
              <w:jc w:val="left"/>
              <w:rPr>
                <w:rFonts w:ascii="宋体" w:hAnsi="宋体" w:cs="宋体"/>
                <w:sz w:val="24"/>
                <w:highlight w:val="none"/>
              </w:rPr>
            </w:pPr>
            <w:r>
              <w:rPr>
                <w:rFonts w:hint="eastAsia" w:ascii="宋体" w:hAnsi="宋体" w:cs="宋体"/>
                <w:sz w:val="24"/>
                <w:highlight w:val="none"/>
              </w:rPr>
              <w:t>是否属于科研仪器设备采购项目：</w:t>
            </w:r>
          </w:p>
          <w:p w14:paraId="4D2730AC">
            <w:pPr>
              <w:jc w:val="left"/>
              <w:rPr>
                <w:rFonts w:ascii="宋体" w:hAnsi="宋体" w:cs="宋体"/>
                <w:sz w:val="24"/>
                <w:highlight w:val="none"/>
              </w:rPr>
            </w:pPr>
            <w:r>
              <w:rPr>
                <w:rFonts w:hint="eastAsia" w:ascii="宋体" w:hAnsi="宋体" w:cs="宋体"/>
                <w:sz w:val="24"/>
                <w:highlight w:val="none"/>
              </w:rPr>
              <w:t>□是</w:t>
            </w:r>
          </w:p>
          <w:p w14:paraId="13A2BC63">
            <w:pPr>
              <w:jc w:val="left"/>
              <w:rPr>
                <w:rFonts w:ascii="宋体" w:hAnsi="宋体" w:cs="宋体"/>
                <w:sz w:val="24"/>
                <w:highlight w:val="none"/>
              </w:rPr>
            </w:pPr>
            <w:r>
              <w:rPr>
                <w:rFonts w:hint="eastAsia" w:ascii="宋体" w:hAnsi="宋体" w:cs="宋体"/>
                <w:sz w:val="24"/>
                <w:highlight w:val="none"/>
              </w:rPr>
              <w:t>☑否</w:t>
            </w:r>
          </w:p>
        </w:tc>
      </w:tr>
      <w:tr w14:paraId="32E8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vAlign w:val="center"/>
          </w:tcPr>
          <w:p w14:paraId="0B0B1B76">
            <w:pPr>
              <w:pStyle w:val="26"/>
              <w:adjustRightInd w:val="0"/>
              <w:snapToGrid w:val="0"/>
              <w:jc w:val="center"/>
              <w:rPr>
                <w:rFonts w:hint="default" w:hAnsi="宋体" w:cs="宋体"/>
                <w:sz w:val="24"/>
                <w:szCs w:val="24"/>
                <w:highlight w:val="none"/>
              </w:rPr>
            </w:pPr>
            <w:r>
              <w:rPr>
                <w:rFonts w:hAnsi="宋体" w:cs="宋体"/>
                <w:sz w:val="24"/>
                <w:szCs w:val="24"/>
                <w:highlight w:val="none"/>
              </w:rPr>
              <w:t>3.1</w:t>
            </w:r>
          </w:p>
        </w:tc>
        <w:tc>
          <w:tcPr>
            <w:tcW w:w="1556" w:type="dxa"/>
            <w:vAlign w:val="center"/>
          </w:tcPr>
          <w:p w14:paraId="65D1DDC2">
            <w:pPr>
              <w:jc w:val="center"/>
              <w:rPr>
                <w:rFonts w:ascii="宋体" w:hAnsi="宋体" w:cs="宋体"/>
                <w:sz w:val="24"/>
                <w:highlight w:val="none"/>
              </w:rPr>
            </w:pPr>
            <w:r>
              <w:rPr>
                <w:rFonts w:hint="eastAsia" w:ascii="宋体" w:hAnsi="宋体" w:cs="宋体"/>
                <w:sz w:val="24"/>
                <w:highlight w:val="none"/>
              </w:rPr>
              <w:t>现场考察</w:t>
            </w:r>
          </w:p>
        </w:tc>
        <w:tc>
          <w:tcPr>
            <w:tcW w:w="7540" w:type="dxa"/>
            <w:vAlign w:val="center"/>
          </w:tcPr>
          <w:p w14:paraId="66A558CE">
            <w:pPr>
              <w:jc w:val="left"/>
              <w:rPr>
                <w:rFonts w:ascii="宋体" w:hAnsi="宋体" w:cs="宋体"/>
                <w:sz w:val="24"/>
                <w:highlight w:val="none"/>
              </w:rPr>
            </w:pPr>
            <w:r>
              <w:rPr>
                <w:rFonts w:hint="eastAsia" w:ascii="宋体" w:hAnsi="宋体" w:cs="宋体"/>
                <w:sz w:val="24"/>
                <w:highlight w:val="none"/>
              </w:rPr>
              <w:t>☑不组织</w:t>
            </w:r>
          </w:p>
          <w:p w14:paraId="6378834D">
            <w:pPr>
              <w:jc w:val="left"/>
              <w:rPr>
                <w:rFonts w:ascii="宋体" w:hAnsi="宋体" w:cs="宋体"/>
                <w:bCs/>
                <w:sz w:val="24"/>
                <w:highlight w:val="none"/>
              </w:rPr>
            </w:pPr>
            <w:r>
              <w:rPr>
                <w:rFonts w:hint="eastAsia" w:ascii="宋体" w:hAnsi="宋体" w:cs="宋体"/>
                <w:sz w:val="24"/>
                <w:highlight w:val="none"/>
              </w:rPr>
              <w:t>□组织，考察时间：___年___月___日___点___分</w:t>
            </w:r>
          </w:p>
          <w:p w14:paraId="6A4301AA">
            <w:pPr>
              <w:pStyle w:val="26"/>
              <w:adjustRightInd w:val="0"/>
              <w:snapToGrid w:val="0"/>
              <w:rPr>
                <w:rFonts w:hint="default" w:hAnsi="宋体" w:cs="宋体"/>
                <w:sz w:val="24"/>
                <w:szCs w:val="24"/>
                <w:highlight w:val="none"/>
              </w:rPr>
            </w:pPr>
            <w:r>
              <w:rPr>
                <w:rFonts w:hAnsi="宋体" w:cs="宋体"/>
                <w:sz w:val="24"/>
                <w:szCs w:val="24"/>
                <w:highlight w:val="none"/>
              </w:rPr>
              <w:t>考察地点：___________</w:t>
            </w:r>
          </w:p>
        </w:tc>
      </w:tr>
      <w:tr w14:paraId="0F9B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continue"/>
            <w:vAlign w:val="center"/>
          </w:tcPr>
          <w:p w14:paraId="4D64BE5E">
            <w:pPr>
              <w:pStyle w:val="26"/>
              <w:adjustRightInd w:val="0"/>
              <w:snapToGrid w:val="0"/>
              <w:jc w:val="center"/>
              <w:rPr>
                <w:rFonts w:hint="default" w:hAnsi="宋体" w:cs="宋体"/>
                <w:sz w:val="24"/>
                <w:szCs w:val="24"/>
                <w:highlight w:val="none"/>
              </w:rPr>
            </w:pPr>
          </w:p>
        </w:tc>
        <w:tc>
          <w:tcPr>
            <w:tcW w:w="1556" w:type="dxa"/>
            <w:vAlign w:val="center"/>
          </w:tcPr>
          <w:p w14:paraId="141785C4">
            <w:pPr>
              <w:jc w:val="center"/>
              <w:rPr>
                <w:rFonts w:ascii="宋体" w:hAnsi="宋体" w:cs="宋体"/>
                <w:sz w:val="24"/>
                <w:highlight w:val="none"/>
              </w:rPr>
            </w:pPr>
            <w:r>
              <w:rPr>
                <w:rFonts w:hint="eastAsia" w:ascii="宋体" w:hAnsi="宋体" w:cs="宋体"/>
                <w:sz w:val="24"/>
                <w:highlight w:val="none"/>
              </w:rPr>
              <w:t>比选前答疑会</w:t>
            </w:r>
          </w:p>
        </w:tc>
        <w:tc>
          <w:tcPr>
            <w:tcW w:w="7540" w:type="dxa"/>
            <w:vAlign w:val="center"/>
          </w:tcPr>
          <w:p w14:paraId="58BF5FA3">
            <w:pPr>
              <w:jc w:val="left"/>
              <w:rPr>
                <w:rFonts w:ascii="宋体" w:hAnsi="宋体" w:cs="宋体"/>
                <w:sz w:val="24"/>
                <w:highlight w:val="none"/>
              </w:rPr>
            </w:pPr>
            <w:r>
              <w:rPr>
                <w:rFonts w:hint="eastAsia" w:ascii="宋体" w:hAnsi="宋体" w:cs="宋体"/>
                <w:sz w:val="24"/>
                <w:highlight w:val="none"/>
              </w:rPr>
              <w:t>☑不召开</w:t>
            </w:r>
          </w:p>
          <w:p w14:paraId="798BA777">
            <w:pPr>
              <w:jc w:val="left"/>
              <w:rPr>
                <w:rFonts w:ascii="宋体" w:hAnsi="宋体" w:cs="宋体"/>
                <w:sz w:val="24"/>
                <w:highlight w:val="none"/>
              </w:rPr>
            </w:pPr>
            <w:r>
              <w:rPr>
                <w:rFonts w:hint="eastAsia" w:ascii="宋体" w:hAnsi="宋体" w:cs="宋体"/>
                <w:sz w:val="24"/>
                <w:highlight w:val="none"/>
              </w:rPr>
              <w:t>□召开，召开时间：___年___月___日___点___分</w:t>
            </w:r>
          </w:p>
          <w:p w14:paraId="3277E016">
            <w:pPr>
              <w:jc w:val="left"/>
              <w:rPr>
                <w:rFonts w:ascii="宋体" w:hAnsi="宋体" w:cs="宋体"/>
                <w:sz w:val="24"/>
                <w:highlight w:val="none"/>
              </w:rPr>
            </w:pPr>
            <w:r>
              <w:rPr>
                <w:rFonts w:hint="eastAsia" w:ascii="宋体" w:hAnsi="宋体" w:cs="宋体"/>
                <w:sz w:val="24"/>
                <w:highlight w:val="none"/>
              </w:rPr>
              <w:t>召开地点：___________</w:t>
            </w:r>
          </w:p>
        </w:tc>
      </w:tr>
      <w:tr w14:paraId="022B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 w:type="dxa"/>
            <w:vAlign w:val="center"/>
          </w:tcPr>
          <w:p w14:paraId="207D83CD">
            <w:pPr>
              <w:pStyle w:val="26"/>
              <w:adjustRightInd w:val="0"/>
              <w:snapToGrid w:val="0"/>
              <w:jc w:val="center"/>
              <w:rPr>
                <w:rFonts w:hint="default" w:hAnsi="宋体" w:cs="宋体"/>
                <w:sz w:val="24"/>
                <w:szCs w:val="24"/>
                <w:highlight w:val="none"/>
              </w:rPr>
            </w:pPr>
            <w:r>
              <w:rPr>
                <w:rFonts w:hAnsi="宋体" w:cs="宋体"/>
                <w:sz w:val="24"/>
                <w:szCs w:val="24"/>
                <w:highlight w:val="none"/>
              </w:rPr>
              <w:t>4.2.5</w:t>
            </w:r>
          </w:p>
        </w:tc>
        <w:tc>
          <w:tcPr>
            <w:tcW w:w="1556" w:type="dxa"/>
            <w:vAlign w:val="center"/>
          </w:tcPr>
          <w:p w14:paraId="5096F78B">
            <w:pPr>
              <w:jc w:val="center"/>
              <w:rPr>
                <w:rFonts w:ascii="宋体" w:hAnsi="宋体" w:cs="宋体"/>
                <w:sz w:val="24"/>
                <w:highlight w:val="none"/>
              </w:rPr>
            </w:pPr>
            <w:r>
              <w:rPr>
                <w:rFonts w:hint="eastAsia" w:ascii="宋体" w:hAnsi="宋体" w:cs="宋体"/>
                <w:sz w:val="24"/>
                <w:highlight w:val="none"/>
              </w:rPr>
              <w:t>标的所属行业</w:t>
            </w:r>
          </w:p>
        </w:tc>
        <w:tc>
          <w:tcPr>
            <w:tcW w:w="7540" w:type="dxa"/>
            <w:vAlign w:val="center"/>
          </w:tcPr>
          <w:p w14:paraId="4303B36A">
            <w:pPr>
              <w:jc w:val="left"/>
              <w:rPr>
                <w:rFonts w:ascii="宋体" w:hAnsi="宋体" w:cs="宋体"/>
                <w:sz w:val="24"/>
                <w:highlight w:val="none"/>
              </w:rPr>
            </w:pPr>
            <w:r>
              <w:rPr>
                <w:rFonts w:hint="eastAsia" w:ascii="宋体" w:hAnsi="宋体" w:cs="宋体"/>
                <w:sz w:val="24"/>
                <w:highlight w:val="none"/>
              </w:rPr>
              <w:t>其他未列明行业</w:t>
            </w:r>
          </w:p>
        </w:tc>
      </w:tr>
      <w:tr w14:paraId="2715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vAlign w:val="center"/>
          </w:tcPr>
          <w:p w14:paraId="27B20D46">
            <w:pPr>
              <w:pStyle w:val="26"/>
              <w:adjustRightInd w:val="0"/>
              <w:snapToGrid w:val="0"/>
              <w:jc w:val="center"/>
              <w:rPr>
                <w:rFonts w:hint="default" w:hAnsi="宋体" w:cs="宋体"/>
                <w:sz w:val="24"/>
                <w:szCs w:val="24"/>
                <w:highlight w:val="none"/>
              </w:rPr>
            </w:pPr>
            <w:r>
              <w:rPr>
                <w:rFonts w:hAnsi="宋体" w:cs="宋体"/>
                <w:sz w:val="24"/>
                <w:szCs w:val="24"/>
                <w:highlight w:val="none"/>
              </w:rPr>
              <w:t>10.2</w:t>
            </w:r>
          </w:p>
        </w:tc>
        <w:tc>
          <w:tcPr>
            <w:tcW w:w="1556" w:type="dxa"/>
            <w:vAlign w:val="center"/>
          </w:tcPr>
          <w:p w14:paraId="62D44E13">
            <w:pPr>
              <w:jc w:val="center"/>
              <w:rPr>
                <w:rFonts w:ascii="宋体" w:hAnsi="宋体" w:cs="宋体"/>
                <w:sz w:val="24"/>
                <w:highlight w:val="none"/>
              </w:rPr>
            </w:pPr>
            <w:r>
              <w:rPr>
                <w:rFonts w:hint="eastAsia" w:ascii="宋体" w:hAnsi="宋体" w:cs="宋体"/>
                <w:sz w:val="24"/>
                <w:highlight w:val="none"/>
              </w:rPr>
              <w:t>报价</w:t>
            </w:r>
          </w:p>
        </w:tc>
        <w:tc>
          <w:tcPr>
            <w:tcW w:w="7540" w:type="dxa"/>
            <w:vAlign w:val="center"/>
          </w:tcPr>
          <w:p w14:paraId="4834307A">
            <w:pPr>
              <w:jc w:val="left"/>
              <w:rPr>
                <w:rFonts w:ascii="宋体" w:hAnsi="宋体" w:cs="宋体"/>
                <w:sz w:val="24"/>
                <w:highlight w:val="none"/>
              </w:rPr>
            </w:pPr>
            <w:r>
              <w:rPr>
                <w:rFonts w:hint="eastAsia" w:ascii="宋体" w:hAnsi="宋体" w:cs="宋体"/>
                <w:sz w:val="24"/>
                <w:highlight w:val="none"/>
              </w:rPr>
              <w:t>报价的特殊规定：</w:t>
            </w:r>
          </w:p>
          <w:p w14:paraId="7BBC2C67">
            <w:pPr>
              <w:jc w:val="left"/>
              <w:rPr>
                <w:rFonts w:ascii="宋体" w:hAnsi="宋体" w:cs="宋体"/>
                <w:sz w:val="24"/>
                <w:highlight w:val="none"/>
              </w:rPr>
            </w:pPr>
            <w:r>
              <w:rPr>
                <w:rFonts w:hint="eastAsia" w:ascii="宋体" w:hAnsi="宋体" w:cs="宋体"/>
                <w:sz w:val="24"/>
                <w:highlight w:val="none"/>
              </w:rPr>
              <w:t>□无</w:t>
            </w:r>
          </w:p>
          <w:p w14:paraId="486AA9CE">
            <w:pPr>
              <w:jc w:val="left"/>
              <w:rPr>
                <w:rFonts w:ascii="宋体" w:hAnsi="宋体" w:cs="宋体"/>
                <w:sz w:val="24"/>
                <w:highlight w:val="none"/>
              </w:rPr>
            </w:pPr>
            <w:r>
              <w:rPr>
                <w:rFonts w:hint="eastAsia" w:ascii="宋体" w:hAnsi="宋体" w:cs="宋体"/>
                <w:sz w:val="24"/>
                <w:highlight w:val="none"/>
              </w:rPr>
              <w:t>☑有，具体情形：</w:t>
            </w:r>
          </w:p>
          <w:p w14:paraId="2855094D">
            <w:pPr>
              <w:jc w:val="left"/>
              <w:rPr>
                <w:rFonts w:ascii="宋体" w:hAnsi="宋体" w:cs="宋体"/>
                <w:sz w:val="24"/>
                <w:highlight w:val="none"/>
              </w:rPr>
            </w:pPr>
            <w:r>
              <w:rPr>
                <w:rFonts w:hint="eastAsia" w:ascii="宋体" w:hAnsi="宋体" w:cs="宋体"/>
                <w:sz w:val="24"/>
                <w:highlight w:val="none"/>
              </w:rPr>
              <w:t>供应商的报价不得超过采购项目预算金额，否则将被作为无效投标处理。</w:t>
            </w:r>
          </w:p>
        </w:tc>
      </w:tr>
      <w:tr w14:paraId="1F33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9BF1F44">
            <w:pPr>
              <w:pStyle w:val="26"/>
              <w:adjustRightInd w:val="0"/>
              <w:snapToGrid w:val="0"/>
              <w:jc w:val="center"/>
              <w:rPr>
                <w:rFonts w:hint="default" w:hAnsi="宋体" w:cs="宋体"/>
                <w:sz w:val="24"/>
                <w:szCs w:val="24"/>
                <w:highlight w:val="none"/>
              </w:rPr>
            </w:pPr>
            <w:r>
              <w:rPr>
                <w:rFonts w:hAnsi="宋体" w:cs="宋体"/>
                <w:sz w:val="24"/>
                <w:szCs w:val="24"/>
                <w:highlight w:val="none"/>
              </w:rPr>
              <w:t>11.1</w:t>
            </w:r>
          </w:p>
        </w:tc>
        <w:tc>
          <w:tcPr>
            <w:tcW w:w="1556" w:type="dxa"/>
            <w:vMerge w:val="restart"/>
            <w:vAlign w:val="center"/>
          </w:tcPr>
          <w:p w14:paraId="0F339499">
            <w:pPr>
              <w:jc w:val="center"/>
              <w:rPr>
                <w:rFonts w:ascii="宋体" w:hAnsi="宋体" w:cs="宋体"/>
                <w:sz w:val="24"/>
                <w:highlight w:val="none"/>
              </w:rPr>
            </w:pPr>
            <w:r>
              <w:rPr>
                <w:rFonts w:hint="eastAsia" w:ascii="宋体" w:hAnsi="宋体" w:cs="宋体"/>
                <w:sz w:val="24"/>
                <w:highlight w:val="none"/>
              </w:rPr>
              <w:t>比选保证金</w:t>
            </w:r>
          </w:p>
        </w:tc>
        <w:tc>
          <w:tcPr>
            <w:tcW w:w="7540" w:type="dxa"/>
            <w:vAlign w:val="center"/>
          </w:tcPr>
          <w:p w14:paraId="7C0C85F9">
            <w:pPr>
              <w:spacing w:line="360" w:lineRule="auto"/>
              <w:rPr>
                <w:rFonts w:ascii="宋体" w:hAnsi="宋体" w:cs="宋体"/>
                <w:sz w:val="24"/>
                <w:highlight w:val="none"/>
              </w:rPr>
            </w:pPr>
            <w:r>
              <w:rPr>
                <w:rFonts w:hint="eastAsia" w:ascii="宋体" w:hAnsi="宋体" w:cs="宋体"/>
                <w:sz w:val="24"/>
                <w:highlight w:val="none"/>
              </w:rPr>
              <w:t>比选保证金金额：无</w:t>
            </w:r>
          </w:p>
        </w:tc>
      </w:tr>
      <w:tr w14:paraId="25FB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467C86E">
            <w:pPr>
              <w:pStyle w:val="26"/>
              <w:adjustRightInd w:val="0"/>
              <w:snapToGrid w:val="0"/>
              <w:jc w:val="center"/>
              <w:rPr>
                <w:rFonts w:hint="default" w:hAnsi="宋体" w:cs="宋体"/>
                <w:sz w:val="24"/>
                <w:szCs w:val="24"/>
                <w:highlight w:val="none"/>
              </w:rPr>
            </w:pPr>
            <w:r>
              <w:rPr>
                <w:rFonts w:hAnsi="宋体" w:cs="宋体"/>
                <w:sz w:val="24"/>
                <w:szCs w:val="24"/>
                <w:highlight w:val="none"/>
              </w:rPr>
              <w:t>11.8.5</w:t>
            </w:r>
          </w:p>
        </w:tc>
        <w:tc>
          <w:tcPr>
            <w:tcW w:w="1556" w:type="dxa"/>
            <w:vMerge w:val="continue"/>
            <w:vAlign w:val="center"/>
          </w:tcPr>
          <w:p w14:paraId="517375FE">
            <w:pPr>
              <w:jc w:val="center"/>
              <w:rPr>
                <w:rFonts w:ascii="宋体" w:hAnsi="宋体" w:cs="宋体"/>
                <w:sz w:val="24"/>
                <w:highlight w:val="none"/>
              </w:rPr>
            </w:pPr>
          </w:p>
        </w:tc>
        <w:tc>
          <w:tcPr>
            <w:tcW w:w="7540" w:type="dxa"/>
            <w:vAlign w:val="center"/>
          </w:tcPr>
          <w:p w14:paraId="732B965E">
            <w:pPr>
              <w:pStyle w:val="26"/>
              <w:adjustRightInd w:val="0"/>
              <w:snapToGrid w:val="0"/>
              <w:rPr>
                <w:rFonts w:hint="default" w:hAnsi="宋体" w:cs="宋体"/>
                <w:sz w:val="24"/>
                <w:szCs w:val="24"/>
                <w:highlight w:val="none"/>
              </w:rPr>
            </w:pPr>
          </w:p>
        </w:tc>
      </w:tr>
      <w:tr w14:paraId="685B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8DB6C5F">
            <w:pPr>
              <w:pStyle w:val="26"/>
              <w:adjustRightInd w:val="0"/>
              <w:snapToGrid w:val="0"/>
              <w:jc w:val="center"/>
              <w:rPr>
                <w:rFonts w:hint="default" w:hAnsi="宋体" w:cs="宋体"/>
                <w:sz w:val="24"/>
                <w:szCs w:val="24"/>
                <w:highlight w:val="none"/>
              </w:rPr>
            </w:pPr>
            <w:r>
              <w:rPr>
                <w:rFonts w:hAnsi="宋体" w:cs="宋体"/>
                <w:sz w:val="24"/>
                <w:szCs w:val="24"/>
                <w:highlight w:val="none"/>
              </w:rPr>
              <w:t>12.1</w:t>
            </w:r>
          </w:p>
        </w:tc>
        <w:tc>
          <w:tcPr>
            <w:tcW w:w="1556" w:type="dxa"/>
            <w:vAlign w:val="center"/>
          </w:tcPr>
          <w:p w14:paraId="5B3F7180">
            <w:pPr>
              <w:jc w:val="center"/>
              <w:rPr>
                <w:rFonts w:ascii="宋体" w:hAnsi="宋体" w:cs="宋体"/>
                <w:sz w:val="24"/>
                <w:highlight w:val="none"/>
              </w:rPr>
            </w:pPr>
            <w:r>
              <w:rPr>
                <w:rFonts w:hint="eastAsia" w:ascii="宋体" w:hAnsi="宋体" w:cs="宋体"/>
                <w:sz w:val="24"/>
                <w:highlight w:val="none"/>
              </w:rPr>
              <w:t>响应有效期</w:t>
            </w:r>
          </w:p>
        </w:tc>
        <w:tc>
          <w:tcPr>
            <w:tcW w:w="7540" w:type="dxa"/>
            <w:vAlign w:val="center"/>
          </w:tcPr>
          <w:p w14:paraId="0F0F383A">
            <w:pPr>
              <w:jc w:val="left"/>
              <w:rPr>
                <w:rFonts w:ascii="宋体" w:hAnsi="宋体" w:cs="宋体"/>
                <w:sz w:val="24"/>
                <w:highlight w:val="none"/>
              </w:rPr>
            </w:pPr>
            <w:r>
              <w:rPr>
                <w:rFonts w:hint="eastAsia" w:ascii="宋体" w:hAnsi="宋体" w:cs="宋体"/>
                <w:sz w:val="24"/>
                <w:highlight w:val="none"/>
              </w:rPr>
              <w:t>自提交响应文件的截止之日起算</w:t>
            </w:r>
            <w:r>
              <w:rPr>
                <w:rFonts w:hint="eastAsia" w:ascii="宋体" w:hAnsi="宋体" w:cs="宋体"/>
                <w:sz w:val="24"/>
                <w:highlight w:val="none"/>
                <w:u w:val="single"/>
              </w:rPr>
              <w:t>90</w:t>
            </w:r>
            <w:r>
              <w:rPr>
                <w:rFonts w:hint="eastAsia" w:ascii="宋体" w:hAnsi="宋体" w:cs="宋体"/>
                <w:sz w:val="24"/>
                <w:highlight w:val="none"/>
              </w:rPr>
              <w:t>日历天。</w:t>
            </w:r>
          </w:p>
        </w:tc>
      </w:tr>
      <w:tr w14:paraId="3CE3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019D0EBB">
            <w:pPr>
              <w:pStyle w:val="26"/>
              <w:adjustRightInd w:val="0"/>
              <w:snapToGrid w:val="0"/>
              <w:jc w:val="center"/>
              <w:rPr>
                <w:rFonts w:hint="default" w:hAnsi="宋体" w:cs="宋体"/>
                <w:sz w:val="24"/>
                <w:szCs w:val="24"/>
                <w:highlight w:val="none"/>
              </w:rPr>
            </w:pPr>
            <w:r>
              <w:rPr>
                <w:rFonts w:hAnsi="宋体" w:cs="宋体"/>
                <w:sz w:val="24"/>
                <w:szCs w:val="24"/>
                <w:highlight w:val="none"/>
              </w:rPr>
              <w:t>20.1</w:t>
            </w:r>
          </w:p>
        </w:tc>
        <w:tc>
          <w:tcPr>
            <w:tcW w:w="1556" w:type="dxa"/>
            <w:vAlign w:val="center"/>
          </w:tcPr>
          <w:p w14:paraId="72F6D853">
            <w:pPr>
              <w:jc w:val="center"/>
              <w:rPr>
                <w:rFonts w:ascii="宋体" w:hAnsi="宋体" w:cs="宋体"/>
                <w:sz w:val="24"/>
                <w:highlight w:val="none"/>
              </w:rPr>
            </w:pPr>
            <w:r>
              <w:rPr>
                <w:rFonts w:hint="eastAsia" w:ascii="宋体" w:hAnsi="宋体" w:cs="宋体"/>
                <w:sz w:val="24"/>
                <w:highlight w:val="none"/>
              </w:rPr>
              <w:t>成交供应商的确认</w:t>
            </w:r>
          </w:p>
        </w:tc>
        <w:tc>
          <w:tcPr>
            <w:tcW w:w="7540" w:type="dxa"/>
            <w:vAlign w:val="center"/>
          </w:tcPr>
          <w:p w14:paraId="38AA48DB">
            <w:pPr>
              <w:pStyle w:val="26"/>
              <w:adjustRightInd w:val="0"/>
              <w:snapToGrid w:val="0"/>
              <w:rPr>
                <w:rFonts w:hint="default" w:hAnsi="宋体" w:cs="宋体"/>
                <w:sz w:val="24"/>
                <w:szCs w:val="24"/>
                <w:highlight w:val="none"/>
              </w:rPr>
            </w:pPr>
            <w:r>
              <w:rPr>
                <w:rFonts w:hAnsi="宋体" w:cs="宋体"/>
                <w:sz w:val="24"/>
                <w:szCs w:val="24"/>
                <w:highlight w:val="none"/>
              </w:rPr>
              <w:t>采购人是否</w:t>
            </w:r>
            <w:r>
              <w:rPr>
                <w:rFonts w:hAnsi="宋体" w:cs="宋体"/>
                <w:color w:val="000000"/>
                <w:sz w:val="24"/>
                <w:szCs w:val="24"/>
                <w:highlight w:val="none"/>
              </w:rPr>
              <w:t>授权比选小组直接确定成交供应商</w:t>
            </w:r>
            <w:r>
              <w:rPr>
                <w:rFonts w:hAnsi="宋体" w:cs="宋体"/>
                <w:sz w:val="24"/>
                <w:szCs w:val="24"/>
                <w:highlight w:val="none"/>
              </w:rPr>
              <w:t>：</w:t>
            </w:r>
          </w:p>
          <w:p w14:paraId="0A081CF6">
            <w:pPr>
              <w:pStyle w:val="26"/>
              <w:adjustRightInd w:val="0"/>
              <w:snapToGrid w:val="0"/>
              <w:rPr>
                <w:rFonts w:hint="default" w:hAnsi="宋体" w:cs="宋体"/>
                <w:sz w:val="24"/>
                <w:szCs w:val="24"/>
                <w:highlight w:val="none"/>
              </w:rPr>
            </w:pPr>
            <w:r>
              <w:rPr>
                <w:rFonts w:hAnsi="宋体" w:cs="宋体"/>
                <w:sz w:val="24"/>
                <w:szCs w:val="24"/>
                <w:highlight w:val="none"/>
              </w:rPr>
              <w:t>☑否</w:t>
            </w:r>
          </w:p>
          <w:p w14:paraId="389AE299">
            <w:pPr>
              <w:jc w:val="left"/>
              <w:rPr>
                <w:rFonts w:ascii="宋体" w:hAnsi="宋体" w:cs="宋体"/>
                <w:sz w:val="24"/>
                <w:highlight w:val="none"/>
              </w:rPr>
            </w:pPr>
            <w:r>
              <w:rPr>
                <w:rFonts w:hint="eastAsia" w:ascii="宋体" w:hAnsi="宋体" w:cs="宋体"/>
                <w:sz w:val="24"/>
                <w:highlight w:val="none"/>
              </w:rPr>
              <w:t>□是</w:t>
            </w:r>
          </w:p>
          <w:p w14:paraId="47A55106">
            <w:pPr>
              <w:jc w:val="left"/>
              <w:rPr>
                <w:rFonts w:ascii="宋体" w:hAnsi="宋体" w:cs="宋体"/>
                <w:sz w:val="24"/>
                <w:highlight w:val="none"/>
                <w:u w:val="single"/>
              </w:rPr>
            </w:pPr>
            <w:r>
              <w:rPr>
                <w:rFonts w:hint="eastAsia" w:ascii="宋体" w:hAnsi="宋体" w:cs="宋体"/>
                <w:sz w:val="24"/>
                <w:highlight w:val="none"/>
              </w:rPr>
              <w:t>成交候选人并列的，按照以下方式确定成交供应商：_______。</w:t>
            </w:r>
          </w:p>
        </w:tc>
      </w:tr>
      <w:tr w14:paraId="673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5A40F802">
            <w:pPr>
              <w:pStyle w:val="26"/>
              <w:adjustRightInd w:val="0"/>
              <w:snapToGrid w:val="0"/>
              <w:jc w:val="center"/>
              <w:rPr>
                <w:rFonts w:hint="default" w:hAnsi="宋体" w:cs="宋体"/>
                <w:sz w:val="24"/>
                <w:szCs w:val="24"/>
                <w:highlight w:val="none"/>
              </w:rPr>
            </w:pPr>
            <w:r>
              <w:rPr>
                <w:rFonts w:hAnsi="宋体" w:cs="宋体"/>
                <w:sz w:val="24"/>
                <w:szCs w:val="24"/>
                <w:highlight w:val="none"/>
              </w:rPr>
              <w:t>23.5</w:t>
            </w:r>
          </w:p>
        </w:tc>
        <w:tc>
          <w:tcPr>
            <w:tcW w:w="1556" w:type="dxa"/>
            <w:vAlign w:val="center"/>
          </w:tcPr>
          <w:p w14:paraId="2CD1B445">
            <w:pPr>
              <w:jc w:val="center"/>
              <w:rPr>
                <w:rFonts w:ascii="宋体" w:hAnsi="宋体" w:cs="宋体"/>
                <w:sz w:val="24"/>
                <w:highlight w:val="none"/>
              </w:rPr>
            </w:pPr>
            <w:r>
              <w:rPr>
                <w:rFonts w:hint="eastAsia" w:ascii="宋体" w:hAnsi="宋体" w:cs="宋体"/>
                <w:sz w:val="24"/>
                <w:highlight w:val="none"/>
              </w:rPr>
              <w:t>分包</w:t>
            </w:r>
          </w:p>
        </w:tc>
        <w:tc>
          <w:tcPr>
            <w:tcW w:w="7540" w:type="dxa"/>
            <w:vAlign w:val="center"/>
          </w:tcPr>
          <w:p w14:paraId="2704F035">
            <w:pPr>
              <w:jc w:val="left"/>
              <w:rPr>
                <w:rFonts w:ascii="宋体" w:hAnsi="宋体" w:cs="宋体"/>
                <w:sz w:val="24"/>
                <w:highlight w:val="none"/>
              </w:rPr>
            </w:pPr>
            <w:r>
              <w:rPr>
                <w:rFonts w:hint="eastAsia" w:ascii="宋体" w:hAnsi="宋体" w:cs="宋体"/>
                <w:sz w:val="24"/>
                <w:highlight w:val="none"/>
              </w:rPr>
              <w:t xml:space="preserve">本项目是否允许分包： </w:t>
            </w:r>
          </w:p>
          <w:p w14:paraId="0A63F07A">
            <w:pPr>
              <w:jc w:val="left"/>
              <w:rPr>
                <w:rFonts w:ascii="宋体" w:hAnsi="宋体" w:cs="宋体"/>
                <w:sz w:val="24"/>
                <w:highlight w:val="none"/>
              </w:rPr>
            </w:pPr>
            <w:r>
              <w:rPr>
                <w:rFonts w:hint="eastAsia" w:ascii="宋体" w:hAnsi="宋体" w:cs="宋体"/>
                <w:sz w:val="24"/>
                <w:highlight w:val="none"/>
              </w:rPr>
              <w:t>☑不允许</w:t>
            </w:r>
          </w:p>
          <w:p w14:paraId="463F24AB">
            <w:pPr>
              <w:jc w:val="left"/>
              <w:rPr>
                <w:rFonts w:ascii="宋体" w:hAnsi="宋体" w:cs="宋体"/>
                <w:sz w:val="24"/>
                <w:highlight w:val="none"/>
              </w:rPr>
            </w:pPr>
            <w:r>
              <w:rPr>
                <w:rFonts w:hint="eastAsia" w:ascii="宋体" w:hAnsi="宋体" w:cs="宋体"/>
                <w:sz w:val="24"/>
                <w:highlight w:val="none"/>
              </w:rPr>
              <w:t>□允许，具体要求：_______。</w:t>
            </w:r>
          </w:p>
          <w:p w14:paraId="590AA582">
            <w:pPr>
              <w:jc w:val="left"/>
              <w:rPr>
                <w:rFonts w:ascii="宋体" w:hAnsi="宋体" w:cs="宋体"/>
                <w:sz w:val="24"/>
                <w:highlight w:val="none"/>
              </w:rPr>
            </w:pPr>
            <w:r>
              <w:rPr>
                <w:rFonts w:hint="eastAsia" w:ascii="宋体" w:hAnsi="宋体" w:cs="宋体"/>
                <w:sz w:val="24"/>
                <w:highlight w:val="none"/>
              </w:rPr>
              <w:t>（1）可以分包履行的具体内容：_______；</w:t>
            </w:r>
          </w:p>
          <w:p w14:paraId="72545F47">
            <w:pPr>
              <w:jc w:val="left"/>
              <w:rPr>
                <w:rFonts w:ascii="宋体" w:hAnsi="宋体" w:cs="宋体"/>
                <w:sz w:val="24"/>
                <w:highlight w:val="none"/>
              </w:rPr>
            </w:pPr>
            <w:r>
              <w:rPr>
                <w:rFonts w:hint="eastAsia" w:ascii="宋体" w:hAnsi="宋体" w:cs="宋体"/>
                <w:sz w:val="24"/>
                <w:highlight w:val="none"/>
              </w:rPr>
              <w:t>（2）允许分包的金额或者比例：_______；</w:t>
            </w:r>
          </w:p>
          <w:p w14:paraId="2A0F0149">
            <w:pPr>
              <w:jc w:val="left"/>
              <w:rPr>
                <w:rFonts w:ascii="宋体" w:hAnsi="宋体" w:cs="宋体"/>
                <w:sz w:val="24"/>
                <w:highlight w:val="none"/>
                <w:u w:val="single"/>
              </w:rPr>
            </w:pPr>
            <w:r>
              <w:rPr>
                <w:rFonts w:hint="eastAsia" w:ascii="宋体" w:hAnsi="宋体" w:cs="宋体"/>
                <w:sz w:val="24"/>
                <w:highlight w:val="none"/>
              </w:rPr>
              <w:t>（3）其他要求：_______。</w:t>
            </w:r>
          </w:p>
        </w:tc>
      </w:tr>
      <w:tr w14:paraId="343D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05F04DC2">
            <w:pPr>
              <w:pStyle w:val="26"/>
              <w:adjustRightInd w:val="0"/>
              <w:snapToGrid w:val="0"/>
              <w:jc w:val="center"/>
              <w:rPr>
                <w:rFonts w:hint="default" w:hAnsi="宋体" w:cs="宋体"/>
                <w:sz w:val="24"/>
                <w:szCs w:val="24"/>
                <w:highlight w:val="none"/>
              </w:rPr>
            </w:pPr>
            <w:r>
              <w:rPr>
                <w:rFonts w:hAnsi="宋体" w:cs="宋体"/>
                <w:sz w:val="24"/>
                <w:szCs w:val="24"/>
                <w:highlight w:val="none"/>
              </w:rPr>
              <w:t>24.1</w:t>
            </w:r>
          </w:p>
        </w:tc>
        <w:tc>
          <w:tcPr>
            <w:tcW w:w="1556" w:type="dxa"/>
            <w:vAlign w:val="center"/>
          </w:tcPr>
          <w:p w14:paraId="7C68465B">
            <w:pPr>
              <w:jc w:val="center"/>
              <w:rPr>
                <w:rFonts w:ascii="宋体" w:hAnsi="宋体" w:cs="宋体"/>
                <w:sz w:val="24"/>
                <w:highlight w:val="none"/>
              </w:rPr>
            </w:pPr>
            <w:r>
              <w:rPr>
                <w:rFonts w:hint="eastAsia" w:ascii="宋体" w:hAnsi="宋体" w:cs="宋体"/>
                <w:sz w:val="24"/>
                <w:highlight w:val="none"/>
              </w:rPr>
              <w:t>履约保证金</w:t>
            </w:r>
          </w:p>
        </w:tc>
        <w:tc>
          <w:tcPr>
            <w:tcW w:w="7540" w:type="dxa"/>
            <w:vAlign w:val="center"/>
          </w:tcPr>
          <w:p w14:paraId="784D7E51">
            <w:pPr>
              <w:jc w:val="left"/>
              <w:rPr>
                <w:rFonts w:ascii="宋体" w:hAnsi="宋体" w:cs="宋体"/>
                <w:sz w:val="24"/>
                <w:highlight w:val="none"/>
              </w:rPr>
            </w:pPr>
            <w:r>
              <w:rPr>
                <w:rFonts w:hint="eastAsia" w:ascii="宋体" w:hAnsi="宋体" w:cs="宋体"/>
                <w:sz w:val="24"/>
                <w:highlight w:val="none"/>
              </w:rPr>
              <w:t>是否需要提交履约保证金：</w:t>
            </w:r>
          </w:p>
          <w:p w14:paraId="0C068B22">
            <w:pPr>
              <w:jc w:val="left"/>
              <w:rPr>
                <w:rFonts w:ascii="宋体" w:hAnsi="宋体" w:cs="宋体"/>
                <w:sz w:val="24"/>
                <w:highlight w:val="none"/>
              </w:rPr>
            </w:pPr>
            <w:r>
              <w:rPr>
                <w:rFonts w:hint="eastAsia" w:ascii="宋体" w:hAnsi="宋体" w:cs="宋体"/>
                <w:sz w:val="24"/>
                <w:highlight w:val="none"/>
              </w:rPr>
              <w:t>☑不需要</w:t>
            </w:r>
          </w:p>
          <w:p w14:paraId="0419D6DB">
            <w:pPr>
              <w:jc w:val="left"/>
              <w:rPr>
                <w:rFonts w:ascii="宋体" w:hAnsi="宋体" w:cs="宋体"/>
                <w:sz w:val="24"/>
                <w:highlight w:val="none"/>
              </w:rPr>
            </w:pPr>
            <w:r>
              <w:rPr>
                <w:rFonts w:hint="eastAsia" w:ascii="宋体" w:hAnsi="宋体" w:cs="宋体"/>
                <w:sz w:val="24"/>
                <w:highlight w:val="none"/>
              </w:rPr>
              <w:t>□需要，具体要求如下：_______。</w:t>
            </w:r>
          </w:p>
          <w:p w14:paraId="1392BD9C">
            <w:pPr>
              <w:pStyle w:val="26"/>
              <w:adjustRightInd w:val="0"/>
              <w:snapToGrid w:val="0"/>
              <w:rPr>
                <w:rFonts w:hint="default" w:hAnsi="宋体" w:cs="宋体"/>
                <w:sz w:val="24"/>
                <w:szCs w:val="24"/>
                <w:highlight w:val="none"/>
              </w:rPr>
            </w:pPr>
            <w:r>
              <w:rPr>
                <w:rFonts w:hAnsi="宋体" w:cs="宋体"/>
                <w:sz w:val="24"/>
                <w:szCs w:val="24"/>
                <w:highlight w:val="none"/>
              </w:rPr>
              <w:t>（1）金    额：合同总价5%；</w:t>
            </w:r>
          </w:p>
          <w:p w14:paraId="3C6BD3B7">
            <w:pPr>
              <w:pStyle w:val="26"/>
              <w:adjustRightInd w:val="0"/>
              <w:snapToGrid w:val="0"/>
              <w:jc w:val="left"/>
              <w:rPr>
                <w:rFonts w:hint="default" w:hAnsi="宋体" w:cs="宋体"/>
                <w:i/>
                <w:sz w:val="24"/>
                <w:szCs w:val="24"/>
                <w:highlight w:val="none"/>
              </w:rPr>
            </w:pPr>
            <w:r>
              <w:rPr>
                <w:rFonts w:hAnsi="宋体" w:cs="宋体"/>
                <w:sz w:val="24"/>
                <w:szCs w:val="24"/>
                <w:highlight w:val="none"/>
              </w:rPr>
              <w:t>（2）提交形式：电汇；</w:t>
            </w:r>
          </w:p>
          <w:p w14:paraId="4BE5C9ED">
            <w:pPr>
              <w:pStyle w:val="26"/>
              <w:adjustRightInd w:val="0"/>
              <w:snapToGrid w:val="0"/>
              <w:jc w:val="left"/>
              <w:rPr>
                <w:rFonts w:hint="default" w:hAnsi="宋体" w:cs="宋体"/>
                <w:sz w:val="24"/>
                <w:szCs w:val="24"/>
                <w:highlight w:val="none"/>
                <w:u w:val="single"/>
              </w:rPr>
            </w:pPr>
            <w:r>
              <w:rPr>
                <w:rFonts w:hAnsi="宋体" w:cs="宋体"/>
                <w:sz w:val="24"/>
                <w:szCs w:val="24"/>
                <w:highlight w:val="none"/>
              </w:rPr>
              <w:t>（3）提交时限：合同签订后10个工作日内。</w:t>
            </w:r>
          </w:p>
        </w:tc>
      </w:tr>
      <w:tr w14:paraId="480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78789787">
            <w:pPr>
              <w:pStyle w:val="26"/>
              <w:adjustRightInd w:val="0"/>
              <w:snapToGrid w:val="0"/>
              <w:jc w:val="center"/>
              <w:rPr>
                <w:rFonts w:hint="default" w:hAnsi="宋体" w:cs="宋体"/>
                <w:sz w:val="24"/>
                <w:szCs w:val="24"/>
                <w:highlight w:val="none"/>
              </w:rPr>
            </w:pPr>
            <w:r>
              <w:rPr>
                <w:rFonts w:hAnsi="宋体" w:cs="宋体"/>
                <w:sz w:val="24"/>
                <w:szCs w:val="24"/>
                <w:highlight w:val="none"/>
              </w:rPr>
              <w:t>25.1</w:t>
            </w:r>
          </w:p>
        </w:tc>
        <w:tc>
          <w:tcPr>
            <w:tcW w:w="1556" w:type="dxa"/>
            <w:vAlign w:val="center"/>
          </w:tcPr>
          <w:p w14:paraId="44907DFB">
            <w:pPr>
              <w:jc w:val="center"/>
              <w:rPr>
                <w:rFonts w:ascii="宋体" w:hAnsi="宋体" w:cs="宋体"/>
                <w:sz w:val="24"/>
                <w:highlight w:val="none"/>
              </w:rPr>
            </w:pPr>
            <w:r>
              <w:rPr>
                <w:rFonts w:hint="eastAsia" w:ascii="宋体" w:hAnsi="宋体" w:cs="宋体"/>
                <w:sz w:val="24"/>
                <w:highlight w:val="none"/>
              </w:rPr>
              <w:t>询问</w:t>
            </w:r>
          </w:p>
        </w:tc>
        <w:tc>
          <w:tcPr>
            <w:tcW w:w="7540" w:type="dxa"/>
            <w:vAlign w:val="center"/>
          </w:tcPr>
          <w:p w14:paraId="48361AFA">
            <w:pPr>
              <w:jc w:val="left"/>
              <w:rPr>
                <w:rFonts w:ascii="宋体" w:hAnsi="宋体" w:cs="宋体"/>
                <w:sz w:val="24"/>
                <w:highlight w:val="none"/>
              </w:rPr>
            </w:pPr>
            <w:r>
              <w:rPr>
                <w:rFonts w:hint="eastAsia" w:ascii="宋体" w:hAnsi="宋体" w:cs="宋体"/>
                <w:sz w:val="24"/>
                <w:highlight w:val="none"/>
              </w:rPr>
              <w:t>询问送达形式：纸质文件。</w:t>
            </w:r>
          </w:p>
        </w:tc>
      </w:tr>
      <w:tr w14:paraId="0F47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47F452BF">
            <w:pPr>
              <w:pStyle w:val="26"/>
              <w:adjustRightInd w:val="0"/>
              <w:snapToGrid w:val="0"/>
              <w:jc w:val="center"/>
              <w:rPr>
                <w:rFonts w:hint="default" w:hAnsi="宋体" w:cs="宋体"/>
                <w:sz w:val="24"/>
                <w:szCs w:val="24"/>
                <w:highlight w:val="none"/>
              </w:rPr>
            </w:pPr>
            <w:r>
              <w:rPr>
                <w:rFonts w:hAnsi="宋体" w:cs="宋体"/>
                <w:sz w:val="24"/>
                <w:szCs w:val="24"/>
                <w:highlight w:val="none"/>
              </w:rPr>
              <w:t>25.3</w:t>
            </w:r>
          </w:p>
        </w:tc>
        <w:tc>
          <w:tcPr>
            <w:tcW w:w="1556" w:type="dxa"/>
            <w:vAlign w:val="center"/>
          </w:tcPr>
          <w:p w14:paraId="2E1B9CB0">
            <w:pPr>
              <w:jc w:val="center"/>
              <w:rPr>
                <w:rFonts w:ascii="宋体" w:hAnsi="宋体" w:cs="宋体"/>
                <w:sz w:val="24"/>
                <w:highlight w:val="none"/>
              </w:rPr>
            </w:pPr>
            <w:r>
              <w:rPr>
                <w:rFonts w:hint="eastAsia" w:ascii="宋体" w:hAnsi="宋体" w:cs="宋体"/>
                <w:sz w:val="24"/>
                <w:highlight w:val="none"/>
              </w:rPr>
              <w:t>联系方式</w:t>
            </w:r>
          </w:p>
        </w:tc>
        <w:tc>
          <w:tcPr>
            <w:tcW w:w="7540" w:type="dxa"/>
            <w:vAlign w:val="center"/>
          </w:tcPr>
          <w:p w14:paraId="2B96789C">
            <w:pPr>
              <w:jc w:val="left"/>
              <w:rPr>
                <w:rFonts w:ascii="宋体" w:hAnsi="宋体" w:cs="宋体"/>
                <w:sz w:val="24"/>
                <w:highlight w:val="none"/>
              </w:rPr>
            </w:pPr>
            <w:r>
              <w:rPr>
                <w:rFonts w:hint="eastAsia" w:ascii="宋体" w:hAnsi="宋体" w:cs="宋体"/>
                <w:sz w:val="24"/>
                <w:highlight w:val="none"/>
              </w:rPr>
              <w:t>通讯地址：北京市朝阳区惠新东街5号</w:t>
            </w:r>
            <w:r>
              <w:rPr>
                <w:rFonts w:hint="eastAsia" w:ascii="宋体" w:hAnsi="宋体" w:cs="宋体"/>
                <w:sz w:val="24"/>
                <w:highlight w:val="none"/>
                <w:lang w:val="en-US" w:eastAsia="zh-CN"/>
              </w:rPr>
              <w:t>120</w:t>
            </w:r>
            <w:r>
              <w:rPr>
                <w:rFonts w:hint="eastAsia" w:ascii="宋体" w:hAnsi="宋体" w:cs="宋体"/>
                <w:sz w:val="24"/>
                <w:highlight w:val="none"/>
              </w:rPr>
              <w:t>房间。</w:t>
            </w:r>
          </w:p>
        </w:tc>
      </w:tr>
      <w:tr w14:paraId="6EF0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14:paraId="2CD95B46">
            <w:pPr>
              <w:pStyle w:val="26"/>
              <w:adjustRightInd w:val="0"/>
              <w:snapToGrid w:val="0"/>
              <w:jc w:val="center"/>
              <w:rPr>
                <w:rFonts w:hint="default" w:hAnsi="宋体" w:cs="宋体"/>
                <w:sz w:val="24"/>
                <w:szCs w:val="24"/>
                <w:highlight w:val="none"/>
              </w:rPr>
            </w:pPr>
            <w:r>
              <w:rPr>
                <w:rFonts w:hAnsi="宋体" w:cs="宋体"/>
                <w:sz w:val="24"/>
                <w:szCs w:val="24"/>
                <w:highlight w:val="none"/>
              </w:rPr>
              <w:t>14.1</w:t>
            </w:r>
          </w:p>
        </w:tc>
        <w:tc>
          <w:tcPr>
            <w:tcW w:w="1556" w:type="dxa"/>
            <w:vAlign w:val="center"/>
          </w:tcPr>
          <w:p w14:paraId="0EFD5CAE">
            <w:pPr>
              <w:jc w:val="center"/>
              <w:rPr>
                <w:rFonts w:ascii="宋体" w:hAnsi="宋体" w:cs="宋体"/>
                <w:sz w:val="24"/>
                <w:highlight w:val="none"/>
              </w:rPr>
            </w:pPr>
            <w:r>
              <w:rPr>
                <w:rFonts w:hint="eastAsia" w:ascii="宋体" w:hAnsi="宋体" w:cs="宋体"/>
                <w:sz w:val="24"/>
                <w:highlight w:val="none"/>
              </w:rPr>
              <w:t>响应文件份数</w:t>
            </w:r>
          </w:p>
        </w:tc>
        <w:tc>
          <w:tcPr>
            <w:tcW w:w="7540" w:type="dxa"/>
            <w:vAlign w:val="center"/>
          </w:tcPr>
          <w:p w14:paraId="569CC253">
            <w:pPr>
              <w:jc w:val="left"/>
              <w:rPr>
                <w:rFonts w:ascii="宋体" w:hAnsi="宋体" w:cs="宋体"/>
                <w:sz w:val="24"/>
                <w:highlight w:val="none"/>
              </w:rPr>
            </w:pPr>
            <w:r>
              <w:rPr>
                <w:rFonts w:hint="eastAsia" w:ascii="宋体" w:hAnsi="宋体" w:cs="宋体"/>
                <w:sz w:val="24"/>
                <w:highlight w:val="none"/>
              </w:rPr>
              <w:t>响应文件份数及递交要求：供应商应将比选一览表（一份）、供应商资格证明文件（正本一份、副本一份）、商务技术文件（正本一份、副本一份）、电子版（一份）、响应一览表（一份）</w:t>
            </w:r>
          </w:p>
          <w:p w14:paraId="0E221DCB">
            <w:pPr>
              <w:jc w:val="left"/>
              <w:rPr>
                <w:rFonts w:ascii="宋体" w:hAnsi="宋体" w:cs="宋体"/>
                <w:sz w:val="24"/>
                <w:highlight w:val="none"/>
              </w:rPr>
            </w:pPr>
            <w:r>
              <w:rPr>
                <w:rFonts w:hint="eastAsia" w:ascii="宋体" w:hAnsi="宋体" w:cs="宋体"/>
                <w:sz w:val="24"/>
                <w:highlight w:val="none"/>
              </w:rPr>
              <w:t>电子版标书共壹份:（供应商递交的电子版文件必须为签字盖章后的正本扫描件以及可编辑版word文档，包含纸质响应文件全部内容，存储载体为u盘，不退）。</w:t>
            </w:r>
          </w:p>
          <w:p w14:paraId="6F55E342">
            <w:pPr>
              <w:jc w:val="left"/>
              <w:rPr>
                <w:rFonts w:ascii="宋体" w:hAnsi="宋体" w:cs="宋体"/>
                <w:sz w:val="24"/>
                <w:highlight w:val="none"/>
              </w:rPr>
            </w:pPr>
            <w:r>
              <w:rPr>
                <w:rFonts w:hint="eastAsia" w:ascii="宋体" w:hAnsi="宋体" w:cs="宋体"/>
                <w:color w:val="0000FF"/>
                <w:sz w:val="24"/>
                <w:highlight w:val="none"/>
              </w:rPr>
              <w:t>为方便比选小组评审，供应商需在响应文件的书脊位置注明“项目名称、供应商名称。</w:t>
            </w:r>
          </w:p>
        </w:tc>
      </w:tr>
    </w:tbl>
    <w:p w14:paraId="64E6D589">
      <w:pPr>
        <w:tabs>
          <w:tab w:val="left" w:pos="5580"/>
        </w:tabs>
        <w:adjustRightInd w:val="0"/>
        <w:spacing w:line="360" w:lineRule="auto"/>
        <w:jc w:val="distribute"/>
        <w:rPr>
          <w:sz w:val="24"/>
          <w:highlight w:val="none"/>
        </w:rPr>
        <w:sectPr>
          <w:headerReference r:id="rId5" w:type="first"/>
          <w:footerReference r:id="rId8" w:type="first"/>
          <w:headerReference r:id="rId4" w:type="default"/>
          <w:footerReference r:id="rId6" w:type="default"/>
          <w:footerReference r:id="rId7" w:type="even"/>
          <w:type w:val="nextColumn"/>
          <w:pgSz w:w="11907" w:h="16840"/>
          <w:pgMar w:top="1327" w:right="1304" w:bottom="1327" w:left="1304" w:header="851" w:footer="850" w:gutter="0"/>
          <w:pgNumType w:start="1"/>
          <w:cols w:space="0" w:num="1"/>
          <w:titlePg/>
          <w:rtlGutter w:val="0"/>
          <w:docGrid w:linePitch="462" w:charSpace="0"/>
        </w:sectPr>
      </w:pPr>
    </w:p>
    <w:p w14:paraId="6D7F442C">
      <w:pPr>
        <w:spacing w:before="240" w:beforeLines="100" w:after="240" w:afterLines="100"/>
        <w:jc w:val="center"/>
        <w:rPr>
          <w:b/>
          <w:sz w:val="28"/>
          <w:szCs w:val="28"/>
          <w:highlight w:val="none"/>
        </w:rPr>
      </w:pPr>
      <w:r>
        <w:rPr>
          <w:b/>
          <w:sz w:val="28"/>
          <w:szCs w:val="28"/>
          <w:highlight w:val="none"/>
        </w:rPr>
        <w:t>供应商须知</w:t>
      </w:r>
    </w:p>
    <w:p w14:paraId="3A5B6A43">
      <w:pPr>
        <w:pStyle w:val="5"/>
        <w:tabs>
          <w:tab w:val="center" w:pos="4592"/>
          <w:tab w:val="left" w:pos="7860"/>
        </w:tabs>
        <w:spacing w:before="0" w:line="360" w:lineRule="auto"/>
        <w:jc w:val="left"/>
        <w:rPr>
          <w:rFonts w:ascii="Times New Roman" w:hAnsi="Times New Roman" w:eastAsia="宋体"/>
          <w:sz w:val="28"/>
          <w:highlight w:val="none"/>
        </w:rPr>
      </w:pPr>
      <w:bookmarkStart w:id="69" w:name="_Toc520356143"/>
      <w:bookmarkStart w:id="70" w:name="_Toc127151518"/>
      <w:r>
        <w:rPr>
          <w:rFonts w:ascii="Times New Roman" w:hAnsi="Times New Roman" w:eastAsia="宋体"/>
          <w:sz w:val="28"/>
          <w:highlight w:val="none"/>
        </w:rPr>
        <w:tab/>
      </w:r>
      <w:bookmarkStart w:id="71" w:name="_Toc151193760"/>
      <w:bookmarkStart w:id="72" w:name="_Toc305158860"/>
      <w:bookmarkStart w:id="73" w:name="_Toc264969208"/>
      <w:bookmarkStart w:id="74" w:name="_Toc151193616"/>
      <w:bookmarkStart w:id="75" w:name="_Toc151193688"/>
      <w:bookmarkStart w:id="76" w:name="_Toc151193906"/>
      <w:bookmarkStart w:id="77" w:name="_Toc150774618"/>
      <w:bookmarkStart w:id="78" w:name="_Toc226309762"/>
      <w:bookmarkStart w:id="79" w:name="_Toc265228356"/>
      <w:bookmarkStart w:id="80" w:name="_Toc142311020"/>
      <w:bookmarkStart w:id="81" w:name="_Toc226965708"/>
      <w:bookmarkStart w:id="82" w:name="_Toc305158786"/>
      <w:bookmarkStart w:id="83" w:name="_Toc150480756"/>
      <w:bookmarkStart w:id="84" w:name="_Toc226337214"/>
      <w:bookmarkStart w:id="85" w:name="_Toc150774723"/>
      <w:bookmarkStart w:id="86" w:name="_Toc226965791"/>
      <w:bookmarkStart w:id="87" w:name="_Toc195842883"/>
      <w:bookmarkStart w:id="88" w:name="_Toc151193832"/>
      <w:bookmarkStart w:id="89" w:name="_Toc150509269"/>
      <w:bookmarkStart w:id="90" w:name="_Toc151190145"/>
      <w:r>
        <w:rPr>
          <w:rFonts w:ascii="Times New Roman" w:hAnsi="Times New Roman" w:eastAsia="宋体"/>
          <w:sz w:val="28"/>
          <w:highlight w:val="none"/>
        </w:rPr>
        <w:t>一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Times New Roman" w:hAnsi="Times New Roman" w:eastAsia="宋体"/>
          <w:sz w:val="28"/>
          <w:highlight w:val="none"/>
        </w:rPr>
        <w:tab/>
      </w:r>
    </w:p>
    <w:p w14:paraId="7142E4D9">
      <w:pPr>
        <w:numPr>
          <w:ilvl w:val="0"/>
          <w:numId w:val="9"/>
        </w:numPr>
        <w:tabs>
          <w:tab w:val="clear" w:pos="900"/>
        </w:tabs>
        <w:snapToGrid w:val="0"/>
        <w:spacing w:line="360" w:lineRule="auto"/>
        <w:ind w:left="357" w:hanging="357"/>
        <w:outlineLvl w:val="1"/>
        <w:rPr>
          <w:sz w:val="24"/>
          <w:highlight w:val="none"/>
        </w:rPr>
      </w:pPr>
      <w:bookmarkStart w:id="91" w:name="_Toc264969209"/>
      <w:bookmarkStart w:id="92" w:name="_Toc265228357"/>
      <w:bookmarkStart w:id="93" w:name="_Toc305158787"/>
      <w:bookmarkStart w:id="94" w:name="_Toc305158861"/>
      <w:r>
        <w:rPr>
          <w:sz w:val="24"/>
          <w:highlight w:val="none"/>
        </w:rPr>
        <w:t>采购人、采购代理机构、供应商</w:t>
      </w:r>
      <w:bookmarkEnd w:id="91"/>
      <w:bookmarkEnd w:id="92"/>
      <w:bookmarkEnd w:id="93"/>
      <w:bookmarkEnd w:id="94"/>
      <w:r>
        <w:rPr>
          <w:sz w:val="24"/>
          <w:highlight w:val="none"/>
        </w:rPr>
        <w:t>、联合体</w:t>
      </w:r>
    </w:p>
    <w:p w14:paraId="49BF4CEF">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30266A0A">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4A7D4F96">
      <w:pPr>
        <w:numPr>
          <w:ilvl w:val="1"/>
          <w:numId w:val="9"/>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299E2185">
      <w:pPr>
        <w:numPr>
          <w:ilvl w:val="0"/>
          <w:numId w:val="9"/>
        </w:numPr>
        <w:tabs>
          <w:tab w:val="clear" w:pos="900"/>
        </w:tabs>
        <w:snapToGrid w:val="0"/>
        <w:spacing w:line="360" w:lineRule="auto"/>
        <w:ind w:left="357" w:hanging="357"/>
        <w:outlineLvl w:val="1"/>
        <w:rPr>
          <w:sz w:val="24"/>
          <w:highlight w:val="none"/>
        </w:rPr>
      </w:pPr>
      <w:bookmarkStart w:id="95" w:name="_Toc127161434"/>
      <w:bookmarkStart w:id="96" w:name="_Toc164229361"/>
      <w:bookmarkStart w:id="97" w:name="_Toc164608789"/>
      <w:bookmarkStart w:id="98" w:name="_Toc127151721"/>
      <w:bookmarkStart w:id="99" w:name="_Toc164351614"/>
      <w:bookmarkStart w:id="100" w:name="_Toc149720813"/>
      <w:bookmarkStart w:id="101" w:name="_Toc151193690"/>
      <w:bookmarkStart w:id="102" w:name="_Toc142311022"/>
      <w:bookmarkStart w:id="103" w:name="_Toc265228358"/>
      <w:bookmarkStart w:id="104" w:name="_Toc164608634"/>
      <w:bookmarkStart w:id="105" w:name="_Toc150774725"/>
      <w:bookmarkStart w:id="106" w:name="_Toc226965793"/>
      <w:bookmarkStart w:id="107" w:name="_Toc151190147"/>
      <w:bookmarkStart w:id="108" w:name="_Toc151193618"/>
      <w:bookmarkStart w:id="109" w:name="_Toc151193762"/>
      <w:bookmarkStart w:id="110" w:name="_Toc226965710"/>
      <w:bookmarkStart w:id="111" w:name="_Toc226337216"/>
      <w:bookmarkStart w:id="112" w:name="_Toc127151520"/>
      <w:bookmarkStart w:id="113" w:name="_Toc195842885"/>
      <w:bookmarkStart w:id="114" w:name="_Toc150480758"/>
      <w:bookmarkStart w:id="115" w:name="_Toc264969210"/>
      <w:bookmarkStart w:id="116" w:name="_Toc150774620"/>
      <w:bookmarkStart w:id="117" w:name="_Toc151193834"/>
      <w:bookmarkStart w:id="118" w:name="_Toc164229215"/>
      <w:bookmarkStart w:id="119" w:name="_Toc150509271"/>
      <w:bookmarkStart w:id="120" w:name="_Toc151193908"/>
      <w:bookmarkStart w:id="121" w:name="_Toc305158788"/>
      <w:bookmarkStart w:id="122" w:name="_Toc226309764"/>
      <w:bookmarkStart w:id="123" w:name="_Toc305158862"/>
      <w:r>
        <w:rPr>
          <w:sz w:val="24"/>
          <w:highlight w:val="none"/>
        </w:rPr>
        <w:t>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sz w:val="24"/>
          <w:highlight w:val="none"/>
        </w:rPr>
        <w:t>、项目属性、科研仪器设备采购</w:t>
      </w:r>
    </w:p>
    <w:p w14:paraId="7A9C2D9C">
      <w:pPr>
        <w:numPr>
          <w:ilvl w:val="1"/>
          <w:numId w:val="9"/>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17F998FA">
      <w:pPr>
        <w:numPr>
          <w:ilvl w:val="1"/>
          <w:numId w:val="9"/>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081107A9">
      <w:pPr>
        <w:numPr>
          <w:ilvl w:val="1"/>
          <w:numId w:val="9"/>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0068FFF5">
      <w:pPr>
        <w:numPr>
          <w:ilvl w:val="0"/>
          <w:numId w:val="9"/>
        </w:numPr>
        <w:tabs>
          <w:tab w:val="left" w:pos="360"/>
        </w:tabs>
        <w:snapToGrid w:val="0"/>
        <w:spacing w:line="360" w:lineRule="auto"/>
        <w:ind w:left="357" w:hanging="357"/>
        <w:outlineLvl w:val="1"/>
        <w:rPr>
          <w:sz w:val="24"/>
          <w:highlight w:val="none"/>
        </w:rPr>
      </w:pPr>
      <w:r>
        <w:rPr>
          <w:sz w:val="24"/>
          <w:highlight w:val="none"/>
        </w:rPr>
        <w:t>现场考察、</w:t>
      </w:r>
      <w:r>
        <w:rPr>
          <w:rFonts w:hint="eastAsia"/>
          <w:sz w:val="24"/>
          <w:highlight w:val="none"/>
        </w:rPr>
        <w:t>比选</w:t>
      </w:r>
      <w:r>
        <w:rPr>
          <w:sz w:val="24"/>
          <w:highlight w:val="none"/>
        </w:rPr>
        <w:t>前答疑会</w:t>
      </w:r>
    </w:p>
    <w:p w14:paraId="6C599E59">
      <w:pPr>
        <w:numPr>
          <w:ilvl w:val="1"/>
          <w:numId w:val="9"/>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w:t>
      </w:r>
      <w:r>
        <w:rPr>
          <w:rFonts w:hint="eastAsia"/>
          <w:sz w:val="24"/>
          <w:highlight w:val="none"/>
        </w:rPr>
        <w:t>比选</w:t>
      </w:r>
      <w:r>
        <w:rPr>
          <w:sz w:val="24"/>
          <w:highlight w:val="none"/>
        </w:rPr>
        <w:t>前答疑会，则供应商应按要求在规定的时间和地点参加。</w:t>
      </w:r>
      <w:bookmarkStart w:id="124" w:name="_Toc142311024"/>
      <w:bookmarkStart w:id="125" w:name="_Toc195842887"/>
      <w:bookmarkStart w:id="126" w:name="_Toc151190149"/>
      <w:bookmarkStart w:id="127" w:name="_Toc265228360"/>
      <w:bookmarkStart w:id="128" w:name="_Toc226337218"/>
      <w:bookmarkStart w:id="129" w:name="_Toc150509273"/>
      <w:bookmarkStart w:id="130" w:name="_Toc127151522"/>
      <w:bookmarkStart w:id="131" w:name="_Toc151193910"/>
      <w:bookmarkStart w:id="132" w:name="_Toc264969212"/>
      <w:bookmarkStart w:id="133" w:name="_Toc226309766"/>
      <w:bookmarkStart w:id="134" w:name="_Toc150774727"/>
      <w:bookmarkStart w:id="135" w:name="_Toc305158864"/>
      <w:bookmarkStart w:id="136" w:name="_Toc151193620"/>
      <w:bookmarkStart w:id="137" w:name="_Toc226965712"/>
      <w:bookmarkStart w:id="138" w:name="_Toc151193764"/>
      <w:bookmarkStart w:id="139" w:name="_Toc226965795"/>
      <w:bookmarkStart w:id="140" w:name="_Toc151193692"/>
      <w:bookmarkStart w:id="141" w:name="_Toc150774622"/>
      <w:bookmarkStart w:id="142" w:name="_Toc305158790"/>
      <w:bookmarkStart w:id="143" w:name="_Toc151193836"/>
      <w:bookmarkStart w:id="144" w:name="_Toc150480760"/>
      <w:bookmarkStart w:id="145" w:name="_Toc520356146"/>
    </w:p>
    <w:p w14:paraId="654F168A">
      <w:pPr>
        <w:numPr>
          <w:ilvl w:val="1"/>
          <w:numId w:val="9"/>
        </w:numPr>
        <w:tabs>
          <w:tab w:val="left" w:pos="1080"/>
          <w:tab w:val="left" w:pos="2014"/>
        </w:tabs>
        <w:snapToGrid w:val="0"/>
        <w:spacing w:line="360" w:lineRule="auto"/>
        <w:ind w:left="1080" w:hanging="720"/>
        <w:rPr>
          <w:sz w:val="24"/>
          <w:highlight w:val="none"/>
        </w:rPr>
      </w:pPr>
      <w:r>
        <w:rPr>
          <w:sz w:val="24"/>
          <w:highlight w:val="none"/>
        </w:rPr>
        <w:t>由于未参加现场考察或</w:t>
      </w:r>
      <w:r>
        <w:rPr>
          <w:rFonts w:hint="eastAsia"/>
          <w:sz w:val="24"/>
          <w:highlight w:val="none"/>
        </w:rPr>
        <w:t>比选</w:t>
      </w:r>
      <w:r>
        <w:rPr>
          <w:sz w:val="24"/>
          <w:highlight w:val="none"/>
        </w:rPr>
        <w:t>前答疑会而导致对项目实际情况不了解，影响响应文件编制、报价准确性、综合因素响应不全面等问题的，由供应商自行承担不利评审后果。</w:t>
      </w:r>
    </w:p>
    <w:p w14:paraId="6571AF65">
      <w:pPr>
        <w:numPr>
          <w:ilvl w:val="0"/>
          <w:numId w:val="9"/>
        </w:numPr>
        <w:tabs>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44B42C7A">
      <w:pPr>
        <w:numPr>
          <w:ilvl w:val="1"/>
          <w:numId w:val="9"/>
        </w:numPr>
        <w:tabs>
          <w:tab w:val="left" w:pos="1080"/>
          <w:tab w:val="left" w:pos="2014"/>
        </w:tabs>
        <w:snapToGrid w:val="0"/>
        <w:spacing w:line="360" w:lineRule="auto"/>
        <w:ind w:left="1080" w:hanging="720"/>
        <w:rPr>
          <w:sz w:val="24"/>
          <w:highlight w:val="none"/>
        </w:rPr>
      </w:pPr>
      <w:r>
        <w:rPr>
          <w:sz w:val="24"/>
          <w:highlight w:val="none"/>
        </w:rPr>
        <w:t>进口产品</w:t>
      </w:r>
    </w:p>
    <w:p w14:paraId="4DB79A04">
      <w:pPr>
        <w:numPr>
          <w:ilvl w:val="2"/>
          <w:numId w:val="9"/>
        </w:numPr>
        <w:tabs>
          <w:tab w:val="left" w:pos="2014"/>
        </w:tabs>
        <w:snapToGrid w:val="0"/>
        <w:spacing w:line="360" w:lineRule="auto"/>
        <w:rPr>
          <w:sz w:val="24"/>
          <w:highlight w:val="none"/>
        </w:rPr>
      </w:pP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AFA410B">
      <w:pPr>
        <w:numPr>
          <w:ilvl w:val="2"/>
          <w:numId w:val="9"/>
        </w:numPr>
        <w:tabs>
          <w:tab w:val="left" w:pos="2014"/>
        </w:tabs>
        <w:snapToGrid w:val="0"/>
        <w:spacing w:line="360" w:lineRule="auto"/>
        <w:rPr>
          <w:sz w:val="24"/>
          <w:highlight w:val="none"/>
        </w:rPr>
      </w:pPr>
      <w:r>
        <w:rPr>
          <w:sz w:val="24"/>
          <w:highlight w:val="none"/>
        </w:rPr>
        <w:t>本项目是否接受进口产品见第四章《采购需求》。</w:t>
      </w:r>
    </w:p>
    <w:p w14:paraId="2642CEC0">
      <w:pPr>
        <w:numPr>
          <w:ilvl w:val="1"/>
          <w:numId w:val="9"/>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1A689B27">
      <w:pPr>
        <w:numPr>
          <w:ilvl w:val="2"/>
          <w:numId w:val="9"/>
        </w:numPr>
        <w:snapToGrid w:val="0"/>
        <w:spacing w:line="360" w:lineRule="auto"/>
        <w:rPr>
          <w:sz w:val="24"/>
          <w:highlight w:val="none"/>
        </w:rPr>
      </w:pPr>
      <w:r>
        <w:rPr>
          <w:sz w:val="24"/>
          <w:highlight w:val="none"/>
        </w:rPr>
        <w:t>中小企业定义：</w:t>
      </w:r>
    </w:p>
    <w:p w14:paraId="67274C1E">
      <w:pPr>
        <w:pStyle w:val="77"/>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891DAE6">
      <w:pPr>
        <w:pStyle w:val="77"/>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1D4833DF">
      <w:pPr>
        <w:pStyle w:val="77"/>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8E26F28">
      <w:pPr>
        <w:pStyle w:val="77"/>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2749076">
      <w:pPr>
        <w:pStyle w:val="77"/>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24BE46A">
      <w:pPr>
        <w:pStyle w:val="77"/>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09AFDE1">
      <w:pPr>
        <w:pStyle w:val="77"/>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3F15EF1E">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59547D9">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供应商提供的货物、工程或者服务符合下列情形的，享受中小企业扶持政策：</w:t>
      </w:r>
    </w:p>
    <w:p w14:paraId="55F7D517">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（1）在货物采购项目中，货物由中小企业制造，即货物由中小企业生产且使用该中小企业商号或者注册商标；</w:t>
      </w:r>
    </w:p>
    <w:p w14:paraId="04948188">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（2）在工程采购项目中，工程由中小企业承建，即工程施工单位为中小企业；</w:t>
      </w:r>
    </w:p>
    <w:p w14:paraId="19E62CEA">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（3）在服务采购项目中，服务由中小企业承接，即提供服务的人员为中小企业依照《中华人民共和国劳动合同法》订立劳动合同的从业人员。</w:t>
      </w:r>
    </w:p>
    <w:p w14:paraId="5EC7EA8F">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在货物采购项目中，供应商提供的货物既有中小企业制造货物，也有大型企业制造货物的，不享受中小企业扶持政策。</w:t>
      </w:r>
    </w:p>
    <w:p w14:paraId="3753F131">
      <w:pPr>
        <w:numPr>
          <w:ilvl w:val="2"/>
          <w:numId w:val="9"/>
        </w:numPr>
        <w:tabs>
          <w:tab w:val="left" w:pos="2014"/>
        </w:tabs>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以联合体形式参加政府采购活动，联合体各方均为中小企业的，联合体视同中小企业。其中，联合体各方均为小微企业的，联合体视同小微企业。</w:t>
      </w:r>
    </w:p>
    <w:p w14:paraId="3CC200F3">
      <w:pPr>
        <w:numPr>
          <w:ilvl w:val="2"/>
          <w:numId w:val="9"/>
        </w:numPr>
        <w:snapToGrid w:val="0"/>
        <w:spacing w:line="360" w:lineRule="auto"/>
        <w:rPr>
          <w:sz w:val="24"/>
          <w:highlight w:val="none"/>
        </w:rPr>
      </w:pP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901027">
      <w:pPr>
        <w:numPr>
          <w:ilvl w:val="2"/>
          <w:numId w:val="9"/>
        </w:numPr>
        <w:snapToGrid w:val="0"/>
        <w:spacing w:line="360" w:lineRule="auto"/>
        <w:rPr>
          <w:sz w:val="24"/>
          <w:highlight w:val="none"/>
        </w:rPr>
      </w:pPr>
      <w:r>
        <w:rPr>
          <w:sz w:val="24"/>
          <w:highlight w:val="none"/>
        </w:rPr>
        <w:t>残疾人福利单位定义：享受政府采购支持政策的残疾人福利性单位应当同时满足以下条件：</w:t>
      </w:r>
    </w:p>
    <w:p w14:paraId="6C1BA25E">
      <w:pPr>
        <w:pStyle w:val="77"/>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16BE8182">
      <w:pPr>
        <w:pStyle w:val="77"/>
        <w:numPr>
          <w:ilvl w:val="2"/>
          <w:numId w:val="10"/>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0AE9E146">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安置的残疾人占本单位在职职工人数的比例不低于25%（含25%），并且安置的残疾人人数不少于10 人（含10 人）；</w:t>
      </w:r>
    </w:p>
    <w:p w14:paraId="08973D07">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依法与安置的每位残疾人签订了一年以上（含一年）的劳动合同或服务协议；</w:t>
      </w:r>
    </w:p>
    <w:p w14:paraId="0D9115AA">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为安置的每位残疾人按月足额缴纳了基本养老保险、基本医疗保险、失业保险、工伤保险和生育保险等社会保险费；</w:t>
      </w:r>
    </w:p>
    <w:p w14:paraId="7305ECC6">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通过银行等金融机构向安置的每位残疾人，按月支付了不低于单位所在区县适用的经省级人民政府批准的月最低工资标准的工资；</w:t>
      </w:r>
    </w:p>
    <w:p w14:paraId="763DF192">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提供本单位制造的货物、承担的工程或者服务（以下简称产品），或者提供其他残疾人福利性单位制造的货物（不包括使用非残疾人福利性单位注册商标的货物）；</w:t>
      </w:r>
    </w:p>
    <w:p w14:paraId="7F18A440">
      <w:pPr>
        <w:numPr>
          <w:ilvl w:val="2"/>
          <w:numId w:val="9"/>
        </w:numPr>
        <w:snapToGrid w:val="0"/>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6B5BDCA">
      <w:pPr>
        <w:numPr>
          <w:ilvl w:val="2"/>
          <w:numId w:val="9"/>
        </w:numPr>
        <w:snapToGrid w:val="0"/>
        <w:spacing w:line="360" w:lineRule="auto"/>
        <w:rPr>
          <w:sz w:val="24"/>
          <w:highlight w:val="none"/>
        </w:rPr>
      </w:pPr>
      <w:r>
        <w:rPr>
          <w:sz w:val="24"/>
          <w:highlight w:val="none"/>
        </w:rPr>
        <w:t>本项目是否专门面向中小企业预留采购份额见第一章《采购邀请》。</w:t>
      </w:r>
    </w:p>
    <w:p w14:paraId="15D242EE">
      <w:pPr>
        <w:numPr>
          <w:ilvl w:val="2"/>
          <w:numId w:val="9"/>
        </w:numPr>
        <w:snapToGrid w:val="0"/>
        <w:spacing w:line="360" w:lineRule="auto"/>
        <w:rPr>
          <w:sz w:val="24"/>
          <w:highlight w:val="none"/>
        </w:rPr>
      </w:pPr>
      <w:r>
        <w:rPr>
          <w:sz w:val="24"/>
          <w:highlight w:val="none"/>
        </w:rPr>
        <w:t>采购标的对应的中小企业划分标准所属行业见《供应商须知资料表》。</w:t>
      </w:r>
    </w:p>
    <w:p w14:paraId="5C0CC248">
      <w:pPr>
        <w:numPr>
          <w:ilvl w:val="2"/>
          <w:numId w:val="9"/>
        </w:numPr>
        <w:snapToGrid w:val="0"/>
        <w:spacing w:line="360" w:lineRule="auto"/>
        <w:rPr>
          <w:sz w:val="24"/>
          <w:highlight w:val="none"/>
        </w:rPr>
      </w:pPr>
      <w:r>
        <w:rPr>
          <w:sz w:val="24"/>
          <w:highlight w:val="none"/>
        </w:rPr>
        <w:t>小微企业价格评审优惠的政策调整：见第三章《评审方法和评审标准》。</w:t>
      </w:r>
    </w:p>
    <w:p w14:paraId="04931B44">
      <w:pPr>
        <w:numPr>
          <w:ilvl w:val="1"/>
          <w:numId w:val="9"/>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42144537">
      <w:pPr>
        <w:numPr>
          <w:ilvl w:val="2"/>
          <w:numId w:val="9"/>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F0BF7A3">
      <w:pPr>
        <w:numPr>
          <w:ilvl w:val="2"/>
          <w:numId w:val="9"/>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0C61115">
      <w:pPr>
        <w:numPr>
          <w:ilvl w:val="2"/>
          <w:numId w:val="9"/>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475FC30C">
      <w:pPr>
        <w:numPr>
          <w:ilvl w:val="2"/>
          <w:numId w:val="9"/>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1D6F772A">
      <w:pPr>
        <w:numPr>
          <w:ilvl w:val="0"/>
          <w:numId w:val="9"/>
        </w:numPr>
        <w:tabs>
          <w:tab w:val="left" w:pos="360"/>
        </w:tabs>
        <w:snapToGrid w:val="0"/>
        <w:spacing w:line="360" w:lineRule="auto"/>
        <w:ind w:left="357" w:hanging="357"/>
        <w:outlineLvl w:val="1"/>
        <w:rPr>
          <w:sz w:val="24"/>
          <w:highlight w:val="none"/>
        </w:rPr>
      </w:pPr>
      <w:r>
        <w:rPr>
          <w:sz w:val="24"/>
          <w:highlight w:val="none"/>
        </w:rPr>
        <w:t>响应费用</w:t>
      </w:r>
    </w:p>
    <w:p w14:paraId="307B131A">
      <w:pPr>
        <w:numPr>
          <w:ilvl w:val="1"/>
          <w:numId w:val="9"/>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w:t>
      </w:r>
      <w:r>
        <w:rPr>
          <w:rFonts w:hint="eastAsia"/>
          <w:sz w:val="24"/>
          <w:highlight w:val="none"/>
        </w:rPr>
        <w:t>比选</w:t>
      </w:r>
      <w:r>
        <w:rPr>
          <w:sz w:val="24"/>
          <w:highlight w:val="none"/>
        </w:rPr>
        <w:t>有关的费用，无论</w:t>
      </w:r>
      <w:r>
        <w:rPr>
          <w:rFonts w:hint="eastAsia"/>
          <w:sz w:val="24"/>
          <w:highlight w:val="none"/>
        </w:rPr>
        <w:t>比选</w:t>
      </w:r>
      <w:r>
        <w:rPr>
          <w:sz w:val="24"/>
          <w:highlight w:val="none"/>
        </w:rPr>
        <w:t>的结果如何，采购人或采购代理机构在任何情况下均无承担这些费用的义务和责任。</w:t>
      </w:r>
    </w:p>
    <w:p w14:paraId="218D8A50">
      <w:pPr>
        <w:tabs>
          <w:tab w:val="left" w:pos="1080"/>
        </w:tabs>
        <w:snapToGrid w:val="0"/>
        <w:spacing w:line="360" w:lineRule="auto"/>
        <w:ind w:left="1080"/>
        <w:rPr>
          <w:sz w:val="28"/>
          <w:highlight w:val="none"/>
        </w:rPr>
      </w:pPr>
      <w:bookmarkStart w:id="146" w:name="_1.8_计量单位"/>
      <w:bookmarkEnd w:id="146"/>
    </w:p>
    <w:p w14:paraId="00C390D4">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 xml:space="preserve">二   </w:t>
      </w:r>
      <w:r>
        <w:rPr>
          <w:rFonts w:hint="eastAsia" w:ascii="Times New Roman" w:hAnsi="Times New Roman" w:eastAsia="宋体"/>
          <w:sz w:val="28"/>
          <w:highlight w:val="none"/>
        </w:rPr>
        <w:t>比选</w:t>
      </w:r>
      <w:r>
        <w:rPr>
          <w:rFonts w:ascii="Times New Roman" w:hAnsi="Times New Roman" w:eastAsia="宋体"/>
          <w:sz w:val="28"/>
          <w:highlight w:val="none"/>
        </w:rPr>
        <w:t>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8B3FF94">
      <w:pPr>
        <w:numPr>
          <w:ilvl w:val="0"/>
          <w:numId w:val="9"/>
        </w:numPr>
        <w:tabs>
          <w:tab w:val="left" w:pos="360"/>
        </w:tabs>
        <w:snapToGrid w:val="0"/>
        <w:spacing w:line="360" w:lineRule="auto"/>
        <w:ind w:left="357" w:hanging="357"/>
        <w:outlineLvl w:val="1"/>
        <w:rPr>
          <w:sz w:val="24"/>
          <w:highlight w:val="none"/>
        </w:rPr>
      </w:pPr>
      <w:bookmarkStart w:id="147" w:name="_Toc151193837"/>
      <w:bookmarkStart w:id="148" w:name="_Toc150774623"/>
      <w:bookmarkStart w:id="149" w:name="_Toc149720816"/>
      <w:bookmarkStart w:id="150" w:name="_Toc151193693"/>
      <w:bookmarkStart w:id="151" w:name="_Toc226309767"/>
      <w:bookmarkStart w:id="152" w:name="_Toc265228361"/>
      <w:bookmarkStart w:id="153" w:name="_Toc264969213"/>
      <w:bookmarkStart w:id="154" w:name="_Toc151190150"/>
      <w:bookmarkStart w:id="155" w:name="_Toc164229364"/>
      <w:bookmarkStart w:id="156" w:name="_Toc164229218"/>
      <w:bookmarkStart w:id="157" w:name="_Toc226337219"/>
      <w:bookmarkStart w:id="158" w:name="_Toc520356147"/>
      <w:bookmarkStart w:id="159" w:name="_Toc127161437"/>
      <w:bookmarkStart w:id="160" w:name="_Toc127151724"/>
      <w:bookmarkStart w:id="161" w:name="_Toc151193765"/>
      <w:bookmarkStart w:id="162" w:name="_Toc150480761"/>
      <w:bookmarkStart w:id="163" w:name="_Toc142311025"/>
      <w:bookmarkStart w:id="164" w:name="_Toc305158865"/>
      <w:bookmarkStart w:id="165" w:name="_Toc164608637"/>
      <w:bookmarkStart w:id="166" w:name="_Toc127151523"/>
      <w:bookmarkStart w:id="167" w:name="_Toc226965713"/>
      <w:bookmarkStart w:id="168" w:name="_Toc195842888"/>
      <w:bookmarkStart w:id="169" w:name="_Toc164351617"/>
      <w:bookmarkStart w:id="170" w:name="_Toc150774728"/>
      <w:bookmarkStart w:id="171" w:name="_Toc305158791"/>
      <w:bookmarkStart w:id="172" w:name="_Toc151193911"/>
      <w:bookmarkStart w:id="173" w:name="_Toc226965796"/>
      <w:bookmarkStart w:id="174" w:name="_Toc164608792"/>
      <w:bookmarkStart w:id="175" w:name="_Toc151193621"/>
      <w:bookmarkStart w:id="176" w:name="_Toc150509274"/>
      <w:r>
        <w:rPr>
          <w:rFonts w:hint="eastAsia"/>
          <w:sz w:val="24"/>
          <w:highlight w:val="none"/>
        </w:rPr>
        <w:t>比选</w:t>
      </w:r>
      <w:r>
        <w:rPr>
          <w:sz w:val="24"/>
          <w:highlight w:val="none"/>
        </w:rPr>
        <w:t>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sz w:val="24"/>
          <w:highlight w:val="none"/>
        </w:rPr>
        <w:t>成</w:t>
      </w:r>
    </w:p>
    <w:p w14:paraId="6E4BD4D7">
      <w:pPr>
        <w:numPr>
          <w:ilvl w:val="1"/>
          <w:numId w:val="9"/>
        </w:numPr>
        <w:tabs>
          <w:tab w:val="left" w:pos="1080"/>
          <w:tab w:val="left" w:pos="2014"/>
        </w:tabs>
        <w:snapToGrid w:val="0"/>
        <w:spacing w:line="360" w:lineRule="auto"/>
        <w:ind w:left="1080" w:hanging="720"/>
        <w:rPr>
          <w:sz w:val="24"/>
          <w:highlight w:val="none"/>
        </w:rPr>
      </w:pPr>
      <w:r>
        <w:rPr>
          <w:rFonts w:hint="eastAsia"/>
          <w:sz w:val="24"/>
          <w:highlight w:val="none"/>
        </w:rPr>
        <w:t>比选</w:t>
      </w:r>
      <w:r>
        <w:rPr>
          <w:sz w:val="24"/>
          <w:highlight w:val="none"/>
        </w:rPr>
        <w:t>文件包括以下部分：</w:t>
      </w:r>
    </w:p>
    <w:p w14:paraId="5EBAAF99">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采购邀请</w:t>
      </w:r>
    </w:p>
    <w:p w14:paraId="3DD88DA2">
      <w:pPr>
        <w:numPr>
          <w:ilvl w:val="0"/>
          <w:numId w:val="11"/>
        </w:numPr>
        <w:tabs>
          <w:tab w:val="left" w:pos="1980"/>
          <w:tab w:val="left" w:pos="2520"/>
        </w:tabs>
        <w:snapToGrid w:val="0"/>
        <w:spacing w:line="360" w:lineRule="auto"/>
        <w:ind w:left="1440" w:firstLine="5"/>
        <w:rPr>
          <w:sz w:val="24"/>
          <w:highlight w:val="none"/>
        </w:rPr>
      </w:pPr>
      <w:r>
        <w:rPr>
          <w:sz w:val="24"/>
          <w:highlight w:val="none"/>
        </w:rPr>
        <w:t>供应商须知</w:t>
      </w:r>
    </w:p>
    <w:p w14:paraId="03F64375">
      <w:pPr>
        <w:numPr>
          <w:ilvl w:val="0"/>
          <w:numId w:val="11"/>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45A01217">
      <w:pPr>
        <w:numPr>
          <w:ilvl w:val="0"/>
          <w:numId w:val="11"/>
        </w:numPr>
        <w:tabs>
          <w:tab w:val="left" w:pos="1980"/>
          <w:tab w:val="left" w:pos="2520"/>
        </w:tabs>
        <w:snapToGrid w:val="0"/>
        <w:spacing w:line="360" w:lineRule="auto"/>
        <w:ind w:left="1440" w:firstLine="5"/>
        <w:rPr>
          <w:sz w:val="24"/>
          <w:highlight w:val="none"/>
        </w:rPr>
      </w:pPr>
      <w:r>
        <w:rPr>
          <w:sz w:val="24"/>
          <w:highlight w:val="none"/>
        </w:rPr>
        <w:t>采购需求</w:t>
      </w:r>
    </w:p>
    <w:p w14:paraId="5FF7FAD0">
      <w:pPr>
        <w:numPr>
          <w:ilvl w:val="0"/>
          <w:numId w:val="11"/>
        </w:numPr>
        <w:tabs>
          <w:tab w:val="left" w:pos="1980"/>
          <w:tab w:val="left" w:pos="2520"/>
        </w:tabs>
        <w:snapToGrid w:val="0"/>
        <w:spacing w:line="360" w:lineRule="auto"/>
        <w:ind w:left="1440" w:firstLine="5"/>
        <w:rPr>
          <w:sz w:val="24"/>
          <w:highlight w:val="none"/>
        </w:rPr>
      </w:pPr>
      <w:r>
        <w:rPr>
          <w:sz w:val="24"/>
          <w:highlight w:val="none"/>
        </w:rPr>
        <w:t>合同草案条款</w:t>
      </w:r>
    </w:p>
    <w:p w14:paraId="7E6E58A7">
      <w:pPr>
        <w:numPr>
          <w:ilvl w:val="0"/>
          <w:numId w:val="11"/>
        </w:numPr>
        <w:tabs>
          <w:tab w:val="left" w:pos="1980"/>
          <w:tab w:val="left" w:pos="2520"/>
        </w:tabs>
        <w:snapToGrid w:val="0"/>
        <w:spacing w:line="360" w:lineRule="auto"/>
        <w:ind w:left="1440" w:firstLine="5"/>
        <w:rPr>
          <w:sz w:val="24"/>
          <w:highlight w:val="none"/>
        </w:rPr>
      </w:pPr>
      <w:r>
        <w:rPr>
          <w:sz w:val="24"/>
          <w:highlight w:val="none"/>
        </w:rPr>
        <w:t>响应文件格式</w:t>
      </w:r>
    </w:p>
    <w:p w14:paraId="74EB33A8">
      <w:pPr>
        <w:numPr>
          <w:ilvl w:val="1"/>
          <w:numId w:val="9"/>
        </w:numPr>
        <w:tabs>
          <w:tab w:val="left" w:pos="1080"/>
          <w:tab w:val="left" w:pos="2014"/>
        </w:tabs>
        <w:snapToGrid w:val="0"/>
        <w:spacing w:line="360" w:lineRule="auto"/>
        <w:ind w:left="1080" w:hanging="720"/>
        <w:rPr>
          <w:sz w:val="24"/>
          <w:highlight w:val="none"/>
        </w:rPr>
      </w:pPr>
      <w:r>
        <w:rPr>
          <w:sz w:val="24"/>
          <w:highlight w:val="none"/>
        </w:rPr>
        <w:t>供应商应认真阅读</w:t>
      </w:r>
      <w:r>
        <w:rPr>
          <w:rFonts w:hint="eastAsia"/>
          <w:sz w:val="24"/>
          <w:highlight w:val="none"/>
        </w:rPr>
        <w:t>比选</w:t>
      </w:r>
      <w:r>
        <w:rPr>
          <w:sz w:val="24"/>
          <w:highlight w:val="none"/>
        </w:rPr>
        <w:t>文件的全部内容。供应商应按照</w:t>
      </w:r>
      <w:r>
        <w:rPr>
          <w:rFonts w:hint="eastAsia"/>
          <w:sz w:val="24"/>
          <w:highlight w:val="none"/>
        </w:rPr>
        <w:t>比选</w:t>
      </w:r>
      <w:r>
        <w:rPr>
          <w:sz w:val="24"/>
          <w:highlight w:val="none"/>
        </w:rPr>
        <w:t>文件要求提交响应文件并保证所提供的全部资料的真实性，并对</w:t>
      </w:r>
      <w:r>
        <w:rPr>
          <w:rFonts w:hint="eastAsia"/>
          <w:sz w:val="24"/>
          <w:highlight w:val="none"/>
        </w:rPr>
        <w:t>比选</w:t>
      </w:r>
      <w:r>
        <w:rPr>
          <w:sz w:val="24"/>
          <w:highlight w:val="none"/>
        </w:rPr>
        <w:t>文件做出实质性响应，否则</w:t>
      </w:r>
      <w:r>
        <w:rPr>
          <w:b/>
          <w:sz w:val="24"/>
          <w:highlight w:val="none"/>
        </w:rPr>
        <w:t>响应无效</w:t>
      </w:r>
      <w:r>
        <w:rPr>
          <w:sz w:val="24"/>
          <w:highlight w:val="none"/>
        </w:rPr>
        <w:t>。</w:t>
      </w:r>
    </w:p>
    <w:p w14:paraId="1CC3E366">
      <w:pPr>
        <w:numPr>
          <w:ilvl w:val="0"/>
          <w:numId w:val="9"/>
        </w:numPr>
        <w:tabs>
          <w:tab w:val="left" w:pos="1080"/>
          <w:tab w:val="left" w:pos="2014"/>
        </w:tabs>
        <w:snapToGrid w:val="0"/>
        <w:spacing w:line="360" w:lineRule="auto"/>
        <w:ind w:left="357" w:hanging="357"/>
        <w:outlineLvl w:val="1"/>
        <w:rPr>
          <w:sz w:val="24"/>
          <w:highlight w:val="none"/>
        </w:rPr>
      </w:pPr>
      <w:r>
        <w:rPr>
          <w:sz w:val="24"/>
          <w:highlight w:val="none"/>
        </w:rPr>
        <w:t>对</w:t>
      </w:r>
      <w:r>
        <w:rPr>
          <w:rFonts w:hint="eastAsia"/>
          <w:sz w:val="24"/>
          <w:highlight w:val="none"/>
        </w:rPr>
        <w:t>比选</w:t>
      </w:r>
      <w:r>
        <w:rPr>
          <w:sz w:val="24"/>
          <w:highlight w:val="none"/>
        </w:rPr>
        <w:t>文件的澄清或修改</w:t>
      </w:r>
    </w:p>
    <w:p w14:paraId="23AFC59D">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采购人或采购代理机构对已发出的</w:t>
      </w:r>
      <w:r>
        <w:rPr>
          <w:rFonts w:hint="eastAsia"/>
          <w:sz w:val="24"/>
          <w:highlight w:val="none"/>
        </w:rPr>
        <w:t>比选</w:t>
      </w:r>
      <w:r>
        <w:rPr>
          <w:sz w:val="24"/>
          <w:highlight w:val="none"/>
        </w:rPr>
        <w:t>文件进行必要澄清或者修改的，将在原公告发布媒体上发布更正公告，并以书面形式通知所有获取</w:t>
      </w:r>
      <w:r>
        <w:rPr>
          <w:rFonts w:hint="eastAsia"/>
          <w:sz w:val="24"/>
          <w:highlight w:val="none"/>
        </w:rPr>
        <w:t>比选</w:t>
      </w:r>
      <w:r>
        <w:rPr>
          <w:sz w:val="24"/>
          <w:highlight w:val="none"/>
        </w:rPr>
        <w:t>文件的潜在供应商。</w:t>
      </w:r>
    </w:p>
    <w:p w14:paraId="4AED9A4B">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w:t>
      </w:r>
      <w:r>
        <w:rPr>
          <w:rFonts w:hint="eastAsia"/>
          <w:sz w:val="24"/>
          <w:highlight w:val="none"/>
        </w:rPr>
        <w:t>比选</w:t>
      </w:r>
      <w:r>
        <w:rPr>
          <w:sz w:val="24"/>
          <w:highlight w:val="none"/>
        </w:rPr>
        <w:t>文件的潜在供应商提供的联系方式发出，因提供的信息有误导致通知延迟或无法通知的，采购人或采购代理机构不承担责任。</w:t>
      </w:r>
    </w:p>
    <w:p w14:paraId="7CF47166">
      <w:pPr>
        <w:numPr>
          <w:ilvl w:val="1"/>
          <w:numId w:val="9"/>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w:t>
      </w:r>
      <w:r>
        <w:rPr>
          <w:rFonts w:hint="eastAsia"/>
          <w:sz w:val="24"/>
          <w:highlight w:val="none"/>
        </w:rPr>
        <w:t>比选</w:t>
      </w:r>
      <w:r>
        <w:rPr>
          <w:sz w:val="24"/>
          <w:highlight w:val="none"/>
        </w:rPr>
        <w:t>文件的组成部分，并对所有获取</w:t>
      </w:r>
      <w:r>
        <w:rPr>
          <w:rFonts w:hint="eastAsia"/>
          <w:sz w:val="24"/>
          <w:highlight w:val="none"/>
        </w:rPr>
        <w:t>比选</w:t>
      </w:r>
      <w:r>
        <w:rPr>
          <w:sz w:val="24"/>
          <w:highlight w:val="none"/>
        </w:rPr>
        <w:t>文件的潜在供应商具有约束力。澄清或者修改的内容可能影响响应文件编制的，将在提交首次响应文件截止之日3个工作日前；不足上述时间的，将顺延提交响应文件的截止时间。</w:t>
      </w:r>
    </w:p>
    <w:p w14:paraId="517A6906">
      <w:pPr>
        <w:tabs>
          <w:tab w:val="left" w:pos="1080"/>
          <w:tab w:val="left" w:pos="1561"/>
        </w:tabs>
        <w:snapToGrid w:val="0"/>
        <w:spacing w:line="360" w:lineRule="auto"/>
        <w:ind w:left="1080"/>
        <w:rPr>
          <w:sz w:val="28"/>
          <w:highlight w:val="none"/>
        </w:rPr>
      </w:pPr>
      <w:bookmarkStart w:id="177" w:name="_Toc516367020"/>
      <w:bookmarkStart w:id="178" w:name="_Toc150509277"/>
      <w:bookmarkStart w:id="179" w:name="_Toc151193840"/>
      <w:bookmarkStart w:id="180" w:name="_Toc151193624"/>
      <w:bookmarkStart w:id="181" w:name="_Toc305158794"/>
      <w:bookmarkStart w:id="182" w:name="_Toc151190153"/>
      <w:bookmarkStart w:id="183" w:name="_Toc226337222"/>
      <w:bookmarkStart w:id="184" w:name="_Toc226965716"/>
      <w:bookmarkStart w:id="185" w:name="_Toc226309770"/>
      <w:bookmarkStart w:id="186" w:name="_Toc264969216"/>
      <w:bookmarkStart w:id="187" w:name="_Toc151193696"/>
      <w:bookmarkStart w:id="188" w:name="_Toc265228364"/>
      <w:bookmarkStart w:id="189" w:name="_Toc195842891"/>
      <w:bookmarkStart w:id="190" w:name="_Toc142311028"/>
      <w:bookmarkStart w:id="191" w:name="_Toc127151526"/>
      <w:bookmarkStart w:id="192" w:name="_Toc226965799"/>
      <w:bookmarkStart w:id="193" w:name="_Toc151193914"/>
      <w:bookmarkStart w:id="194" w:name="_Toc305158868"/>
      <w:bookmarkStart w:id="195" w:name="_Toc150774626"/>
      <w:bookmarkStart w:id="196" w:name="_Toc150480764"/>
      <w:bookmarkStart w:id="197" w:name="_Toc150774731"/>
      <w:bookmarkStart w:id="198" w:name="_Toc151193768"/>
      <w:bookmarkStart w:id="199" w:name="_Toc520356150"/>
    </w:p>
    <w:p w14:paraId="4685CD74">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77"/>
      <w:r>
        <w:rPr>
          <w:rFonts w:ascii="Times New Roman" w:hAnsi="Times New Roman" w:eastAsia="宋体"/>
          <w:sz w:val="28"/>
          <w:highlight w:val="none"/>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6C87969">
      <w:pPr>
        <w:numPr>
          <w:ilvl w:val="0"/>
          <w:numId w:val="9"/>
        </w:numPr>
        <w:tabs>
          <w:tab w:val="left" w:pos="360"/>
        </w:tabs>
        <w:snapToGrid w:val="0"/>
        <w:spacing w:line="360" w:lineRule="auto"/>
        <w:ind w:left="357" w:hanging="357"/>
        <w:outlineLvl w:val="1"/>
        <w:rPr>
          <w:sz w:val="24"/>
          <w:highlight w:val="none"/>
        </w:rPr>
      </w:pPr>
      <w:bookmarkStart w:id="200" w:name="_Toc127151728"/>
      <w:bookmarkStart w:id="201" w:name="_Toc150509278"/>
      <w:bookmarkStart w:id="202" w:name="_Toc264969217"/>
      <w:bookmarkStart w:id="203" w:name="_Toc516367021"/>
      <w:bookmarkStart w:id="204" w:name="_Toc305158869"/>
      <w:bookmarkStart w:id="205" w:name="_Toc305158795"/>
      <w:bookmarkStart w:id="206" w:name="_Toc150774627"/>
      <w:bookmarkStart w:id="207" w:name="_Toc149720820"/>
      <w:bookmarkStart w:id="208" w:name="_Toc151193769"/>
      <w:bookmarkStart w:id="209" w:name="_Toc226309771"/>
      <w:bookmarkStart w:id="210" w:name="_Toc150774732"/>
      <w:bookmarkStart w:id="211" w:name="_Toc151193625"/>
      <w:bookmarkStart w:id="212" w:name="_Toc150480765"/>
      <w:bookmarkStart w:id="213" w:name="_Toc151190154"/>
      <w:bookmarkStart w:id="214" w:name="_Toc265228365"/>
      <w:bookmarkStart w:id="215" w:name="_Toc151193915"/>
      <w:bookmarkStart w:id="216" w:name="_Toc164608796"/>
      <w:bookmarkStart w:id="217" w:name="_Toc164229368"/>
      <w:bookmarkStart w:id="218" w:name="_Toc142311029"/>
      <w:bookmarkStart w:id="219" w:name="_Toc164229222"/>
      <w:bookmarkStart w:id="220" w:name="_Toc195842892"/>
      <w:bookmarkStart w:id="221" w:name="_Toc151193697"/>
      <w:bookmarkStart w:id="222" w:name="_Toc127151527"/>
      <w:bookmarkStart w:id="223" w:name="_Toc226965717"/>
      <w:bookmarkStart w:id="224" w:name="_Toc164608641"/>
      <w:bookmarkStart w:id="225" w:name="_Toc151193841"/>
      <w:bookmarkStart w:id="226" w:name="_Toc226337223"/>
      <w:bookmarkStart w:id="227" w:name="_Toc164351621"/>
      <w:bookmarkStart w:id="228" w:name="_Toc520356151"/>
      <w:bookmarkStart w:id="229" w:name="_Toc127161441"/>
      <w:bookmarkStart w:id="230" w:name="_Toc226965800"/>
      <w:r>
        <w:rPr>
          <w:sz w:val="24"/>
          <w:highlight w:val="none"/>
        </w:rPr>
        <w:t>响应范围、</w:t>
      </w:r>
      <w:r>
        <w:rPr>
          <w:rFonts w:hint="eastAsia"/>
          <w:sz w:val="24"/>
          <w:highlight w:val="none"/>
        </w:rPr>
        <w:t>比选</w:t>
      </w:r>
      <w:r>
        <w:rPr>
          <w:sz w:val="24"/>
          <w:highlight w:val="none"/>
        </w:rPr>
        <w:t>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sz w:val="24"/>
          <w:highlight w:val="none"/>
        </w:rPr>
        <w:t>及</w:t>
      </w:r>
      <w:r>
        <w:rPr>
          <w:rFonts w:hint="eastAsia"/>
          <w:sz w:val="24"/>
          <w:highlight w:val="none"/>
        </w:rPr>
        <w:t>比选</w:t>
      </w:r>
      <w:r>
        <w:rPr>
          <w:sz w:val="24"/>
          <w:highlight w:val="none"/>
        </w:rPr>
        <w:t>语言</w:t>
      </w:r>
    </w:p>
    <w:p w14:paraId="1891D922">
      <w:pPr>
        <w:numPr>
          <w:ilvl w:val="1"/>
          <w:numId w:val="9"/>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highlight w:val="none"/>
        </w:rPr>
        <w:t>响应无效</w:t>
      </w:r>
      <w:r>
        <w:rPr>
          <w:sz w:val="24"/>
          <w:highlight w:val="none"/>
        </w:rPr>
        <w:t>。</w:t>
      </w:r>
    </w:p>
    <w:p w14:paraId="6572AF32">
      <w:pPr>
        <w:numPr>
          <w:ilvl w:val="1"/>
          <w:numId w:val="9"/>
        </w:numPr>
        <w:tabs>
          <w:tab w:val="left" w:pos="1080"/>
          <w:tab w:val="left" w:pos="2014"/>
        </w:tabs>
        <w:snapToGrid w:val="0"/>
        <w:spacing w:line="360" w:lineRule="auto"/>
        <w:ind w:left="1080" w:hanging="720"/>
        <w:rPr>
          <w:sz w:val="24"/>
          <w:highlight w:val="none"/>
        </w:rPr>
      </w:pPr>
      <w:r>
        <w:rPr>
          <w:sz w:val="24"/>
          <w:highlight w:val="none"/>
        </w:rPr>
        <w:t>除</w:t>
      </w:r>
      <w:r>
        <w:rPr>
          <w:rFonts w:hint="eastAsia"/>
          <w:sz w:val="24"/>
          <w:highlight w:val="none"/>
        </w:rPr>
        <w:t>比选</w:t>
      </w:r>
      <w:r>
        <w:rPr>
          <w:sz w:val="24"/>
          <w:highlight w:val="none"/>
        </w:rPr>
        <w:t>文件有特殊要求外，本项目</w:t>
      </w:r>
      <w:r>
        <w:rPr>
          <w:rFonts w:hint="eastAsia"/>
          <w:sz w:val="24"/>
          <w:highlight w:val="none"/>
        </w:rPr>
        <w:t>比选</w:t>
      </w:r>
      <w:r>
        <w:rPr>
          <w:sz w:val="24"/>
          <w:highlight w:val="none"/>
        </w:rPr>
        <w:t>所使用的计量单位，应采用中华人民共和国法定计量单位。</w:t>
      </w:r>
    </w:p>
    <w:p w14:paraId="5590ABF4">
      <w:pPr>
        <w:numPr>
          <w:ilvl w:val="1"/>
          <w:numId w:val="9"/>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翻译本中文内容明显与外文内容不一致的，视为无效内容，评审时不予考虑。</w:t>
      </w:r>
    </w:p>
    <w:p w14:paraId="15EA04B6">
      <w:pPr>
        <w:numPr>
          <w:ilvl w:val="0"/>
          <w:numId w:val="9"/>
        </w:numPr>
        <w:tabs>
          <w:tab w:val="left" w:pos="360"/>
        </w:tabs>
        <w:snapToGrid w:val="0"/>
        <w:spacing w:line="360" w:lineRule="auto"/>
        <w:ind w:left="357" w:hanging="357"/>
        <w:outlineLvl w:val="1"/>
        <w:rPr>
          <w:sz w:val="24"/>
          <w:highlight w:val="none"/>
        </w:rPr>
      </w:pPr>
      <w:bookmarkStart w:id="231" w:name="_Ref467306195"/>
      <w:bookmarkStart w:id="232" w:name="_Toc516367022"/>
      <w:bookmarkStart w:id="233" w:name="_Ref467306676"/>
      <w:bookmarkStart w:id="234" w:name="_Toc127151528"/>
      <w:bookmarkStart w:id="235" w:name="_Toc142311030"/>
      <w:bookmarkStart w:id="236" w:name="_Toc127161442"/>
      <w:bookmarkStart w:id="237" w:name="_Toc164351622"/>
      <w:bookmarkStart w:id="238" w:name="_Toc164229369"/>
      <w:bookmarkStart w:id="239" w:name="_Toc150480766"/>
      <w:bookmarkStart w:id="240" w:name="_Toc520356152"/>
      <w:bookmarkStart w:id="241" w:name="_Toc164608642"/>
      <w:bookmarkStart w:id="242" w:name="_Toc151193842"/>
      <w:bookmarkStart w:id="243" w:name="_Toc151193770"/>
      <w:bookmarkStart w:id="244" w:name="_Toc127151729"/>
      <w:bookmarkStart w:id="245" w:name="_Toc226309772"/>
      <w:bookmarkStart w:id="246" w:name="_Toc151193626"/>
      <w:bookmarkStart w:id="247" w:name="_Toc264969218"/>
      <w:bookmarkStart w:id="248" w:name="_Toc151193916"/>
      <w:bookmarkStart w:id="249" w:name="_Toc164229223"/>
      <w:bookmarkStart w:id="250" w:name="_Toc150774628"/>
      <w:bookmarkStart w:id="251" w:name="_Toc265228366"/>
      <w:bookmarkStart w:id="252" w:name="_Toc151193698"/>
      <w:bookmarkStart w:id="253" w:name="_Toc151190155"/>
      <w:bookmarkStart w:id="254" w:name="_Toc226965801"/>
      <w:bookmarkStart w:id="255" w:name="_Toc305158870"/>
      <w:bookmarkStart w:id="256" w:name="_Toc305158796"/>
      <w:bookmarkStart w:id="257" w:name="_Toc226337224"/>
      <w:bookmarkStart w:id="258" w:name="_Toc149720821"/>
      <w:bookmarkStart w:id="259" w:name="_Toc164608797"/>
      <w:bookmarkStart w:id="260" w:name="_Toc150509279"/>
      <w:bookmarkStart w:id="261" w:name="_Toc226965718"/>
      <w:bookmarkStart w:id="262" w:name="_Toc195842893"/>
      <w:bookmarkStart w:id="263" w:name="_Toc150774733"/>
      <w:r>
        <w:rPr>
          <w:sz w:val="24"/>
          <w:highlight w:val="none"/>
        </w:rPr>
        <w:t>响应文件</w:t>
      </w:r>
      <w:bookmarkEnd w:id="231"/>
      <w:bookmarkEnd w:id="232"/>
      <w:bookmarkEnd w:id="233"/>
      <w:r>
        <w:rPr>
          <w:sz w:val="24"/>
          <w:highlight w:val="none"/>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2EB8607">
      <w:pPr>
        <w:numPr>
          <w:ilvl w:val="1"/>
          <w:numId w:val="9"/>
        </w:numPr>
        <w:tabs>
          <w:tab w:val="left" w:pos="1080"/>
          <w:tab w:val="left" w:pos="2014"/>
        </w:tabs>
        <w:snapToGrid w:val="0"/>
        <w:spacing w:line="360" w:lineRule="auto"/>
        <w:ind w:left="1077" w:hanging="720"/>
        <w:rPr>
          <w:sz w:val="24"/>
          <w:highlight w:val="none"/>
        </w:rPr>
      </w:pPr>
      <w:bookmarkStart w:id="264" w:name="_Ref467052588"/>
      <w:r>
        <w:rPr>
          <w:sz w:val="24"/>
          <w:highlight w:val="none"/>
        </w:rPr>
        <w:t>供应商应当按照</w:t>
      </w:r>
      <w:r>
        <w:rPr>
          <w:rFonts w:hint="eastAsia"/>
          <w:sz w:val="24"/>
          <w:highlight w:val="none"/>
        </w:rPr>
        <w:t>比选</w:t>
      </w:r>
      <w:r>
        <w:rPr>
          <w:sz w:val="24"/>
          <w:highlight w:val="none"/>
        </w:rPr>
        <w:t>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16AF2E7F">
      <w:pPr>
        <w:numPr>
          <w:ilvl w:val="1"/>
          <w:numId w:val="9"/>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54E4412A">
      <w:pPr>
        <w:numPr>
          <w:ilvl w:val="1"/>
          <w:numId w:val="9"/>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5FBD5C">
      <w:pPr>
        <w:numPr>
          <w:ilvl w:val="1"/>
          <w:numId w:val="9"/>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4"/>
    </w:p>
    <w:p w14:paraId="5B70A23A">
      <w:pPr>
        <w:numPr>
          <w:ilvl w:val="0"/>
          <w:numId w:val="9"/>
        </w:numPr>
        <w:tabs>
          <w:tab w:val="left" w:pos="360"/>
        </w:tabs>
        <w:snapToGrid w:val="0"/>
        <w:spacing w:line="360" w:lineRule="auto"/>
        <w:ind w:left="357" w:hanging="357"/>
        <w:outlineLvl w:val="1"/>
        <w:rPr>
          <w:sz w:val="24"/>
          <w:highlight w:val="none"/>
        </w:rPr>
      </w:pPr>
      <w:bookmarkStart w:id="265" w:name="_Toc127151530"/>
      <w:bookmarkStart w:id="266" w:name="_Toc150480768"/>
      <w:bookmarkStart w:id="267" w:name="_Toc150774630"/>
      <w:bookmarkStart w:id="268" w:name="_Toc149720823"/>
      <w:bookmarkStart w:id="269" w:name="_Toc150774735"/>
      <w:bookmarkStart w:id="270" w:name="_Toc151193628"/>
      <w:bookmarkStart w:id="271" w:name="_Toc150509281"/>
      <w:bookmarkStart w:id="272" w:name="_Toc164229371"/>
      <w:bookmarkStart w:id="273" w:name="_Toc142311032"/>
      <w:bookmarkStart w:id="274" w:name="_Toc164608644"/>
      <w:bookmarkStart w:id="275" w:name="_Toc151193844"/>
      <w:bookmarkStart w:id="276" w:name="_Toc520356155"/>
      <w:bookmarkStart w:id="277" w:name="_Toc151193772"/>
      <w:bookmarkStart w:id="278" w:name="_Toc151193700"/>
      <w:bookmarkStart w:id="279" w:name="_Toc127151731"/>
      <w:bookmarkStart w:id="280" w:name="_Toc127161444"/>
      <w:bookmarkStart w:id="281" w:name="_Toc164608799"/>
      <w:bookmarkStart w:id="282" w:name="_Toc151190157"/>
      <w:bookmarkStart w:id="283" w:name="_Toc164229225"/>
      <w:bookmarkStart w:id="284" w:name="_Toc195842895"/>
      <w:bookmarkStart w:id="285" w:name="_Toc151193918"/>
      <w:bookmarkStart w:id="286" w:name="_Toc164351624"/>
      <w:r>
        <w:rPr>
          <w:sz w:val="24"/>
          <w:highlight w:val="none"/>
        </w:rPr>
        <w:t>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6D2B2C8">
      <w:pPr>
        <w:numPr>
          <w:ilvl w:val="1"/>
          <w:numId w:val="9"/>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0612CCE6">
      <w:pPr>
        <w:numPr>
          <w:ilvl w:val="1"/>
          <w:numId w:val="9"/>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供应商的报价应包括为完成本项目所发生的一切费用和税费，采购人将不再支付报价以外的任何费用。除《供应商须知资料表》特殊规定外，还应包括但不限于：</w:t>
      </w:r>
    </w:p>
    <w:p w14:paraId="460CC7DF">
      <w:pPr>
        <w:numPr>
          <w:ilvl w:val="2"/>
          <w:numId w:val="9"/>
        </w:numPr>
        <w:snapToGrid w:val="0"/>
        <w:spacing w:line="360" w:lineRule="auto"/>
        <w:rPr>
          <w:sz w:val="24"/>
          <w:highlight w:val="none"/>
        </w:rPr>
      </w:pPr>
      <w:r>
        <w:rPr>
          <w:sz w:val="24"/>
          <w:highlight w:val="none"/>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sz w:val="24"/>
          <w:highlight w:val="none"/>
        </w:rPr>
        <w:t>比选</w:t>
      </w:r>
      <w:r>
        <w:rPr>
          <w:sz w:val="24"/>
          <w:highlight w:val="none"/>
        </w:rPr>
        <w:t xml:space="preserve">文件要求完成本项目的全部相关服务费用。 </w:t>
      </w:r>
    </w:p>
    <w:p w14:paraId="1C3809AE">
      <w:pPr>
        <w:numPr>
          <w:ilvl w:val="2"/>
          <w:numId w:val="9"/>
        </w:numPr>
        <w:snapToGrid w:val="0"/>
        <w:spacing w:line="360" w:lineRule="auto"/>
        <w:rPr>
          <w:sz w:val="24"/>
          <w:highlight w:val="none"/>
        </w:rPr>
      </w:pPr>
      <w:r>
        <w:rPr>
          <w:sz w:val="24"/>
          <w:highlight w:val="none"/>
        </w:rPr>
        <w:t>按照</w:t>
      </w:r>
      <w:r>
        <w:rPr>
          <w:rFonts w:hint="eastAsia"/>
          <w:sz w:val="24"/>
          <w:highlight w:val="none"/>
        </w:rPr>
        <w:t>比选</w:t>
      </w:r>
      <w:r>
        <w:rPr>
          <w:sz w:val="24"/>
          <w:highlight w:val="none"/>
        </w:rPr>
        <w:t>文件要求完成本项目的全部相关服务费用。</w:t>
      </w:r>
    </w:p>
    <w:p w14:paraId="1DD74127">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588B410E">
      <w:pPr>
        <w:numPr>
          <w:ilvl w:val="1"/>
          <w:numId w:val="9"/>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rFonts w:hint="eastAsia"/>
          <w:color w:val="000000"/>
          <w:kern w:val="0"/>
          <w:sz w:val="24"/>
          <w:highlight w:val="none"/>
        </w:rPr>
        <w:t>比选</w:t>
      </w:r>
      <w:r>
        <w:rPr>
          <w:color w:val="000000"/>
          <w:kern w:val="0"/>
          <w:sz w:val="24"/>
          <w:highlight w:val="none"/>
        </w:rPr>
        <w:t>文件</w:t>
      </w:r>
      <w:r>
        <w:rPr>
          <w:sz w:val="24"/>
          <w:highlight w:val="none"/>
        </w:rPr>
        <w:t>另有规定的除外），否则其</w:t>
      </w:r>
      <w:r>
        <w:rPr>
          <w:b/>
          <w:sz w:val="24"/>
          <w:highlight w:val="none"/>
        </w:rPr>
        <w:t>响应无效</w:t>
      </w:r>
      <w:r>
        <w:rPr>
          <w:sz w:val="24"/>
          <w:highlight w:val="none"/>
        </w:rPr>
        <w:t>。</w:t>
      </w:r>
    </w:p>
    <w:p w14:paraId="02C37AC5">
      <w:pPr>
        <w:numPr>
          <w:ilvl w:val="0"/>
          <w:numId w:val="9"/>
        </w:numPr>
        <w:tabs>
          <w:tab w:val="left" w:pos="360"/>
        </w:tabs>
        <w:snapToGrid w:val="0"/>
        <w:spacing w:line="360" w:lineRule="auto"/>
        <w:ind w:left="357" w:hanging="357"/>
        <w:outlineLvl w:val="1"/>
        <w:rPr>
          <w:sz w:val="24"/>
          <w:highlight w:val="none"/>
        </w:rPr>
      </w:pPr>
      <w:r>
        <w:rPr>
          <w:sz w:val="24"/>
          <w:highlight w:val="none"/>
        </w:rPr>
        <w:t>响应有效期</w:t>
      </w:r>
    </w:p>
    <w:p w14:paraId="54AB0356">
      <w:pPr>
        <w:numPr>
          <w:ilvl w:val="1"/>
          <w:numId w:val="9"/>
        </w:numPr>
        <w:tabs>
          <w:tab w:val="left" w:pos="1080"/>
          <w:tab w:val="left" w:pos="2014"/>
        </w:tabs>
        <w:snapToGrid w:val="0"/>
        <w:spacing w:line="360" w:lineRule="auto"/>
        <w:ind w:left="1077" w:hanging="720"/>
        <w:rPr>
          <w:sz w:val="24"/>
          <w:highlight w:val="none"/>
        </w:rPr>
      </w:pPr>
      <w:r>
        <w:rPr>
          <w:sz w:val="24"/>
          <w:highlight w:val="none"/>
        </w:rPr>
        <w:t>响应文件应在本</w:t>
      </w:r>
      <w:r>
        <w:rPr>
          <w:rFonts w:hint="eastAsia"/>
          <w:sz w:val="24"/>
          <w:highlight w:val="none"/>
        </w:rPr>
        <w:t>比选</w:t>
      </w:r>
      <w:r>
        <w:rPr>
          <w:sz w:val="24"/>
          <w:highlight w:val="none"/>
        </w:rPr>
        <w:t>文件《供应商须知资料表》中规定的响应有效期内保持有效，响应有效期少于</w:t>
      </w:r>
      <w:r>
        <w:rPr>
          <w:rFonts w:hint="eastAsia"/>
          <w:sz w:val="24"/>
          <w:highlight w:val="none"/>
        </w:rPr>
        <w:t>比选</w:t>
      </w:r>
      <w:r>
        <w:rPr>
          <w:sz w:val="24"/>
          <w:highlight w:val="none"/>
        </w:rPr>
        <w:t>文件规定期限的，其</w:t>
      </w:r>
      <w:r>
        <w:rPr>
          <w:b/>
          <w:sz w:val="24"/>
          <w:highlight w:val="none"/>
        </w:rPr>
        <w:t>响应无效</w:t>
      </w:r>
      <w:r>
        <w:rPr>
          <w:sz w:val="24"/>
          <w:highlight w:val="none"/>
        </w:rPr>
        <w:t>。</w:t>
      </w:r>
    </w:p>
    <w:p w14:paraId="4228EB52">
      <w:pPr>
        <w:numPr>
          <w:ilvl w:val="0"/>
          <w:numId w:val="9"/>
        </w:numPr>
        <w:tabs>
          <w:tab w:val="left" w:pos="360"/>
        </w:tabs>
        <w:snapToGrid w:val="0"/>
        <w:spacing w:line="360" w:lineRule="auto"/>
        <w:ind w:left="357" w:hanging="357"/>
        <w:outlineLvl w:val="1"/>
        <w:rPr>
          <w:sz w:val="24"/>
          <w:highlight w:val="none"/>
        </w:rPr>
      </w:pPr>
      <w:bookmarkStart w:id="287" w:name="_Toc151193631"/>
      <w:bookmarkStart w:id="288" w:name="_Toc151193703"/>
      <w:bookmarkStart w:id="289" w:name="_Toc127161447"/>
      <w:bookmarkStart w:id="290" w:name="_Toc142311035"/>
      <w:bookmarkStart w:id="291" w:name="_Toc150509284"/>
      <w:bookmarkStart w:id="292" w:name="_Toc226337229"/>
      <w:bookmarkStart w:id="293" w:name="_Toc127151734"/>
      <w:bookmarkStart w:id="294" w:name="_Toc150774633"/>
      <w:bookmarkStart w:id="295" w:name="_Toc151193775"/>
      <w:bookmarkStart w:id="296" w:name="_Toc164229228"/>
      <w:bookmarkStart w:id="297" w:name="_Toc305158801"/>
      <w:bookmarkStart w:id="298" w:name="_Toc195842898"/>
      <w:bookmarkStart w:id="299" w:name="_Toc150774738"/>
      <w:bookmarkStart w:id="300" w:name="_Toc265228371"/>
      <w:bookmarkStart w:id="301" w:name="_Toc151193921"/>
      <w:bookmarkStart w:id="302" w:name="_Toc520356158"/>
      <w:bookmarkStart w:id="303" w:name="_Toc151190160"/>
      <w:bookmarkStart w:id="304" w:name="_Toc127151533"/>
      <w:bookmarkStart w:id="305" w:name="_Toc226965723"/>
      <w:bookmarkStart w:id="306" w:name="_Toc150480771"/>
      <w:bookmarkStart w:id="307" w:name="_Toc164608802"/>
      <w:bookmarkStart w:id="308" w:name="_Toc164229374"/>
      <w:bookmarkStart w:id="309" w:name="_Toc226309777"/>
      <w:bookmarkStart w:id="310" w:name="_Toc164608647"/>
      <w:bookmarkStart w:id="311" w:name="_Toc151193847"/>
      <w:bookmarkStart w:id="312" w:name="_Toc305158875"/>
      <w:bookmarkStart w:id="313" w:name="_Toc226965806"/>
      <w:bookmarkStart w:id="314" w:name="_Toc149720826"/>
      <w:bookmarkStart w:id="315" w:name="_Toc264969223"/>
      <w:bookmarkStart w:id="316" w:name="_Toc164351627"/>
      <w:r>
        <w:rPr>
          <w:sz w:val="24"/>
          <w:highlight w:val="none"/>
        </w:rPr>
        <w:t>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sz w:val="24"/>
          <w:highlight w:val="none"/>
        </w:rPr>
        <w:t>、盖章、密封</w:t>
      </w:r>
      <w:bookmarkStart w:id="317" w:name="_Toc150480772"/>
      <w:bookmarkStart w:id="318" w:name="_Toc151193776"/>
      <w:bookmarkStart w:id="319" w:name="_Toc151190161"/>
      <w:bookmarkStart w:id="320" w:name="_Toc195842899"/>
      <w:bookmarkStart w:id="321" w:name="_Toc142311036"/>
      <w:bookmarkStart w:id="322" w:name="_Toc151193922"/>
      <w:bookmarkStart w:id="323" w:name="_Toc305158802"/>
      <w:bookmarkStart w:id="324" w:name="_Toc151193848"/>
      <w:bookmarkStart w:id="325" w:name="_Toc226337230"/>
      <w:bookmarkStart w:id="326" w:name="_Toc264969224"/>
      <w:bookmarkStart w:id="327" w:name="_Toc226965724"/>
      <w:bookmarkStart w:id="328" w:name="_Toc265228372"/>
      <w:bookmarkStart w:id="329" w:name="_Toc226965807"/>
      <w:bookmarkStart w:id="330" w:name="_Toc151193704"/>
      <w:bookmarkStart w:id="331" w:name="_Toc520356159"/>
      <w:bookmarkStart w:id="332" w:name="_Toc305158876"/>
      <w:bookmarkStart w:id="333" w:name="_Toc150774634"/>
      <w:bookmarkStart w:id="334" w:name="_Toc127151534"/>
      <w:bookmarkStart w:id="335" w:name="_Toc151193632"/>
      <w:bookmarkStart w:id="336" w:name="_Toc226309778"/>
      <w:bookmarkStart w:id="337" w:name="_Toc150774739"/>
      <w:bookmarkStart w:id="338" w:name="_Toc150509285"/>
    </w:p>
    <w:p w14:paraId="14120C14">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比选</w:t>
      </w:r>
      <w:r>
        <w:rPr>
          <w:sz w:val="24"/>
          <w:highlight w:val="none"/>
        </w:rPr>
        <w:t>文件要求签字的内容（如授权委托书等），以及第三方出具的盖章件原件（如联合协议、分包意向协议、制造商授权书原件等），响应文件中应使用原件</w:t>
      </w:r>
      <w:r>
        <w:rPr>
          <w:rFonts w:hint="eastAsia"/>
          <w:sz w:val="24"/>
          <w:highlight w:val="none"/>
        </w:rPr>
        <w:t>复印件</w:t>
      </w:r>
      <w:r>
        <w:rPr>
          <w:sz w:val="24"/>
          <w:highlight w:val="none"/>
        </w:rPr>
        <w:t>。</w:t>
      </w:r>
    </w:p>
    <w:p w14:paraId="11110F26">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比选</w:t>
      </w:r>
      <w:r>
        <w:rPr>
          <w:sz w:val="24"/>
          <w:highlight w:val="none"/>
        </w:rPr>
        <w:t>文件要求盖章的内容，</w:t>
      </w:r>
      <w:r>
        <w:rPr>
          <w:rFonts w:hint="eastAsia"/>
          <w:sz w:val="24"/>
          <w:highlight w:val="none"/>
        </w:rPr>
        <w:t>应加盖供应商公章</w:t>
      </w:r>
      <w:r>
        <w:rPr>
          <w:sz w:val="24"/>
          <w:highlight w:val="none"/>
        </w:rPr>
        <w:t>。</w:t>
      </w:r>
    </w:p>
    <w:p w14:paraId="22B2D04B">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38773ED">
      <w:pPr>
        <w:numPr>
          <w:ilvl w:val="0"/>
          <w:numId w:val="9"/>
        </w:numPr>
        <w:tabs>
          <w:tab w:val="left" w:pos="360"/>
        </w:tabs>
        <w:snapToGrid w:val="0"/>
        <w:spacing w:line="360" w:lineRule="auto"/>
        <w:ind w:left="357" w:hanging="357"/>
        <w:outlineLvl w:val="1"/>
        <w:rPr>
          <w:sz w:val="24"/>
          <w:highlight w:val="none"/>
        </w:rPr>
      </w:pPr>
      <w:bookmarkStart w:id="339" w:name="_Toc316402797"/>
      <w:bookmarkStart w:id="340" w:name="_Toc265228373"/>
      <w:bookmarkStart w:id="341" w:name="_Toc316402992"/>
      <w:bookmarkStart w:id="342" w:name="_Toc151193849"/>
      <w:bookmarkStart w:id="343" w:name="_Toc316403210"/>
      <w:bookmarkStart w:id="344" w:name="_Toc151190162"/>
      <w:bookmarkStart w:id="345" w:name="_Toc373513358"/>
      <w:bookmarkStart w:id="346" w:name="_Toc9326"/>
      <w:bookmarkStart w:id="347" w:name="_Toc164229230"/>
      <w:bookmarkStart w:id="348" w:name="_Toc151193777"/>
      <w:bookmarkStart w:id="349" w:name="_Toc318318318"/>
      <w:bookmarkStart w:id="350" w:name="_Toc150480773"/>
      <w:bookmarkStart w:id="351" w:name="_Toc305983648"/>
      <w:bookmarkStart w:id="352" w:name="_Toc151193633"/>
      <w:bookmarkStart w:id="353" w:name="_Toc150774635"/>
      <w:bookmarkStart w:id="354" w:name="_Toc150774740"/>
      <w:bookmarkStart w:id="355" w:name="_Toc264969225"/>
      <w:bookmarkStart w:id="356" w:name="_Toc305983802"/>
      <w:bookmarkStart w:id="357" w:name="_Toc164608804"/>
      <w:bookmarkStart w:id="358" w:name="_Toc520356160"/>
      <w:bookmarkStart w:id="359" w:name="_Toc150509286"/>
      <w:bookmarkStart w:id="360" w:name="_Toc318318688"/>
      <w:bookmarkStart w:id="361" w:name="_Toc127151736"/>
      <w:bookmarkStart w:id="362" w:name="_Toc149720828"/>
      <w:bookmarkStart w:id="363" w:name="_Toc142311037"/>
      <w:bookmarkStart w:id="364" w:name="_Toc226965808"/>
      <w:bookmarkStart w:id="365" w:name="_Toc164608649"/>
      <w:bookmarkStart w:id="366" w:name="_Toc164229376"/>
      <w:bookmarkStart w:id="367" w:name="_Toc226337231"/>
      <w:bookmarkStart w:id="368" w:name="_Toc127161449"/>
      <w:bookmarkStart w:id="369" w:name="_Toc164351629"/>
      <w:bookmarkStart w:id="370" w:name="_Toc226965725"/>
      <w:bookmarkStart w:id="371" w:name="_Toc195842900"/>
      <w:bookmarkStart w:id="372" w:name="_Toc151193705"/>
      <w:bookmarkStart w:id="373" w:name="_Toc151193923"/>
      <w:bookmarkStart w:id="374" w:name="_Toc127151535"/>
      <w:bookmarkStart w:id="375" w:name="_Toc226309779"/>
      <w:bookmarkStart w:id="376" w:name="_Toc389620188"/>
      <w:bookmarkStart w:id="377" w:name="_Toc385992349"/>
      <w:bookmarkStart w:id="378" w:name="_Toc70687163"/>
      <w:bookmarkStart w:id="379" w:name="_Toc184043036"/>
      <w:bookmarkStart w:id="380" w:name="_Toc151190165"/>
      <w:bookmarkStart w:id="381" w:name="_Toc151193780"/>
      <w:bookmarkStart w:id="382" w:name="_Toc305158880"/>
      <w:bookmarkStart w:id="383" w:name="_Toc226965728"/>
      <w:bookmarkStart w:id="384" w:name="_Toc264969228"/>
      <w:bookmarkStart w:id="385" w:name="_Toc127151538"/>
      <w:bookmarkStart w:id="386" w:name="_Toc151193926"/>
      <w:bookmarkStart w:id="387" w:name="_Toc151193636"/>
      <w:bookmarkStart w:id="388" w:name="_Toc265228376"/>
      <w:bookmarkStart w:id="389" w:name="_Toc226309782"/>
      <w:bookmarkStart w:id="390" w:name="_Toc226337234"/>
      <w:bookmarkStart w:id="391" w:name="_Toc151193852"/>
      <w:bookmarkStart w:id="392" w:name="_Toc150774743"/>
      <w:bookmarkStart w:id="393" w:name="_Toc151193708"/>
      <w:bookmarkStart w:id="394" w:name="_Toc226965811"/>
      <w:bookmarkStart w:id="395" w:name="_Toc150774638"/>
      <w:bookmarkStart w:id="396" w:name="_Toc142311040"/>
      <w:bookmarkStart w:id="397" w:name="_Toc195842903"/>
      <w:bookmarkStart w:id="398" w:name="_Toc305158806"/>
      <w:bookmarkStart w:id="399" w:name="_Toc520356163"/>
      <w:bookmarkStart w:id="400" w:name="_Toc150480776"/>
      <w:bookmarkStart w:id="401" w:name="_Toc150509289"/>
      <w:r>
        <w:rPr>
          <w:rFonts w:hint="eastAsia"/>
          <w:sz w:val="24"/>
          <w:highlight w:val="none"/>
        </w:rPr>
        <w:t>响应文件的密封和标记</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960D301">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比选时，供应商应将响应文件正本、所有的副本、电子文档分开密封装在单独的信封中，且在信封正面标明“正本”“副本”“电子文档”字样（注：1份副本密封在同一个信封里）。</w:t>
      </w:r>
    </w:p>
    <w:p w14:paraId="7601232E">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所有信封上均应：</w:t>
      </w:r>
    </w:p>
    <w:p w14:paraId="6DA93929">
      <w:pPr>
        <w:pStyle w:val="26"/>
        <w:tabs>
          <w:tab w:val="left" w:pos="1365"/>
          <w:tab w:val="left" w:pos="1620"/>
        </w:tabs>
        <w:snapToGrid w:val="0"/>
        <w:spacing w:line="360" w:lineRule="auto"/>
        <w:ind w:firstLine="960" w:firstLineChars="400"/>
        <w:rPr>
          <w:rFonts w:hint="default" w:cs="宋体"/>
          <w:sz w:val="24"/>
          <w:highlight w:val="none"/>
        </w:rPr>
      </w:pPr>
      <w:r>
        <w:rPr>
          <w:rFonts w:cs="宋体"/>
          <w:sz w:val="24"/>
          <w:highlight w:val="none"/>
        </w:rPr>
        <w:t>（1）清楚标明递交至比选公告中指明的地址；</w:t>
      </w:r>
    </w:p>
    <w:p w14:paraId="7222FDD1">
      <w:pPr>
        <w:pStyle w:val="26"/>
        <w:tabs>
          <w:tab w:val="left" w:pos="1365"/>
          <w:tab w:val="left" w:pos="1620"/>
        </w:tabs>
        <w:snapToGrid w:val="0"/>
        <w:spacing w:line="360" w:lineRule="auto"/>
        <w:ind w:firstLine="960" w:firstLineChars="400"/>
        <w:rPr>
          <w:rFonts w:hint="default" w:cs="宋体"/>
          <w:sz w:val="24"/>
          <w:highlight w:val="none"/>
          <w:u w:val="single"/>
        </w:rPr>
      </w:pPr>
      <w:r>
        <w:rPr>
          <w:rFonts w:cs="宋体"/>
          <w:sz w:val="24"/>
          <w:highlight w:val="none"/>
        </w:rPr>
        <w:t>（2）注明比选公告中指明的项目名称、项目编号和“在</w:t>
      </w:r>
      <w:r>
        <w:rPr>
          <w:rFonts w:cs="宋体"/>
          <w:sz w:val="24"/>
          <w:highlight w:val="none"/>
          <w:u w:val="single"/>
        </w:rPr>
        <w:t xml:space="preserve">  （比选日期、</w:t>
      </w:r>
    </w:p>
    <w:p w14:paraId="32D66E88">
      <w:pPr>
        <w:pStyle w:val="26"/>
        <w:tabs>
          <w:tab w:val="left" w:pos="1365"/>
          <w:tab w:val="left" w:pos="1620"/>
        </w:tabs>
        <w:snapToGrid w:val="0"/>
        <w:spacing w:line="360" w:lineRule="auto"/>
        <w:ind w:firstLine="960" w:firstLineChars="400"/>
        <w:rPr>
          <w:rFonts w:hint="default" w:cs="宋体"/>
          <w:sz w:val="24"/>
          <w:highlight w:val="none"/>
        </w:rPr>
      </w:pPr>
      <w:r>
        <w:rPr>
          <w:rFonts w:cs="宋体"/>
          <w:sz w:val="24"/>
          <w:highlight w:val="none"/>
          <w:u w:val="single"/>
        </w:rPr>
        <w:t xml:space="preserve">时间）    </w:t>
      </w:r>
      <w:r>
        <w:rPr>
          <w:rFonts w:cs="宋体"/>
          <w:sz w:val="24"/>
          <w:highlight w:val="none"/>
        </w:rPr>
        <w:t>之前不得启封”的字样；</w:t>
      </w:r>
    </w:p>
    <w:p w14:paraId="4CA5E72C">
      <w:pPr>
        <w:pStyle w:val="26"/>
        <w:tabs>
          <w:tab w:val="left" w:pos="1365"/>
          <w:tab w:val="left" w:pos="1620"/>
        </w:tabs>
        <w:snapToGrid w:val="0"/>
        <w:spacing w:line="360" w:lineRule="auto"/>
        <w:ind w:firstLine="960" w:firstLineChars="400"/>
        <w:rPr>
          <w:rFonts w:hint="default" w:cs="宋体"/>
          <w:sz w:val="24"/>
          <w:highlight w:val="none"/>
        </w:rPr>
      </w:pPr>
      <w:r>
        <w:rPr>
          <w:rFonts w:cs="宋体"/>
          <w:sz w:val="24"/>
          <w:highlight w:val="none"/>
        </w:rPr>
        <w:t>（3）在信封的封装处加盖供应商公章或密封章。</w:t>
      </w:r>
    </w:p>
    <w:p w14:paraId="09059F4D">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所有信封上还应写明供应商名称和地址，以便若其响应被宣布为“迟到”响应时，能原封退回。</w:t>
      </w:r>
    </w:p>
    <w:p w14:paraId="514C6DA9">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如果供应商未按上述要求密封及加写标记，采购单位对响应文件的误投或过早启封概不负责。</w:t>
      </w:r>
    </w:p>
    <w:p w14:paraId="733480E9">
      <w:pPr>
        <w:numPr>
          <w:ilvl w:val="0"/>
          <w:numId w:val="9"/>
        </w:numPr>
        <w:tabs>
          <w:tab w:val="left" w:pos="360"/>
        </w:tabs>
        <w:snapToGrid w:val="0"/>
        <w:spacing w:line="360" w:lineRule="auto"/>
        <w:ind w:left="357" w:hanging="357"/>
        <w:outlineLvl w:val="1"/>
        <w:rPr>
          <w:sz w:val="24"/>
          <w:highlight w:val="none"/>
        </w:rPr>
      </w:pPr>
      <w:r>
        <w:rPr>
          <w:rFonts w:hint="eastAsia"/>
          <w:sz w:val="24"/>
          <w:highlight w:val="none"/>
        </w:rPr>
        <w:t>响应截止</w:t>
      </w:r>
      <w:bookmarkEnd w:id="376"/>
      <w:bookmarkEnd w:id="377"/>
      <w:r>
        <w:rPr>
          <w:rFonts w:hint="eastAsia"/>
          <w:sz w:val="24"/>
          <w:highlight w:val="none"/>
        </w:rPr>
        <w:t>时间</w:t>
      </w:r>
      <w:bookmarkEnd w:id="378"/>
      <w:bookmarkEnd w:id="379"/>
    </w:p>
    <w:p w14:paraId="4A668DCD">
      <w:pPr>
        <w:numPr>
          <w:ilvl w:val="1"/>
          <w:numId w:val="9"/>
        </w:numPr>
        <w:tabs>
          <w:tab w:val="left" w:pos="1080"/>
          <w:tab w:val="left" w:pos="2014"/>
        </w:tabs>
        <w:snapToGrid w:val="0"/>
        <w:spacing w:line="360" w:lineRule="auto"/>
        <w:ind w:left="1077" w:hanging="720"/>
        <w:rPr>
          <w:sz w:val="24"/>
          <w:highlight w:val="none"/>
        </w:rPr>
      </w:pPr>
      <w:bookmarkStart w:id="402" w:name="_Toc385992350"/>
      <w:bookmarkStart w:id="403" w:name="_Toc184043037"/>
      <w:bookmarkStart w:id="404" w:name="_Toc389620189"/>
      <w:bookmarkStart w:id="405" w:name="_Toc70687164"/>
      <w:r>
        <w:rPr>
          <w:rFonts w:hint="eastAsia"/>
          <w:sz w:val="24"/>
          <w:highlight w:val="none"/>
        </w:rPr>
        <w:t>供应商应在比选文件规定的首次响应文件提交截止时间之前由法定代表人或授权代表携带本人身份证原件将响应文件递交至采购代理机构。响应截止时间和响应文件递交地点详见前附表。</w:t>
      </w:r>
    </w:p>
    <w:p w14:paraId="49765903">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采购代理机构可以按本须知第7条规定，通知修改比选文件适当延长响应截止期。在此情况下，采购代理机构、采购人和供应商受响应文件递交截止时间制约的所有权利和义务均应延长至新的截止时间。</w:t>
      </w:r>
    </w:p>
    <w:bookmarkEnd w:id="402"/>
    <w:bookmarkEnd w:id="403"/>
    <w:bookmarkEnd w:id="404"/>
    <w:bookmarkEnd w:id="405"/>
    <w:p w14:paraId="5DA2E2DC">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在规定的响应截止时间后收到的任何响应文件，采购代理机构将拒绝接收并原封退回。</w:t>
      </w:r>
    </w:p>
    <w:p w14:paraId="2F1CD134">
      <w:pPr>
        <w:pStyle w:val="5"/>
        <w:spacing w:before="0" w:line="360" w:lineRule="auto"/>
        <w:rPr>
          <w:rFonts w:ascii="Times New Roman" w:hAnsi="Times New Roman" w:eastAsia="宋体"/>
          <w:sz w:val="28"/>
          <w:highlight w:val="none"/>
        </w:rPr>
      </w:pPr>
      <w:r>
        <w:rPr>
          <w:rFonts w:ascii="Times New Roman" w:hAnsi="Times New Roman" w:eastAsia="宋体"/>
          <w:sz w:val="28"/>
          <w:highlight w:val="none"/>
        </w:rPr>
        <w:t xml:space="preserve">五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Times New Roman" w:hAnsi="Times New Roman" w:eastAsia="宋体"/>
          <w:sz w:val="28"/>
          <w:highlight w:val="none"/>
        </w:rPr>
        <w:t>评审</w:t>
      </w:r>
    </w:p>
    <w:p w14:paraId="1603AF3A">
      <w:pPr>
        <w:numPr>
          <w:ilvl w:val="0"/>
          <w:numId w:val="9"/>
        </w:numPr>
        <w:tabs>
          <w:tab w:val="left" w:pos="360"/>
        </w:tabs>
        <w:snapToGrid w:val="0"/>
        <w:spacing w:line="360" w:lineRule="auto"/>
        <w:ind w:left="357" w:hanging="357"/>
        <w:outlineLvl w:val="1"/>
        <w:rPr>
          <w:sz w:val="24"/>
          <w:highlight w:val="none"/>
        </w:rPr>
      </w:pPr>
      <w:r>
        <w:rPr>
          <w:sz w:val="24"/>
          <w:highlight w:val="none"/>
        </w:rPr>
        <w:t>响应文件的开启</w:t>
      </w:r>
    </w:p>
    <w:p w14:paraId="7E96F5E8">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采购单位应当按比选公告的规定，在响应截止时间的同一时间在比选公告预先确定的地点组织比选。比选时邀请供应商代表、采购人和有关方面代表参加。</w:t>
      </w:r>
    </w:p>
    <w:p w14:paraId="31564378">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按供应商递交响应文件的顺序决定比选顺序。</w:t>
      </w:r>
    </w:p>
    <w:p w14:paraId="0DD8E823">
      <w:pPr>
        <w:numPr>
          <w:ilvl w:val="1"/>
          <w:numId w:val="9"/>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者采购代理机构书面提出回避申请，并说明理由。采购人或者采购代理机构将及时询问被申请回避人员，有利害关系的被申请回避人员将回避。</w:t>
      </w:r>
    </w:p>
    <w:p w14:paraId="33E4C811">
      <w:pPr>
        <w:numPr>
          <w:ilvl w:val="0"/>
          <w:numId w:val="9"/>
        </w:numPr>
        <w:tabs>
          <w:tab w:val="left" w:pos="360"/>
        </w:tabs>
        <w:snapToGrid w:val="0"/>
        <w:spacing w:line="360" w:lineRule="auto"/>
        <w:ind w:left="357" w:hanging="357"/>
        <w:outlineLvl w:val="1"/>
        <w:rPr>
          <w:sz w:val="24"/>
          <w:highlight w:val="none"/>
        </w:rPr>
      </w:pPr>
      <w:bookmarkStart w:id="406" w:name="_Toc226965730"/>
      <w:bookmarkStart w:id="407" w:name="_Toc142311042"/>
      <w:bookmarkStart w:id="408" w:name="_Toc264969230"/>
      <w:bookmarkStart w:id="409" w:name="_Toc195842905"/>
      <w:bookmarkStart w:id="410" w:name="_Toc226309784"/>
      <w:bookmarkStart w:id="411" w:name="_Toc164229235"/>
      <w:bookmarkStart w:id="412" w:name="_Toc151190167"/>
      <w:bookmarkStart w:id="413" w:name="_Toc226965813"/>
      <w:bookmarkStart w:id="414" w:name="_Toc164608809"/>
      <w:bookmarkStart w:id="415" w:name="_Toc164229381"/>
      <w:bookmarkStart w:id="416" w:name="_Toc265228378"/>
      <w:bookmarkStart w:id="417" w:name="_Toc151193710"/>
      <w:bookmarkStart w:id="418" w:name="_Toc150774640"/>
      <w:bookmarkStart w:id="419" w:name="_Toc305158808"/>
      <w:bookmarkStart w:id="420" w:name="_Toc150774745"/>
      <w:bookmarkStart w:id="421" w:name="_Toc151193638"/>
      <w:bookmarkStart w:id="422" w:name="_Toc127161454"/>
      <w:bookmarkStart w:id="423" w:name="_Toc149720833"/>
      <w:bookmarkStart w:id="424" w:name="_Toc127151540"/>
      <w:bookmarkStart w:id="425" w:name="_Toc127151741"/>
      <w:bookmarkStart w:id="426" w:name="_Toc151193928"/>
      <w:bookmarkStart w:id="427" w:name="_Toc164608654"/>
      <w:bookmarkStart w:id="428" w:name="_Toc150480778"/>
      <w:bookmarkStart w:id="429" w:name="_Toc151193854"/>
      <w:bookmarkStart w:id="430" w:name="_Toc150509291"/>
      <w:bookmarkStart w:id="431" w:name="_Toc164351634"/>
      <w:bookmarkStart w:id="432" w:name="_Toc226337236"/>
      <w:bookmarkStart w:id="433" w:name="_Toc151193782"/>
      <w:bookmarkStart w:id="434" w:name="_Toc305158882"/>
      <w:r>
        <w:rPr>
          <w:sz w:val="24"/>
          <w:highlight w:val="none"/>
        </w:rPr>
        <w:t>组建</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sz w:val="24"/>
          <w:highlight w:val="none"/>
        </w:rPr>
        <w:t>比选</w:t>
      </w:r>
      <w:r>
        <w:rPr>
          <w:sz w:val="24"/>
          <w:highlight w:val="none"/>
        </w:rPr>
        <w:t>小组</w:t>
      </w:r>
    </w:p>
    <w:p w14:paraId="11D001E9">
      <w:pPr>
        <w:numPr>
          <w:ilvl w:val="1"/>
          <w:numId w:val="9"/>
        </w:numPr>
        <w:tabs>
          <w:tab w:val="left" w:pos="1080"/>
          <w:tab w:val="left" w:pos="2014"/>
        </w:tabs>
        <w:snapToGrid w:val="0"/>
        <w:spacing w:line="360" w:lineRule="auto"/>
        <w:ind w:left="1077" w:hanging="720"/>
        <w:rPr>
          <w:sz w:val="24"/>
          <w:highlight w:val="none"/>
        </w:rPr>
      </w:pPr>
      <w:r>
        <w:rPr>
          <w:rFonts w:hint="eastAsia"/>
          <w:sz w:val="24"/>
          <w:highlight w:val="none"/>
        </w:rPr>
        <w:t>比选</w:t>
      </w:r>
      <w:r>
        <w:rPr>
          <w:sz w:val="24"/>
          <w:highlight w:val="none"/>
        </w:rPr>
        <w:t>小组根据</w:t>
      </w:r>
      <w:r>
        <w:rPr>
          <w:rFonts w:hint="eastAsia"/>
          <w:sz w:val="24"/>
          <w:highlight w:val="none"/>
        </w:rPr>
        <w:t>学院</w:t>
      </w:r>
      <w:r>
        <w:rPr>
          <w:sz w:val="24"/>
          <w:highlight w:val="none"/>
        </w:rPr>
        <w:t>采购有关规定和本次采购项目的特点进行组建，并负责具体评审事务，独立履行职责。</w:t>
      </w:r>
      <w:bookmarkStart w:id="435" w:name="_Toc520356166"/>
    </w:p>
    <w:p w14:paraId="44706E05">
      <w:pPr>
        <w:numPr>
          <w:ilvl w:val="1"/>
          <w:numId w:val="9"/>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35"/>
      <w:bookmarkStart w:id="436" w:name="_Toc520356169"/>
    </w:p>
    <w:p w14:paraId="5A78999A">
      <w:pPr>
        <w:numPr>
          <w:ilvl w:val="0"/>
          <w:numId w:val="9"/>
        </w:numPr>
        <w:tabs>
          <w:tab w:val="left" w:pos="360"/>
        </w:tabs>
        <w:snapToGrid w:val="0"/>
        <w:spacing w:line="360" w:lineRule="auto"/>
        <w:outlineLvl w:val="1"/>
        <w:rPr>
          <w:sz w:val="24"/>
          <w:highlight w:val="none"/>
        </w:rPr>
      </w:pPr>
      <w:r>
        <w:rPr>
          <w:sz w:val="24"/>
          <w:highlight w:val="none"/>
        </w:rPr>
        <w:t>评审方法和评审标准</w:t>
      </w:r>
    </w:p>
    <w:p w14:paraId="78CF0970">
      <w:pPr>
        <w:numPr>
          <w:ilvl w:val="1"/>
          <w:numId w:val="9"/>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034264A4">
      <w:pPr>
        <w:tabs>
          <w:tab w:val="left" w:pos="360"/>
          <w:tab w:val="left" w:pos="1080"/>
        </w:tabs>
        <w:snapToGrid w:val="0"/>
        <w:spacing w:line="360" w:lineRule="auto"/>
        <w:ind w:left="1080"/>
        <w:rPr>
          <w:sz w:val="24"/>
          <w:highlight w:val="none"/>
        </w:rPr>
      </w:pPr>
    </w:p>
    <w:p w14:paraId="38AAFC62">
      <w:pPr>
        <w:pStyle w:val="5"/>
        <w:spacing w:before="0" w:line="360" w:lineRule="auto"/>
        <w:rPr>
          <w:rFonts w:ascii="Times New Roman" w:hAnsi="Times New Roman" w:eastAsia="宋体"/>
          <w:sz w:val="28"/>
          <w:highlight w:val="none"/>
        </w:rPr>
      </w:pPr>
      <w:bookmarkStart w:id="437" w:name="_Toc151193933"/>
      <w:bookmarkStart w:id="438" w:name="_Toc151193643"/>
      <w:bookmarkStart w:id="439" w:name="_Toc226309789"/>
      <w:bookmarkStart w:id="440" w:name="_Toc264969235"/>
      <w:bookmarkStart w:id="441" w:name="_Toc151193715"/>
      <w:bookmarkStart w:id="442" w:name="_Toc127151545"/>
      <w:bookmarkStart w:id="443" w:name="_Toc151190172"/>
      <w:bookmarkStart w:id="444" w:name="_Toc142311047"/>
      <w:bookmarkStart w:id="445" w:name="_Toc195842910"/>
      <w:bookmarkStart w:id="446" w:name="_Toc265228383"/>
      <w:bookmarkStart w:id="447" w:name="_Toc150774645"/>
      <w:bookmarkStart w:id="448" w:name="_Toc305158887"/>
      <w:bookmarkStart w:id="449" w:name="_Toc226965818"/>
      <w:bookmarkStart w:id="450" w:name="_Toc305158813"/>
      <w:bookmarkStart w:id="451" w:name="_Toc151193859"/>
      <w:bookmarkStart w:id="452" w:name="_Toc226337241"/>
      <w:bookmarkStart w:id="453" w:name="_Toc151193787"/>
      <w:bookmarkStart w:id="454" w:name="_Toc150480783"/>
      <w:bookmarkStart w:id="455" w:name="_Toc150774750"/>
      <w:bookmarkStart w:id="456" w:name="_Toc226965735"/>
      <w:bookmarkStart w:id="457" w:name="_Toc150509296"/>
      <w:r>
        <w:rPr>
          <w:rFonts w:ascii="Times New Roman" w:hAnsi="Times New Roman" w:eastAsia="宋体"/>
          <w:sz w:val="28"/>
          <w:highlight w:val="none"/>
        </w:rPr>
        <w:t xml:space="preserve">六   </w:t>
      </w:r>
      <w:bookmarkEnd w:id="436"/>
      <w:r>
        <w:rPr>
          <w:rFonts w:ascii="Times New Roman" w:hAnsi="Times New Roman" w:eastAsia="宋体"/>
          <w:sz w:val="28"/>
          <w:highlight w:val="none"/>
        </w:rPr>
        <w:t>确定</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8"/>
          <w:highlight w:val="none"/>
        </w:rPr>
        <w:t>成交</w:t>
      </w:r>
    </w:p>
    <w:p w14:paraId="7D890CDD">
      <w:pPr>
        <w:numPr>
          <w:ilvl w:val="0"/>
          <w:numId w:val="9"/>
        </w:numPr>
        <w:tabs>
          <w:tab w:val="left" w:pos="360"/>
        </w:tabs>
        <w:snapToGrid w:val="0"/>
        <w:spacing w:line="360" w:lineRule="auto"/>
        <w:ind w:left="357" w:hanging="357"/>
        <w:outlineLvl w:val="1"/>
        <w:rPr>
          <w:sz w:val="24"/>
          <w:highlight w:val="none"/>
        </w:rPr>
      </w:pPr>
      <w:bookmarkStart w:id="458" w:name="_Toc164608661"/>
      <w:bookmarkStart w:id="459" w:name="_Toc151193717"/>
      <w:bookmarkStart w:id="460" w:name="_Toc226965820"/>
      <w:bookmarkStart w:id="461" w:name="_Toc164229388"/>
      <w:bookmarkStart w:id="462" w:name="_Toc226309791"/>
      <w:bookmarkStart w:id="463" w:name="_Toc226965737"/>
      <w:bookmarkStart w:id="464" w:name="_Toc127151748"/>
      <w:bookmarkStart w:id="465" w:name="_Toc164608816"/>
      <w:bookmarkStart w:id="466" w:name="_Toc151193789"/>
      <w:bookmarkStart w:id="467" w:name="_Toc164351641"/>
      <w:bookmarkStart w:id="468" w:name="_Toc164229242"/>
      <w:bookmarkStart w:id="469" w:name="_Toc151190174"/>
      <w:bookmarkStart w:id="470" w:name="_Toc149720840"/>
      <w:bookmarkStart w:id="471" w:name="_Toc305158815"/>
      <w:bookmarkStart w:id="472" w:name="_Toc150774647"/>
      <w:bookmarkStart w:id="473" w:name="_Toc150480785"/>
      <w:bookmarkStart w:id="474" w:name="_Toc150774752"/>
      <w:bookmarkStart w:id="475" w:name="_Toc226337243"/>
      <w:bookmarkStart w:id="476" w:name="_Toc142311049"/>
      <w:bookmarkStart w:id="477" w:name="_Toc151193861"/>
      <w:bookmarkStart w:id="478" w:name="_Toc150509298"/>
      <w:bookmarkStart w:id="479" w:name="_Toc195842912"/>
      <w:bookmarkStart w:id="480" w:name="_Toc127151547"/>
      <w:bookmarkStart w:id="481" w:name="_Toc127161461"/>
      <w:bookmarkStart w:id="482" w:name="_Toc305158889"/>
      <w:bookmarkStart w:id="483" w:name="_Toc151193645"/>
      <w:bookmarkStart w:id="484" w:name="_Toc265228385"/>
      <w:bookmarkStart w:id="485" w:name="_Toc264969237"/>
      <w:bookmarkStart w:id="486" w:name="_Toc151193935"/>
      <w:r>
        <w:rPr>
          <w:sz w:val="24"/>
          <w:highlight w:val="none"/>
        </w:rPr>
        <w:t>确定成交供应商</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EBC7548">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采购人将在收到评审报告后，从评审报告提出的成交候选供应商中，按照排序由高到低的原则确定成交供应商，本项目具体要求详见《供应商须知资料表》。</w:t>
      </w:r>
    </w:p>
    <w:p w14:paraId="20307A6C">
      <w:pPr>
        <w:numPr>
          <w:ilvl w:val="0"/>
          <w:numId w:val="9"/>
        </w:numPr>
        <w:tabs>
          <w:tab w:val="left" w:pos="360"/>
        </w:tabs>
        <w:snapToGrid w:val="0"/>
        <w:spacing w:line="360" w:lineRule="auto"/>
        <w:ind w:left="357" w:hanging="357"/>
        <w:outlineLvl w:val="1"/>
        <w:rPr>
          <w:sz w:val="24"/>
          <w:highlight w:val="none"/>
        </w:rPr>
      </w:pPr>
      <w:bookmarkStart w:id="487" w:name="_Toc305158817"/>
      <w:bookmarkStart w:id="488" w:name="_Toc305158891"/>
      <w:bookmarkStart w:id="489" w:name="_Toc151193719"/>
      <w:bookmarkStart w:id="490" w:name="_Toc150774649"/>
      <w:bookmarkStart w:id="491" w:name="_Toc264969239"/>
      <w:bookmarkStart w:id="492" w:name="_Toc127161463"/>
      <w:bookmarkStart w:id="493" w:name="_Toc151190176"/>
      <w:bookmarkStart w:id="494" w:name="_Toc226965822"/>
      <w:bookmarkStart w:id="495" w:name="_Toc164351643"/>
      <w:bookmarkStart w:id="496" w:name="_Toc150774754"/>
      <w:bookmarkStart w:id="497" w:name="_Toc164229244"/>
      <w:bookmarkStart w:id="498" w:name="_Toc150509300"/>
      <w:bookmarkStart w:id="499" w:name="_Toc164608663"/>
      <w:bookmarkStart w:id="500" w:name="_Toc265228387"/>
      <w:bookmarkStart w:id="501" w:name="_Toc127151750"/>
      <w:bookmarkStart w:id="502" w:name="_Toc151193937"/>
      <w:bookmarkStart w:id="503" w:name="_Toc151193647"/>
      <w:bookmarkStart w:id="504" w:name="_Toc226337245"/>
      <w:bookmarkStart w:id="505" w:name="_Toc226309793"/>
      <w:bookmarkStart w:id="506" w:name="_Toc151193863"/>
      <w:bookmarkStart w:id="507" w:name="_Toc226965739"/>
      <w:bookmarkStart w:id="508" w:name="_Toc142311051"/>
      <w:bookmarkStart w:id="509" w:name="_Toc127151549"/>
      <w:bookmarkStart w:id="510" w:name="_Toc195842914"/>
      <w:bookmarkStart w:id="511" w:name="_Toc149720842"/>
      <w:bookmarkStart w:id="512" w:name="_Toc164608818"/>
      <w:bookmarkStart w:id="513" w:name="_Toc150480787"/>
      <w:bookmarkStart w:id="514" w:name="_Toc151193791"/>
      <w:bookmarkStart w:id="515" w:name="_Toc164229390"/>
      <w:bookmarkStart w:id="516" w:name="_Ref467306425"/>
      <w:bookmarkStart w:id="517" w:name="_Toc520356176"/>
      <w:bookmarkStart w:id="518" w:name="_Ref467307090"/>
      <w:r>
        <w:rPr>
          <w:sz w:val="24"/>
          <w:highlight w:val="none"/>
        </w:rPr>
        <w:t>成交公告</w:t>
      </w:r>
      <w:bookmarkEnd w:id="487"/>
      <w:bookmarkEnd w:id="488"/>
    </w:p>
    <w:p w14:paraId="0CFB4B2E">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采购人或者采购代理机构将</w:t>
      </w:r>
      <w:r>
        <w:rPr>
          <w:kern w:val="0"/>
          <w:sz w:val="24"/>
          <w:highlight w:val="none"/>
        </w:rPr>
        <w:t>在成交供应商确定后2个工作日内，在</w:t>
      </w:r>
      <w:r>
        <w:rPr>
          <w:rFonts w:hint="eastAsia" w:ascii="宋体" w:hAnsi="宋体" w:cs="宋体"/>
          <w:sz w:val="24"/>
          <w:highlight w:val="none"/>
        </w:rPr>
        <w:t>北京市中介服务网上交易平台</w:t>
      </w:r>
      <w:r>
        <w:rPr>
          <w:kern w:val="0"/>
          <w:sz w:val="24"/>
          <w:highlight w:val="none"/>
        </w:rPr>
        <w:t>公告成交结果，</w:t>
      </w:r>
      <w:r>
        <w:rPr>
          <w:sz w:val="24"/>
          <w:highlight w:val="none"/>
        </w:rPr>
        <w:t>成交公告期限为</w:t>
      </w:r>
      <w:r>
        <w:rPr>
          <w:rFonts w:hint="eastAsia"/>
          <w:sz w:val="24"/>
          <w:highlight w:val="none"/>
        </w:rPr>
        <w:t>3天</w:t>
      </w:r>
      <w:r>
        <w:rPr>
          <w:sz w:val="24"/>
          <w:highlight w:val="none"/>
        </w:rPr>
        <w:t>。</w:t>
      </w:r>
    </w:p>
    <w:p w14:paraId="7A2C40D6">
      <w:pPr>
        <w:numPr>
          <w:ilvl w:val="0"/>
          <w:numId w:val="9"/>
        </w:numPr>
        <w:tabs>
          <w:tab w:val="left" w:pos="360"/>
        </w:tabs>
        <w:snapToGrid w:val="0"/>
        <w:spacing w:line="360" w:lineRule="auto"/>
        <w:ind w:left="357" w:hanging="357"/>
        <w:outlineLvl w:val="1"/>
        <w:rPr>
          <w:sz w:val="24"/>
          <w:highlight w:val="none"/>
        </w:rPr>
      </w:pPr>
      <w:r>
        <w:rPr>
          <w:sz w:val="24"/>
          <w:highlight w:val="none"/>
        </w:rPr>
        <w:t>终止</w:t>
      </w:r>
    </w:p>
    <w:p w14:paraId="22C86848">
      <w:pPr>
        <w:numPr>
          <w:ilvl w:val="1"/>
          <w:numId w:val="9"/>
        </w:numPr>
        <w:tabs>
          <w:tab w:val="left" w:pos="1080"/>
          <w:tab w:val="left" w:pos="2014"/>
        </w:tabs>
        <w:snapToGrid w:val="0"/>
        <w:spacing w:line="360" w:lineRule="auto"/>
        <w:ind w:left="1077" w:hanging="720"/>
        <w:rPr>
          <w:sz w:val="24"/>
          <w:highlight w:val="none"/>
        </w:rPr>
      </w:pPr>
      <w:r>
        <w:rPr>
          <w:sz w:val="24"/>
          <w:highlight w:val="none"/>
        </w:rPr>
        <w:t>在采购中，出现下列情形之一的，采购人或者采购代理机构将终止</w:t>
      </w:r>
      <w:r>
        <w:rPr>
          <w:rFonts w:hint="eastAsia"/>
          <w:sz w:val="24"/>
          <w:highlight w:val="none"/>
        </w:rPr>
        <w:t>比选</w:t>
      </w:r>
      <w:r>
        <w:rPr>
          <w:sz w:val="24"/>
          <w:highlight w:val="none"/>
        </w:rPr>
        <w:t>采购活动，发布项目终止公告并说明原因，重新开展采购活动：</w:t>
      </w:r>
    </w:p>
    <w:p w14:paraId="06FC226B">
      <w:pPr>
        <w:numPr>
          <w:ilvl w:val="2"/>
          <w:numId w:val="9"/>
        </w:numPr>
        <w:snapToGrid w:val="0"/>
        <w:spacing w:line="360" w:lineRule="auto"/>
        <w:rPr>
          <w:sz w:val="24"/>
          <w:highlight w:val="none"/>
        </w:rPr>
      </w:pPr>
      <w:r>
        <w:rPr>
          <w:sz w:val="24"/>
          <w:highlight w:val="none"/>
        </w:rPr>
        <w:t>因情况变化，不再符合规定的</w:t>
      </w:r>
      <w:r>
        <w:rPr>
          <w:rFonts w:hint="eastAsia"/>
          <w:sz w:val="24"/>
          <w:highlight w:val="none"/>
        </w:rPr>
        <w:t>比选</w:t>
      </w:r>
      <w:r>
        <w:rPr>
          <w:sz w:val="24"/>
          <w:highlight w:val="none"/>
        </w:rPr>
        <w:t>采购方式适用情形的；</w:t>
      </w:r>
    </w:p>
    <w:p w14:paraId="0E2DE479">
      <w:pPr>
        <w:numPr>
          <w:ilvl w:val="2"/>
          <w:numId w:val="9"/>
        </w:numPr>
        <w:snapToGrid w:val="0"/>
        <w:spacing w:line="360" w:lineRule="auto"/>
        <w:rPr>
          <w:sz w:val="24"/>
          <w:highlight w:val="none"/>
        </w:rPr>
      </w:pPr>
      <w:r>
        <w:rPr>
          <w:sz w:val="24"/>
          <w:highlight w:val="none"/>
        </w:rPr>
        <w:t>出现影响采购公正的违法、违规行为的；</w:t>
      </w:r>
    </w:p>
    <w:p w14:paraId="31B39859">
      <w:pPr>
        <w:numPr>
          <w:ilvl w:val="2"/>
          <w:numId w:val="9"/>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w:t>
      </w:r>
      <w:r>
        <w:rPr>
          <w:rFonts w:hint="eastAsia"/>
          <w:snapToGrid w:val="0"/>
          <w:kern w:val="0"/>
          <w:sz w:val="24"/>
          <w:szCs w:val="20"/>
          <w:highlight w:val="none"/>
        </w:rPr>
        <w:t>比选</w:t>
      </w:r>
      <w:r>
        <w:rPr>
          <w:snapToGrid w:val="0"/>
          <w:kern w:val="0"/>
          <w:sz w:val="24"/>
          <w:szCs w:val="20"/>
          <w:highlight w:val="none"/>
        </w:rPr>
        <w:t>采购活动可以继续进行”的情形外，在采购过程中符合要求的供应商或者报价未超过采购预算的供应商不足3家的。</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14:paraId="3797BBCD">
      <w:pPr>
        <w:numPr>
          <w:ilvl w:val="0"/>
          <w:numId w:val="9"/>
        </w:numPr>
        <w:tabs>
          <w:tab w:val="left" w:pos="360"/>
        </w:tabs>
        <w:snapToGrid w:val="0"/>
        <w:spacing w:line="360" w:lineRule="auto"/>
        <w:ind w:left="357" w:hanging="357"/>
        <w:outlineLvl w:val="1"/>
        <w:rPr>
          <w:sz w:val="24"/>
          <w:highlight w:val="none"/>
        </w:rPr>
      </w:pPr>
      <w:bookmarkStart w:id="519" w:name="_Toc150774755"/>
      <w:bookmarkStart w:id="520" w:name="_Toc195842915"/>
      <w:bookmarkStart w:id="521" w:name="_Toc226309794"/>
      <w:bookmarkStart w:id="522" w:name="_Ref467306978"/>
      <w:bookmarkStart w:id="523" w:name="_Toc226337246"/>
      <w:bookmarkStart w:id="524" w:name="_Ref467307204"/>
      <w:bookmarkStart w:id="525" w:name="_Toc226965823"/>
      <w:bookmarkStart w:id="526" w:name="_Toc164229245"/>
      <w:bookmarkStart w:id="527" w:name="_Toc127161464"/>
      <w:bookmarkStart w:id="528" w:name="_Toc164351644"/>
      <w:bookmarkStart w:id="529" w:name="_Toc264969240"/>
      <w:bookmarkStart w:id="530" w:name="_Toc151193720"/>
      <w:bookmarkStart w:id="531" w:name="_Toc151190177"/>
      <w:bookmarkStart w:id="532" w:name="_Toc151193792"/>
      <w:bookmarkStart w:id="533" w:name="_Toc151193938"/>
      <w:bookmarkStart w:id="534" w:name="_Toc265228388"/>
      <w:bookmarkStart w:id="535" w:name="_Toc164608664"/>
      <w:bookmarkStart w:id="536" w:name="_Toc127151751"/>
      <w:bookmarkStart w:id="537" w:name="_Toc520356175"/>
      <w:bookmarkStart w:id="538" w:name="_Ref467307062"/>
      <w:bookmarkStart w:id="539" w:name="_Toc305158818"/>
      <w:bookmarkStart w:id="540" w:name="_Toc127151550"/>
      <w:bookmarkStart w:id="541" w:name="_Toc226965740"/>
      <w:bookmarkStart w:id="542" w:name="_Toc149720843"/>
      <w:bookmarkStart w:id="543" w:name="_Toc150509301"/>
      <w:bookmarkStart w:id="544" w:name="_Toc150480788"/>
      <w:bookmarkStart w:id="545" w:name="_Toc142311052"/>
      <w:bookmarkStart w:id="546" w:name="_Toc150774650"/>
      <w:bookmarkStart w:id="547" w:name="_Toc164608819"/>
      <w:bookmarkStart w:id="548" w:name="_Toc305158892"/>
      <w:bookmarkStart w:id="549" w:name="_Toc151193864"/>
      <w:bookmarkStart w:id="550" w:name="_Toc151193648"/>
      <w:bookmarkStart w:id="551" w:name="_Ref467306377"/>
      <w:bookmarkStart w:id="552" w:name="_Toc164229391"/>
      <w:r>
        <w:rPr>
          <w:sz w:val="24"/>
          <w:highlight w:val="none"/>
        </w:rPr>
        <w:t>签订合同</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8785D8A">
      <w:pPr>
        <w:numPr>
          <w:ilvl w:val="1"/>
          <w:numId w:val="9"/>
        </w:numPr>
        <w:tabs>
          <w:tab w:val="left" w:pos="1080"/>
          <w:tab w:val="left" w:pos="2014"/>
        </w:tabs>
        <w:snapToGrid w:val="0"/>
        <w:spacing w:line="360" w:lineRule="auto"/>
        <w:ind w:left="1077" w:hanging="720"/>
        <w:rPr>
          <w:sz w:val="24"/>
          <w:highlight w:val="none"/>
        </w:rPr>
      </w:pPr>
      <w:r>
        <w:rPr>
          <w:sz w:val="24"/>
          <w:highlight w:val="none"/>
        </w:rPr>
        <w:t>采购人与成交供应商将在成交之日起30日内，按照</w:t>
      </w:r>
      <w:r>
        <w:rPr>
          <w:rFonts w:hint="eastAsia"/>
          <w:sz w:val="24"/>
          <w:highlight w:val="none"/>
        </w:rPr>
        <w:t>比选</w:t>
      </w:r>
      <w:r>
        <w:rPr>
          <w:sz w:val="24"/>
          <w:highlight w:val="none"/>
        </w:rPr>
        <w:t>文件确定的合同文本以及采购标的、规格型号、采购金额、采购数量、技术和服务要求等事项签订采购合同。</w:t>
      </w:r>
    </w:p>
    <w:p w14:paraId="6FED153D">
      <w:pPr>
        <w:numPr>
          <w:ilvl w:val="1"/>
          <w:numId w:val="9"/>
        </w:numPr>
        <w:tabs>
          <w:tab w:val="left" w:pos="1080"/>
          <w:tab w:val="left" w:pos="2014"/>
        </w:tabs>
        <w:snapToGrid w:val="0"/>
        <w:spacing w:line="360" w:lineRule="auto"/>
        <w:ind w:left="1077" w:hanging="720"/>
        <w:rPr>
          <w:sz w:val="24"/>
          <w:highlight w:val="none"/>
        </w:rPr>
      </w:pPr>
      <w:r>
        <w:rPr>
          <w:sz w:val="24"/>
          <w:highlight w:val="none"/>
        </w:rPr>
        <w:t>成交供应商拒绝签订采购合同的，采购人可以按照评审报告推荐的成交候选人名单排序，确定下一候选人为成交供应商，也可以重新开展采购活动。拒绝签订政府采购合同的成交供应商不得参加对该项目重新开展的采购活动。</w:t>
      </w:r>
    </w:p>
    <w:bookmarkEnd w:id="516"/>
    <w:bookmarkEnd w:id="517"/>
    <w:bookmarkEnd w:id="518"/>
    <w:p w14:paraId="5F4A9BBB">
      <w:pPr>
        <w:spacing w:line="360" w:lineRule="auto"/>
        <w:jc w:val="center"/>
        <w:outlineLvl w:val="0"/>
        <w:rPr>
          <w:b/>
          <w:sz w:val="36"/>
          <w:szCs w:val="36"/>
          <w:highlight w:val="none"/>
        </w:rPr>
      </w:pPr>
      <w:bookmarkStart w:id="553" w:name="_Toc353825544"/>
      <w:bookmarkStart w:id="554" w:name="_Toc305158822"/>
      <w:bookmarkStart w:id="555" w:name="_Toc127151554"/>
      <w:bookmarkStart w:id="556" w:name="_Toc265228392"/>
      <w:bookmarkStart w:id="557" w:name="_Toc305158896"/>
      <w:bookmarkStart w:id="558" w:name="_Toc150480792"/>
      <w:bookmarkStart w:id="559" w:name="_Toc150774759"/>
      <w:bookmarkStart w:id="560" w:name="_Toc142311056"/>
      <w:bookmarkStart w:id="561" w:name="_Toc264969244"/>
      <w:bookmarkStart w:id="562" w:name="_Toc353873934"/>
      <w:bookmarkStart w:id="563" w:name="_Toc353873664"/>
      <w:bookmarkStart w:id="564" w:name="_Toc226337250"/>
      <w:bookmarkStart w:id="565" w:name="_Toc226965827"/>
    </w:p>
    <w:p w14:paraId="7DE1AEDF">
      <w:pPr>
        <w:spacing w:line="360" w:lineRule="auto"/>
        <w:jc w:val="center"/>
        <w:outlineLvl w:val="0"/>
        <w:rPr>
          <w:b/>
          <w:sz w:val="36"/>
          <w:szCs w:val="36"/>
          <w:highlight w:val="none"/>
        </w:rPr>
      </w:pPr>
      <w:bookmarkStart w:id="566" w:name="_Toc164278516"/>
      <w:r>
        <w:rPr>
          <w:b/>
          <w:sz w:val="36"/>
          <w:szCs w:val="36"/>
          <w:highlight w:val="none"/>
        </w:rPr>
        <w:t xml:space="preserve">第三章   </w:t>
      </w:r>
      <w:bookmarkEnd w:id="553"/>
      <w:bookmarkEnd w:id="554"/>
      <w:bookmarkEnd w:id="555"/>
      <w:bookmarkEnd w:id="556"/>
      <w:bookmarkEnd w:id="557"/>
      <w:bookmarkEnd w:id="558"/>
      <w:bookmarkEnd w:id="559"/>
      <w:bookmarkEnd w:id="560"/>
      <w:bookmarkEnd w:id="561"/>
      <w:bookmarkEnd w:id="562"/>
      <w:bookmarkEnd w:id="563"/>
      <w:bookmarkEnd w:id="564"/>
      <w:bookmarkEnd w:id="565"/>
      <w:r>
        <w:rPr>
          <w:b/>
          <w:sz w:val="36"/>
          <w:szCs w:val="36"/>
          <w:highlight w:val="none"/>
        </w:rPr>
        <w:t>评审方法和评审标准</w:t>
      </w:r>
      <w:bookmarkEnd w:id="566"/>
      <w:bookmarkStart w:id="567" w:name="_Toc487900382"/>
    </w:p>
    <w:p w14:paraId="4E4708D5">
      <w:pPr>
        <w:spacing w:line="360" w:lineRule="auto"/>
        <w:ind w:firstLine="482" w:firstLineChars="200"/>
        <w:jc w:val="center"/>
        <w:outlineLvl w:val="0"/>
        <w:rPr>
          <w:b/>
          <w:sz w:val="24"/>
          <w:highlight w:val="none"/>
        </w:rPr>
      </w:pPr>
      <w:bookmarkStart w:id="568" w:name="_Toc164278517"/>
      <w:bookmarkStart w:id="569" w:name="_Toc13017"/>
      <w:bookmarkStart w:id="570" w:name="_Toc14186"/>
      <w:bookmarkStart w:id="571" w:name="_Toc26171"/>
      <w:r>
        <w:rPr>
          <w:b/>
          <w:sz w:val="24"/>
          <w:highlight w:val="none"/>
        </w:rPr>
        <w:t>一、</w:t>
      </w:r>
      <w:r>
        <w:rPr>
          <w:rFonts w:hint="eastAsia"/>
          <w:b/>
          <w:sz w:val="24"/>
          <w:highlight w:val="none"/>
        </w:rPr>
        <w:t>初步评审</w:t>
      </w:r>
      <w:r>
        <w:rPr>
          <w:b/>
          <w:sz w:val="24"/>
          <w:highlight w:val="none"/>
        </w:rPr>
        <w:t>程序</w:t>
      </w:r>
      <w:bookmarkEnd w:id="568"/>
      <w:bookmarkEnd w:id="569"/>
      <w:bookmarkEnd w:id="570"/>
      <w:bookmarkEnd w:id="571"/>
    </w:p>
    <w:p w14:paraId="0BD392F9">
      <w:pPr>
        <w:tabs>
          <w:tab w:val="left" w:pos="1080"/>
        </w:tabs>
        <w:snapToGrid w:val="0"/>
        <w:jc w:val="left"/>
        <w:rPr>
          <w:b/>
          <w:sz w:val="24"/>
          <w:highlight w:val="none"/>
        </w:rPr>
      </w:pPr>
      <w:r>
        <w:rPr>
          <w:b/>
          <w:sz w:val="24"/>
          <w:highlight w:val="none"/>
        </w:rPr>
        <w:tab/>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67"/>
    <w:p w14:paraId="7943A307">
      <w:pPr>
        <w:numPr>
          <w:ilvl w:val="0"/>
          <w:numId w:val="12"/>
        </w:numPr>
        <w:tabs>
          <w:tab w:val="left" w:pos="360"/>
        </w:tabs>
        <w:snapToGrid w:val="0"/>
        <w:spacing w:line="360" w:lineRule="auto"/>
        <w:outlineLvl w:val="1"/>
        <w:rPr>
          <w:sz w:val="24"/>
          <w:highlight w:val="none"/>
        </w:rPr>
      </w:pPr>
      <w:bookmarkStart w:id="572" w:name="_Toc164229236"/>
      <w:bookmarkStart w:id="573" w:name="_Toc226309785"/>
      <w:bookmarkStart w:id="574" w:name="_Toc164608655"/>
      <w:bookmarkStart w:id="575" w:name="_Toc265228379"/>
      <w:bookmarkStart w:id="576" w:name="_Toc127151541"/>
      <w:bookmarkStart w:id="577" w:name="_Toc151193929"/>
      <w:bookmarkStart w:id="578" w:name="_Toc264969231"/>
      <w:bookmarkStart w:id="579" w:name="_Toc150480779"/>
      <w:bookmarkStart w:id="580" w:name="_Toc226965731"/>
      <w:bookmarkStart w:id="581" w:name="_Toc150774746"/>
      <w:bookmarkStart w:id="582" w:name="_Toc164608810"/>
      <w:bookmarkStart w:id="583" w:name="_Toc151190168"/>
      <w:bookmarkStart w:id="584" w:name="_Toc151193639"/>
      <w:bookmarkStart w:id="585" w:name="_Toc226965814"/>
      <w:bookmarkStart w:id="586" w:name="_Toc150509292"/>
      <w:bookmarkStart w:id="587" w:name="_Toc150774641"/>
      <w:bookmarkStart w:id="588" w:name="_Toc127151742"/>
      <w:bookmarkStart w:id="589" w:name="_Toc305158809"/>
      <w:bookmarkStart w:id="590" w:name="_Toc149720834"/>
      <w:bookmarkStart w:id="591" w:name="_Toc164229382"/>
      <w:bookmarkStart w:id="592" w:name="_Toc151193855"/>
      <w:bookmarkStart w:id="593" w:name="_Toc127161455"/>
      <w:bookmarkStart w:id="594" w:name="_Toc142311043"/>
      <w:bookmarkStart w:id="595" w:name="_Toc195842906"/>
      <w:bookmarkStart w:id="596" w:name="_Toc151193711"/>
      <w:bookmarkStart w:id="597" w:name="_Toc164351635"/>
      <w:bookmarkStart w:id="598" w:name="_Toc305158883"/>
      <w:bookmarkStart w:id="599" w:name="_Toc226337237"/>
      <w:bookmarkStart w:id="600" w:name="_Toc151193783"/>
      <w:bookmarkStart w:id="601" w:name="_Toc353825551"/>
      <w:bookmarkStart w:id="602" w:name="_Toc353873941"/>
      <w:bookmarkStart w:id="603" w:name="_Toc127151555"/>
      <w:bookmarkStart w:id="604" w:name="_Toc226965828"/>
      <w:bookmarkStart w:id="605" w:name="_Toc226337251"/>
      <w:bookmarkStart w:id="606" w:name="_Toc150774760"/>
      <w:bookmarkStart w:id="607" w:name="_Toc353873935"/>
      <w:bookmarkStart w:id="608" w:name="_Toc150480793"/>
      <w:bookmarkStart w:id="609" w:name="_Toc353825545"/>
      <w:bookmarkStart w:id="610" w:name="_Toc305158897"/>
      <w:bookmarkStart w:id="611" w:name="_Toc264969245"/>
      <w:bookmarkStart w:id="612" w:name="_Toc265228393"/>
      <w:bookmarkStart w:id="613" w:name="_Toc142311057"/>
      <w:bookmarkStart w:id="614" w:name="_Toc195842920"/>
      <w:bookmarkStart w:id="615" w:name="_Toc353873665"/>
      <w:bookmarkStart w:id="616" w:name="_Toc305158823"/>
      <w:r>
        <w:rPr>
          <w:sz w:val="24"/>
          <w:highlight w:val="none"/>
        </w:rPr>
        <w:t>响应文件的</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Fonts w:hint="eastAsia"/>
          <w:sz w:val="24"/>
          <w:highlight w:val="none"/>
        </w:rPr>
        <w:t>有效性、完整性和响应程度</w:t>
      </w:r>
      <w:r>
        <w:rPr>
          <w:sz w:val="24"/>
          <w:highlight w:val="none"/>
        </w:rPr>
        <w:t>审查</w:t>
      </w:r>
    </w:p>
    <w:p w14:paraId="23AD984F">
      <w:pPr>
        <w:numPr>
          <w:ilvl w:val="1"/>
          <w:numId w:val="12"/>
        </w:numPr>
        <w:tabs>
          <w:tab w:val="left" w:pos="1080"/>
        </w:tabs>
        <w:snapToGrid w:val="0"/>
        <w:spacing w:line="360" w:lineRule="auto"/>
        <w:ind w:left="1077" w:hanging="720"/>
        <w:rPr>
          <w:sz w:val="24"/>
          <w:highlight w:val="none"/>
        </w:rPr>
      </w:pPr>
      <w:r>
        <w:rPr>
          <w:rFonts w:hint="eastAsia"/>
          <w:sz w:val="24"/>
          <w:highlight w:val="none"/>
        </w:rPr>
        <w:t>比选</w:t>
      </w:r>
      <w:r>
        <w:rPr>
          <w:sz w:val="24"/>
          <w:highlight w:val="none"/>
        </w:rPr>
        <w:t>小组将根据《</w:t>
      </w:r>
      <w:r>
        <w:rPr>
          <w:rFonts w:hint="eastAsia"/>
          <w:sz w:val="24"/>
          <w:highlight w:val="none"/>
        </w:rPr>
        <w:t>有效性、完整性和响应程度评审记录表</w:t>
      </w:r>
      <w:r>
        <w:rPr>
          <w:sz w:val="24"/>
          <w:highlight w:val="none"/>
        </w:rPr>
        <w:t>》中规定的内容，对供应商进行检查，并形成检查结果。供应商《响应文件》有任何一项不符合《</w:t>
      </w:r>
      <w:r>
        <w:rPr>
          <w:rFonts w:hint="eastAsia"/>
          <w:sz w:val="24"/>
          <w:highlight w:val="none"/>
        </w:rPr>
        <w:t>有效性、完整性和响应程度评审记录表</w:t>
      </w:r>
      <w:r>
        <w:rPr>
          <w:sz w:val="24"/>
          <w:highlight w:val="none"/>
        </w:rPr>
        <w:t>》要求的，视为未实质性响应</w:t>
      </w:r>
      <w:r>
        <w:rPr>
          <w:rFonts w:hint="eastAsia"/>
          <w:sz w:val="24"/>
          <w:highlight w:val="none"/>
        </w:rPr>
        <w:t>比选</w:t>
      </w:r>
      <w:r>
        <w:rPr>
          <w:sz w:val="24"/>
          <w:highlight w:val="none"/>
        </w:rPr>
        <w:t>文件。未实质性响应</w:t>
      </w:r>
      <w:r>
        <w:rPr>
          <w:rFonts w:hint="eastAsia"/>
          <w:sz w:val="24"/>
          <w:highlight w:val="none"/>
        </w:rPr>
        <w:t>比选</w:t>
      </w:r>
      <w:r>
        <w:rPr>
          <w:sz w:val="24"/>
          <w:highlight w:val="none"/>
        </w:rPr>
        <w:t>文件的响应文件按</w:t>
      </w:r>
      <w:r>
        <w:rPr>
          <w:b/>
          <w:sz w:val="24"/>
          <w:highlight w:val="none"/>
        </w:rPr>
        <w:t>无效响应</w:t>
      </w:r>
      <w:r>
        <w:rPr>
          <w:sz w:val="24"/>
          <w:highlight w:val="none"/>
        </w:rPr>
        <w:t>处理，</w:t>
      </w:r>
      <w:r>
        <w:rPr>
          <w:rFonts w:hint="eastAsia"/>
          <w:sz w:val="24"/>
          <w:highlight w:val="none"/>
        </w:rPr>
        <w:t>比选</w:t>
      </w:r>
      <w:r>
        <w:rPr>
          <w:sz w:val="24"/>
          <w:highlight w:val="none"/>
        </w:rPr>
        <w:t>小组应当告知提交响应文件的供应商。</w:t>
      </w:r>
    </w:p>
    <w:p w14:paraId="04B642CD">
      <w:pPr>
        <w:numPr>
          <w:ilvl w:val="1"/>
          <w:numId w:val="12"/>
        </w:numPr>
        <w:tabs>
          <w:tab w:val="left" w:pos="1080"/>
        </w:tabs>
        <w:snapToGrid w:val="0"/>
        <w:spacing w:line="360" w:lineRule="auto"/>
        <w:ind w:left="1077" w:hanging="720"/>
        <w:rPr>
          <w:sz w:val="24"/>
          <w:highlight w:val="none"/>
        </w:rPr>
      </w:pPr>
      <w:r>
        <w:rPr>
          <w:sz w:val="24"/>
          <w:highlight w:val="none"/>
        </w:rPr>
        <w:t>《</w:t>
      </w:r>
      <w:r>
        <w:rPr>
          <w:rFonts w:hint="eastAsia"/>
          <w:sz w:val="24"/>
          <w:highlight w:val="none"/>
        </w:rPr>
        <w:t>有效性、完整性和响应程度评审记录表</w:t>
      </w:r>
      <w:r>
        <w:rPr>
          <w:sz w:val="24"/>
          <w:highlight w:val="none"/>
        </w:rPr>
        <w:t>》见下表：</w:t>
      </w:r>
    </w:p>
    <w:p w14:paraId="490346D8">
      <w:pPr>
        <w:tabs>
          <w:tab w:val="left" w:pos="900"/>
          <w:tab w:val="left" w:pos="1080"/>
        </w:tabs>
        <w:snapToGrid w:val="0"/>
        <w:spacing w:line="360" w:lineRule="auto"/>
        <w:jc w:val="center"/>
        <w:rPr>
          <w:b/>
          <w:sz w:val="24"/>
          <w:highlight w:val="none"/>
        </w:rPr>
      </w:pPr>
      <w:r>
        <w:rPr>
          <w:rFonts w:hint="eastAsia"/>
          <w:b/>
          <w:sz w:val="24"/>
          <w:highlight w:val="none"/>
        </w:rPr>
        <w:t>有效性、完整性和响应程度评审记录表</w:t>
      </w:r>
    </w:p>
    <w:tbl>
      <w:tblPr>
        <w:tblStyle w:val="4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79"/>
        <w:gridCol w:w="5907"/>
      </w:tblGrid>
      <w:tr w14:paraId="4500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3317118">
            <w:pPr>
              <w:spacing w:before="96" w:beforeLines="40" w:after="96" w:afterLines="40" w:line="336" w:lineRule="auto"/>
              <w:rPr>
                <w:rFonts w:ascii="宋体" w:hAnsi="宋体" w:cs="宋体"/>
                <w:b/>
                <w:sz w:val="24"/>
                <w:highlight w:val="none"/>
              </w:rPr>
            </w:pPr>
            <w:bookmarkStart w:id="617" w:name="_Hlt487972895"/>
            <w:bookmarkEnd w:id="617"/>
            <w:r>
              <w:rPr>
                <w:rFonts w:hint="eastAsia" w:ascii="宋体" w:hAnsi="宋体" w:cs="宋体"/>
                <w:b/>
                <w:sz w:val="24"/>
                <w:highlight w:val="none"/>
              </w:rPr>
              <w:t>序号</w:t>
            </w:r>
          </w:p>
        </w:tc>
        <w:tc>
          <w:tcPr>
            <w:tcW w:w="2379" w:type="dxa"/>
            <w:tcBorders>
              <w:top w:val="single" w:color="auto" w:sz="4" w:space="0"/>
              <w:left w:val="single" w:color="auto" w:sz="4" w:space="0"/>
              <w:bottom w:val="single" w:color="auto" w:sz="4" w:space="0"/>
              <w:right w:val="single" w:color="auto" w:sz="4" w:space="0"/>
            </w:tcBorders>
            <w:noWrap/>
            <w:vAlign w:val="center"/>
          </w:tcPr>
          <w:p w14:paraId="1F142A9C">
            <w:pPr>
              <w:spacing w:before="96" w:beforeLines="40" w:after="96" w:afterLines="40" w:line="336" w:lineRule="auto"/>
              <w:jc w:val="center"/>
              <w:rPr>
                <w:rFonts w:ascii="宋体" w:hAnsi="宋体" w:cs="宋体"/>
                <w:b/>
                <w:sz w:val="24"/>
                <w:highlight w:val="none"/>
              </w:rPr>
            </w:pPr>
            <w:r>
              <w:rPr>
                <w:rFonts w:hint="eastAsia" w:ascii="宋体" w:hAnsi="宋体" w:cs="宋体"/>
                <w:b/>
                <w:sz w:val="24"/>
                <w:highlight w:val="none"/>
              </w:rPr>
              <w:t>审查项目</w:t>
            </w:r>
          </w:p>
        </w:tc>
        <w:tc>
          <w:tcPr>
            <w:tcW w:w="5907" w:type="dxa"/>
            <w:tcBorders>
              <w:top w:val="single" w:color="auto" w:sz="4" w:space="0"/>
              <w:left w:val="single" w:color="auto" w:sz="4" w:space="0"/>
              <w:bottom w:val="single" w:color="auto" w:sz="4" w:space="0"/>
              <w:right w:val="single" w:color="auto" w:sz="4" w:space="0"/>
            </w:tcBorders>
            <w:noWrap/>
            <w:vAlign w:val="center"/>
          </w:tcPr>
          <w:p w14:paraId="16A6A5B9">
            <w:pPr>
              <w:spacing w:before="96" w:beforeLines="40" w:after="96" w:afterLines="40" w:line="336" w:lineRule="auto"/>
              <w:jc w:val="center"/>
              <w:rPr>
                <w:rFonts w:ascii="宋体" w:hAnsi="宋体" w:cs="宋体"/>
                <w:b/>
                <w:sz w:val="24"/>
                <w:highlight w:val="none"/>
              </w:rPr>
            </w:pPr>
            <w:r>
              <w:rPr>
                <w:rFonts w:hint="eastAsia" w:ascii="宋体" w:hAnsi="宋体" w:cs="宋体"/>
                <w:b/>
                <w:sz w:val="24"/>
                <w:highlight w:val="none"/>
              </w:rPr>
              <w:t>合格标准</w:t>
            </w:r>
          </w:p>
        </w:tc>
      </w:tr>
      <w:tr w14:paraId="2EF5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2B792E5">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1</w:t>
            </w:r>
          </w:p>
        </w:tc>
        <w:tc>
          <w:tcPr>
            <w:tcW w:w="2379" w:type="dxa"/>
            <w:tcBorders>
              <w:top w:val="single" w:color="auto" w:sz="4" w:space="0"/>
              <w:left w:val="single" w:color="auto" w:sz="4" w:space="0"/>
              <w:bottom w:val="single" w:color="auto" w:sz="4" w:space="0"/>
              <w:right w:val="single" w:color="auto" w:sz="4" w:space="0"/>
            </w:tcBorders>
            <w:noWrap/>
            <w:vAlign w:val="center"/>
          </w:tcPr>
          <w:p w14:paraId="2690D7C7">
            <w:pPr>
              <w:spacing w:before="96" w:beforeLines="40" w:after="96" w:afterLines="40" w:line="336" w:lineRule="auto"/>
              <w:jc w:val="center"/>
              <w:rPr>
                <w:rFonts w:ascii="宋体" w:hAnsi="宋体" w:cs="宋体"/>
                <w:kern w:val="16"/>
                <w:sz w:val="24"/>
                <w:highlight w:val="none"/>
              </w:rPr>
            </w:pPr>
            <w:r>
              <w:rPr>
                <w:rFonts w:hint="eastAsia" w:ascii="宋体" w:hAnsi="宋体" w:cs="宋体"/>
                <w:sz w:val="24"/>
                <w:highlight w:val="none"/>
              </w:rPr>
              <w:t>有效的营业执照或法人证书等证明文件</w:t>
            </w:r>
          </w:p>
        </w:tc>
        <w:tc>
          <w:tcPr>
            <w:tcW w:w="5907" w:type="dxa"/>
            <w:tcBorders>
              <w:top w:val="single" w:color="auto" w:sz="4" w:space="0"/>
              <w:left w:val="single" w:color="auto" w:sz="4" w:space="0"/>
              <w:bottom w:val="single" w:color="auto" w:sz="4" w:space="0"/>
              <w:right w:val="single" w:color="auto" w:sz="4" w:space="0"/>
            </w:tcBorders>
            <w:noWrap/>
            <w:vAlign w:val="center"/>
          </w:tcPr>
          <w:p w14:paraId="5E676D6D">
            <w:pPr>
              <w:spacing w:before="96" w:beforeLines="40" w:after="96" w:afterLines="40" w:line="336" w:lineRule="auto"/>
              <w:jc w:val="left"/>
              <w:rPr>
                <w:rFonts w:ascii="宋体" w:hAnsi="宋体" w:cs="宋体"/>
                <w:kern w:val="16"/>
                <w:sz w:val="24"/>
                <w:highlight w:val="none"/>
              </w:rPr>
            </w:pPr>
            <w:r>
              <w:rPr>
                <w:rFonts w:hint="eastAsia" w:ascii="宋体" w:hAnsi="宋体" w:cs="宋体"/>
                <w:sz w:val="24"/>
                <w:highlight w:val="none"/>
              </w:rPr>
              <w:t>有效的营业执照或法定代表人证书等证明文件（复印件，须加盖供应商公章），以自然人身份比选的提交自然人的身份证明（复印件）</w:t>
            </w:r>
          </w:p>
        </w:tc>
      </w:tr>
      <w:tr w14:paraId="0AD7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18FF5AF">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2</w:t>
            </w:r>
          </w:p>
        </w:tc>
        <w:tc>
          <w:tcPr>
            <w:tcW w:w="2379" w:type="dxa"/>
            <w:tcBorders>
              <w:top w:val="single" w:color="auto" w:sz="4" w:space="0"/>
              <w:left w:val="single" w:color="auto" w:sz="4" w:space="0"/>
              <w:bottom w:val="single" w:color="auto" w:sz="4" w:space="0"/>
              <w:right w:val="single" w:color="auto" w:sz="4" w:space="0"/>
            </w:tcBorders>
            <w:noWrap/>
            <w:vAlign w:val="center"/>
          </w:tcPr>
          <w:p w14:paraId="30CE547C">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法定代表人授权书及法定代表人和被授权人的身份证</w:t>
            </w:r>
          </w:p>
        </w:tc>
        <w:tc>
          <w:tcPr>
            <w:tcW w:w="5907" w:type="dxa"/>
            <w:tcBorders>
              <w:top w:val="single" w:color="auto" w:sz="4" w:space="0"/>
              <w:left w:val="single" w:color="auto" w:sz="4" w:space="0"/>
              <w:bottom w:val="single" w:color="auto" w:sz="4" w:space="0"/>
              <w:right w:val="single" w:color="auto" w:sz="4" w:space="0"/>
            </w:tcBorders>
            <w:noWrap/>
            <w:vAlign w:val="center"/>
          </w:tcPr>
          <w:p w14:paraId="69251A60">
            <w:pPr>
              <w:spacing w:before="96" w:beforeLines="40" w:after="96" w:afterLines="40" w:line="336" w:lineRule="auto"/>
              <w:jc w:val="left"/>
              <w:rPr>
                <w:rFonts w:ascii="宋体" w:hAnsi="宋体" w:cs="宋体"/>
                <w:sz w:val="24"/>
                <w:highlight w:val="none"/>
              </w:rPr>
            </w:pPr>
            <w:r>
              <w:rPr>
                <w:rFonts w:hint="eastAsia" w:ascii="宋体" w:hAnsi="宋体" w:cs="宋体"/>
                <w:sz w:val="24"/>
                <w:highlight w:val="none"/>
              </w:rPr>
              <w:t>法定代表人授权书（格式，原件）、法定代表人和被授权人的身份证（正反面复印件，须加盖供应商公章）</w:t>
            </w:r>
          </w:p>
        </w:tc>
      </w:tr>
      <w:tr w14:paraId="3DF9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F468E9D">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3</w:t>
            </w:r>
          </w:p>
        </w:tc>
        <w:tc>
          <w:tcPr>
            <w:tcW w:w="2379" w:type="dxa"/>
            <w:tcBorders>
              <w:top w:val="single" w:color="auto" w:sz="4" w:space="0"/>
              <w:left w:val="single" w:color="auto" w:sz="4" w:space="0"/>
              <w:bottom w:val="single" w:color="auto" w:sz="4" w:space="0"/>
              <w:right w:val="single" w:color="auto" w:sz="4" w:space="0"/>
            </w:tcBorders>
            <w:noWrap/>
            <w:vAlign w:val="center"/>
          </w:tcPr>
          <w:p w14:paraId="2FA3A64A">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供应商资格声明书</w:t>
            </w:r>
          </w:p>
        </w:tc>
        <w:tc>
          <w:tcPr>
            <w:tcW w:w="5907" w:type="dxa"/>
            <w:tcBorders>
              <w:top w:val="single" w:color="auto" w:sz="4" w:space="0"/>
              <w:left w:val="single" w:color="auto" w:sz="4" w:space="0"/>
              <w:bottom w:val="single" w:color="auto" w:sz="4" w:space="0"/>
              <w:right w:val="single" w:color="auto" w:sz="4" w:space="0"/>
            </w:tcBorders>
            <w:noWrap/>
            <w:vAlign w:val="center"/>
          </w:tcPr>
          <w:p w14:paraId="54C415FB">
            <w:pPr>
              <w:spacing w:before="96" w:beforeLines="40" w:after="96" w:afterLines="40" w:line="336" w:lineRule="auto"/>
              <w:jc w:val="left"/>
              <w:rPr>
                <w:rFonts w:ascii="宋体" w:hAnsi="宋体" w:cs="宋体"/>
                <w:sz w:val="24"/>
                <w:highlight w:val="none"/>
              </w:rPr>
            </w:pPr>
            <w:r>
              <w:rPr>
                <w:rFonts w:hint="eastAsia" w:ascii="宋体" w:hAnsi="宋体" w:cs="宋体"/>
                <w:sz w:val="24"/>
                <w:highlight w:val="none"/>
              </w:rPr>
              <w:t>供应商资格声明书（响应文件正本须按格式提供声明书原件）</w:t>
            </w:r>
          </w:p>
        </w:tc>
      </w:tr>
      <w:tr w14:paraId="21BD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68F997A">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4</w:t>
            </w:r>
          </w:p>
        </w:tc>
        <w:tc>
          <w:tcPr>
            <w:tcW w:w="2379" w:type="dxa"/>
            <w:tcBorders>
              <w:top w:val="single" w:color="auto" w:sz="4" w:space="0"/>
              <w:left w:val="single" w:color="auto" w:sz="4" w:space="0"/>
              <w:bottom w:val="single" w:color="auto" w:sz="4" w:space="0"/>
              <w:right w:val="single" w:color="auto" w:sz="4" w:space="0"/>
            </w:tcBorders>
            <w:noWrap/>
            <w:vAlign w:val="center"/>
          </w:tcPr>
          <w:p w14:paraId="78597300">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中小企业声明函</w:t>
            </w:r>
          </w:p>
        </w:tc>
        <w:tc>
          <w:tcPr>
            <w:tcW w:w="5907" w:type="dxa"/>
            <w:tcBorders>
              <w:top w:val="single" w:color="auto" w:sz="4" w:space="0"/>
              <w:left w:val="single" w:color="auto" w:sz="4" w:space="0"/>
              <w:bottom w:val="single" w:color="auto" w:sz="4" w:space="0"/>
              <w:right w:val="single" w:color="auto" w:sz="4" w:space="0"/>
            </w:tcBorders>
            <w:noWrap/>
            <w:vAlign w:val="center"/>
          </w:tcPr>
          <w:p w14:paraId="539E1534">
            <w:pPr>
              <w:spacing w:before="96" w:beforeLines="40" w:after="96" w:afterLines="40" w:line="336" w:lineRule="auto"/>
              <w:rPr>
                <w:rFonts w:ascii="宋体" w:hAnsi="宋体" w:cs="宋体"/>
                <w:sz w:val="24"/>
                <w:highlight w:val="none"/>
              </w:rPr>
            </w:pPr>
            <w:r>
              <w:rPr>
                <w:rFonts w:hint="eastAsia" w:ascii="宋体" w:hAnsi="宋体" w:cs="宋体"/>
                <w:sz w:val="24"/>
                <w:highlight w:val="none"/>
              </w:rPr>
              <w:t>中小企业声明函</w:t>
            </w:r>
          </w:p>
        </w:tc>
      </w:tr>
      <w:tr w14:paraId="1285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1A8607F7">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5</w:t>
            </w:r>
          </w:p>
        </w:tc>
        <w:tc>
          <w:tcPr>
            <w:tcW w:w="2379" w:type="dxa"/>
            <w:tcBorders>
              <w:top w:val="single" w:color="auto" w:sz="4" w:space="0"/>
              <w:left w:val="single" w:color="auto" w:sz="4" w:space="0"/>
              <w:bottom w:val="single" w:color="auto" w:sz="4" w:space="0"/>
              <w:right w:val="single" w:color="auto" w:sz="4" w:space="0"/>
            </w:tcBorders>
            <w:noWrap/>
            <w:vAlign w:val="center"/>
          </w:tcPr>
          <w:p w14:paraId="50B5F484">
            <w:pPr>
              <w:spacing w:before="96" w:beforeLines="40" w:after="96" w:afterLines="40" w:line="336" w:lineRule="auto"/>
              <w:jc w:val="center"/>
              <w:rPr>
                <w:rFonts w:ascii="宋体" w:hAnsi="宋体" w:cs="宋体"/>
                <w:bCs/>
                <w:sz w:val="24"/>
                <w:highlight w:val="none"/>
              </w:rPr>
            </w:pPr>
            <w:r>
              <w:rPr>
                <w:rFonts w:hint="eastAsia" w:ascii="宋体" w:hAnsi="宋体" w:cs="宋体"/>
                <w:bCs/>
                <w:sz w:val="24"/>
                <w:highlight w:val="none"/>
              </w:rPr>
              <w:t>未超过预算金额或最高限价</w:t>
            </w:r>
          </w:p>
        </w:tc>
        <w:tc>
          <w:tcPr>
            <w:tcW w:w="5907" w:type="dxa"/>
            <w:tcBorders>
              <w:top w:val="single" w:color="auto" w:sz="4" w:space="0"/>
              <w:left w:val="single" w:color="auto" w:sz="4" w:space="0"/>
              <w:bottom w:val="single" w:color="auto" w:sz="4" w:space="0"/>
              <w:right w:val="single" w:color="auto" w:sz="4" w:space="0"/>
            </w:tcBorders>
            <w:noWrap/>
            <w:vAlign w:val="center"/>
          </w:tcPr>
          <w:p w14:paraId="51B7ACE7">
            <w:pPr>
              <w:snapToGrid w:val="0"/>
              <w:spacing w:before="96" w:beforeLines="40" w:after="96" w:afterLines="40" w:line="336" w:lineRule="auto"/>
              <w:rPr>
                <w:rFonts w:ascii="宋体" w:hAnsi="宋体" w:cs="宋体"/>
                <w:sz w:val="24"/>
                <w:highlight w:val="none"/>
              </w:rPr>
            </w:pPr>
            <w:r>
              <w:rPr>
                <w:rFonts w:hint="eastAsia" w:ascii="宋体" w:hAnsi="宋体" w:cs="宋体"/>
                <w:sz w:val="24"/>
                <w:highlight w:val="none"/>
              </w:rPr>
              <w:t>报价未超过比选文件中规定的预算金额或采购人设定的最高限价</w:t>
            </w:r>
          </w:p>
        </w:tc>
      </w:tr>
      <w:tr w14:paraId="7562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0F7C1837">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6</w:t>
            </w:r>
          </w:p>
        </w:tc>
        <w:tc>
          <w:tcPr>
            <w:tcW w:w="2379" w:type="dxa"/>
            <w:tcBorders>
              <w:top w:val="single" w:color="auto" w:sz="4" w:space="0"/>
              <w:left w:val="single" w:color="auto" w:sz="4" w:space="0"/>
              <w:bottom w:val="single" w:color="auto" w:sz="4" w:space="0"/>
              <w:right w:val="single" w:color="auto" w:sz="4" w:space="0"/>
            </w:tcBorders>
            <w:noWrap/>
            <w:vAlign w:val="center"/>
          </w:tcPr>
          <w:p w14:paraId="09ADF122">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响应文件的签署</w:t>
            </w:r>
          </w:p>
        </w:tc>
        <w:tc>
          <w:tcPr>
            <w:tcW w:w="5907" w:type="dxa"/>
            <w:tcBorders>
              <w:top w:val="single" w:color="auto" w:sz="4" w:space="0"/>
              <w:left w:val="single" w:color="auto" w:sz="4" w:space="0"/>
              <w:bottom w:val="single" w:color="auto" w:sz="4" w:space="0"/>
              <w:right w:val="single" w:color="auto" w:sz="4" w:space="0"/>
            </w:tcBorders>
            <w:noWrap/>
            <w:vAlign w:val="center"/>
          </w:tcPr>
          <w:p w14:paraId="753B81CC">
            <w:pPr>
              <w:spacing w:before="96" w:beforeLines="40" w:after="96" w:afterLines="40" w:line="336" w:lineRule="auto"/>
              <w:rPr>
                <w:rFonts w:ascii="宋体" w:hAnsi="宋体" w:cs="宋体"/>
                <w:sz w:val="24"/>
                <w:highlight w:val="none"/>
              </w:rPr>
            </w:pPr>
            <w:r>
              <w:rPr>
                <w:rFonts w:hint="eastAsia" w:ascii="宋体" w:hAnsi="宋体" w:cs="宋体"/>
                <w:sz w:val="24"/>
                <w:highlight w:val="none"/>
              </w:rPr>
              <w:t>响应文件按比选文件要求签署、盖章</w:t>
            </w:r>
          </w:p>
        </w:tc>
      </w:tr>
      <w:tr w14:paraId="438B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4CE58971">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7</w:t>
            </w:r>
          </w:p>
        </w:tc>
        <w:tc>
          <w:tcPr>
            <w:tcW w:w="2379" w:type="dxa"/>
            <w:tcBorders>
              <w:top w:val="single" w:color="auto" w:sz="4" w:space="0"/>
              <w:left w:val="single" w:color="auto" w:sz="4" w:space="0"/>
              <w:bottom w:val="single" w:color="auto" w:sz="4" w:space="0"/>
              <w:right w:val="single" w:color="auto" w:sz="4" w:space="0"/>
            </w:tcBorders>
            <w:noWrap/>
            <w:vAlign w:val="center"/>
          </w:tcPr>
          <w:p w14:paraId="736ACCF2">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附加条件</w:t>
            </w:r>
          </w:p>
        </w:tc>
        <w:tc>
          <w:tcPr>
            <w:tcW w:w="5907" w:type="dxa"/>
            <w:tcBorders>
              <w:top w:val="single" w:color="auto" w:sz="4" w:space="0"/>
              <w:left w:val="single" w:color="auto" w:sz="4" w:space="0"/>
              <w:bottom w:val="single" w:color="auto" w:sz="4" w:space="0"/>
              <w:right w:val="single" w:color="auto" w:sz="4" w:space="0"/>
            </w:tcBorders>
            <w:noWrap/>
            <w:vAlign w:val="center"/>
          </w:tcPr>
          <w:p w14:paraId="2E6E68E4">
            <w:pPr>
              <w:spacing w:before="96" w:beforeLines="40" w:after="96" w:afterLines="40" w:line="336" w:lineRule="auto"/>
              <w:rPr>
                <w:rFonts w:ascii="宋体" w:hAnsi="宋体" w:cs="宋体"/>
                <w:sz w:val="24"/>
                <w:highlight w:val="none"/>
              </w:rPr>
            </w:pPr>
            <w:r>
              <w:rPr>
                <w:rFonts w:hint="eastAsia" w:ascii="宋体" w:hAnsi="宋体" w:cs="宋体"/>
                <w:sz w:val="24"/>
                <w:highlight w:val="none"/>
              </w:rPr>
              <w:t>响应文件未含有采购人不能接受的附加条件</w:t>
            </w:r>
          </w:p>
        </w:tc>
      </w:tr>
      <w:tr w14:paraId="7680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0F8E68F">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8</w:t>
            </w:r>
          </w:p>
        </w:tc>
        <w:tc>
          <w:tcPr>
            <w:tcW w:w="2379" w:type="dxa"/>
            <w:tcBorders>
              <w:top w:val="single" w:color="auto" w:sz="4" w:space="0"/>
              <w:left w:val="single" w:color="auto" w:sz="4" w:space="0"/>
              <w:bottom w:val="single" w:color="auto" w:sz="4" w:space="0"/>
              <w:right w:val="single" w:color="auto" w:sz="4" w:space="0"/>
            </w:tcBorders>
            <w:noWrap/>
            <w:vAlign w:val="center"/>
          </w:tcPr>
          <w:p w14:paraId="630AFB07">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响应无效情形</w:t>
            </w:r>
          </w:p>
        </w:tc>
        <w:tc>
          <w:tcPr>
            <w:tcW w:w="5907" w:type="dxa"/>
            <w:tcBorders>
              <w:top w:val="single" w:color="auto" w:sz="4" w:space="0"/>
              <w:left w:val="single" w:color="auto" w:sz="4" w:space="0"/>
              <w:bottom w:val="single" w:color="auto" w:sz="4" w:space="0"/>
              <w:right w:val="single" w:color="auto" w:sz="4" w:space="0"/>
            </w:tcBorders>
            <w:noWrap/>
            <w:vAlign w:val="center"/>
          </w:tcPr>
          <w:p w14:paraId="5C639F74">
            <w:pPr>
              <w:spacing w:before="96" w:beforeLines="40" w:after="96" w:afterLines="40" w:line="336" w:lineRule="auto"/>
              <w:rPr>
                <w:rFonts w:ascii="宋体" w:hAnsi="宋体" w:cs="宋体"/>
                <w:bCs/>
                <w:sz w:val="24"/>
                <w:highlight w:val="none"/>
              </w:rPr>
            </w:pPr>
            <w:r>
              <w:rPr>
                <w:rFonts w:hint="eastAsia" w:ascii="宋体" w:hAnsi="宋体" w:cs="宋体"/>
                <w:sz w:val="24"/>
                <w:highlight w:val="none"/>
              </w:rPr>
              <w:t>不存在“供应商须知”中规定的响应无效情形</w:t>
            </w:r>
          </w:p>
        </w:tc>
      </w:tr>
      <w:tr w14:paraId="6C8A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F09B3FA">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9</w:t>
            </w:r>
          </w:p>
        </w:tc>
        <w:tc>
          <w:tcPr>
            <w:tcW w:w="2379" w:type="dxa"/>
            <w:tcBorders>
              <w:top w:val="single" w:color="auto" w:sz="4" w:space="0"/>
              <w:left w:val="single" w:color="auto" w:sz="4" w:space="0"/>
              <w:bottom w:val="single" w:color="auto" w:sz="4" w:space="0"/>
              <w:right w:val="single" w:color="auto" w:sz="4" w:space="0"/>
            </w:tcBorders>
            <w:noWrap/>
            <w:vAlign w:val="center"/>
          </w:tcPr>
          <w:p w14:paraId="53081191">
            <w:pPr>
              <w:spacing w:before="96" w:beforeLines="40" w:after="96" w:afterLines="40" w:line="336" w:lineRule="auto"/>
              <w:jc w:val="center"/>
              <w:rPr>
                <w:rFonts w:ascii="宋体" w:hAnsi="宋体" w:cs="宋体"/>
                <w:sz w:val="24"/>
                <w:highlight w:val="none"/>
              </w:rPr>
            </w:pPr>
            <w:r>
              <w:rPr>
                <w:rFonts w:hint="eastAsia" w:ascii="宋体" w:hAnsi="宋体" w:cs="宋体"/>
                <w:sz w:val="24"/>
                <w:highlight w:val="none"/>
              </w:rPr>
              <w:t>其他无效情形</w:t>
            </w:r>
          </w:p>
        </w:tc>
        <w:tc>
          <w:tcPr>
            <w:tcW w:w="5907" w:type="dxa"/>
            <w:tcBorders>
              <w:top w:val="single" w:color="auto" w:sz="4" w:space="0"/>
              <w:left w:val="single" w:color="auto" w:sz="4" w:space="0"/>
              <w:bottom w:val="single" w:color="auto" w:sz="4" w:space="0"/>
              <w:right w:val="single" w:color="auto" w:sz="4" w:space="0"/>
            </w:tcBorders>
            <w:noWrap/>
            <w:vAlign w:val="center"/>
          </w:tcPr>
          <w:p w14:paraId="6FBDF3D6">
            <w:pPr>
              <w:spacing w:before="96" w:beforeLines="40" w:after="96" w:afterLines="40" w:line="336" w:lineRule="auto"/>
              <w:rPr>
                <w:rFonts w:ascii="宋体" w:hAnsi="宋体" w:cs="宋体"/>
                <w:bCs/>
                <w:sz w:val="24"/>
                <w:highlight w:val="none"/>
              </w:rPr>
            </w:pPr>
            <w:r>
              <w:rPr>
                <w:rFonts w:hint="eastAsia" w:ascii="宋体" w:hAnsi="宋体" w:cs="宋体"/>
                <w:sz w:val="24"/>
                <w:highlight w:val="none"/>
              </w:rPr>
              <w:t>不存在法律、法规和比选文件规定的其他无效情形</w:t>
            </w:r>
          </w:p>
        </w:tc>
      </w:tr>
    </w:tbl>
    <w:p w14:paraId="6D165B17">
      <w:pPr>
        <w:widowControl/>
        <w:jc w:val="left"/>
        <w:rPr>
          <w:sz w:val="24"/>
          <w:highlight w:val="none"/>
        </w:rPr>
      </w:pPr>
      <w:r>
        <w:rPr>
          <w:sz w:val="24"/>
          <w:highlight w:val="none"/>
        </w:rPr>
        <w:br w:type="page"/>
      </w:r>
    </w:p>
    <w:p w14:paraId="69316E6D">
      <w:pPr>
        <w:numPr>
          <w:ilvl w:val="0"/>
          <w:numId w:val="13"/>
        </w:numPr>
        <w:tabs>
          <w:tab w:val="left" w:pos="1080"/>
          <w:tab w:val="left" w:pos="1589"/>
        </w:tabs>
        <w:snapToGrid w:val="0"/>
        <w:spacing w:line="360" w:lineRule="auto"/>
        <w:rPr>
          <w:sz w:val="24"/>
          <w:highlight w:val="none"/>
        </w:rPr>
        <w:sectPr>
          <w:headerReference r:id="rId10" w:type="first"/>
          <w:footerReference r:id="rId12" w:type="first"/>
          <w:headerReference r:id="rId9" w:type="even"/>
          <w:footerReference r:id="rId11" w:type="even"/>
          <w:pgSz w:w="11907" w:h="16840"/>
          <w:pgMar w:top="1440" w:right="1304" w:bottom="1440" w:left="1304" w:header="851" w:footer="851" w:gutter="0"/>
          <w:cols w:space="720" w:num="1"/>
          <w:docGrid w:linePitch="462" w:charSpace="0"/>
        </w:sectPr>
      </w:pPr>
    </w:p>
    <w:p w14:paraId="0D70E6A6">
      <w:pPr>
        <w:numPr>
          <w:ilvl w:val="0"/>
          <w:numId w:val="12"/>
        </w:numPr>
        <w:tabs>
          <w:tab w:val="left" w:pos="360"/>
        </w:tabs>
        <w:snapToGrid w:val="0"/>
        <w:spacing w:line="360" w:lineRule="auto"/>
        <w:outlineLvl w:val="1"/>
        <w:rPr>
          <w:sz w:val="24"/>
          <w:highlight w:val="none"/>
        </w:rPr>
      </w:pPr>
      <w:r>
        <w:rPr>
          <w:rFonts w:hint="eastAsia"/>
          <w:sz w:val="24"/>
          <w:highlight w:val="none"/>
        </w:rPr>
        <w:t>比选</w:t>
      </w:r>
      <w:r>
        <w:rPr>
          <w:sz w:val="24"/>
          <w:highlight w:val="none"/>
        </w:rPr>
        <w:t>、响应文件有关事项的澄清、说明或者更正和最后报价</w:t>
      </w:r>
    </w:p>
    <w:p w14:paraId="581B519E">
      <w:pPr>
        <w:numPr>
          <w:ilvl w:val="1"/>
          <w:numId w:val="12"/>
        </w:numPr>
        <w:tabs>
          <w:tab w:val="left" w:pos="1080"/>
        </w:tabs>
        <w:snapToGrid w:val="0"/>
        <w:spacing w:line="360" w:lineRule="auto"/>
        <w:ind w:left="1077" w:hanging="720"/>
        <w:rPr>
          <w:sz w:val="24"/>
          <w:highlight w:val="none"/>
        </w:rPr>
      </w:pPr>
      <w:r>
        <w:rPr>
          <w:rFonts w:hint="eastAsia"/>
          <w:sz w:val="24"/>
          <w:highlight w:val="none"/>
        </w:rPr>
        <w:t>比选</w:t>
      </w:r>
      <w:r>
        <w:rPr>
          <w:sz w:val="24"/>
          <w:highlight w:val="none"/>
        </w:rPr>
        <w:t>小组所有成员应当集中与单一供应商分别进行</w:t>
      </w:r>
      <w:r>
        <w:rPr>
          <w:rFonts w:hint="eastAsia"/>
          <w:sz w:val="24"/>
          <w:highlight w:val="none"/>
        </w:rPr>
        <w:t>比选</w:t>
      </w:r>
      <w:r>
        <w:rPr>
          <w:sz w:val="24"/>
          <w:highlight w:val="none"/>
        </w:rPr>
        <w:t>，并给予所有参加</w:t>
      </w:r>
      <w:r>
        <w:rPr>
          <w:rFonts w:hint="eastAsia"/>
          <w:sz w:val="24"/>
          <w:highlight w:val="none"/>
        </w:rPr>
        <w:t>比选</w:t>
      </w:r>
      <w:r>
        <w:rPr>
          <w:sz w:val="24"/>
          <w:highlight w:val="none"/>
        </w:rPr>
        <w:t>的供应商平等的</w:t>
      </w:r>
      <w:r>
        <w:rPr>
          <w:rFonts w:hint="eastAsia"/>
          <w:sz w:val="24"/>
          <w:highlight w:val="none"/>
        </w:rPr>
        <w:t>比选</w:t>
      </w:r>
      <w:r>
        <w:rPr>
          <w:sz w:val="24"/>
          <w:highlight w:val="none"/>
        </w:rPr>
        <w:t>机会。</w:t>
      </w:r>
    </w:p>
    <w:p w14:paraId="6C7475EF">
      <w:pPr>
        <w:numPr>
          <w:ilvl w:val="1"/>
          <w:numId w:val="12"/>
        </w:numPr>
        <w:tabs>
          <w:tab w:val="left" w:pos="1080"/>
          <w:tab w:val="left" w:pos="1872"/>
        </w:tabs>
        <w:snapToGrid w:val="0"/>
        <w:spacing w:line="360" w:lineRule="auto"/>
        <w:ind w:left="1077" w:hanging="720"/>
        <w:rPr>
          <w:sz w:val="24"/>
          <w:highlight w:val="none"/>
        </w:rPr>
      </w:pPr>
      <w:r>
        <w:rPr>
          <w:kern w:val="0"/>
          <w:sz w:val="24"/>
          <w:highlight w:val="none"/>
        </w:rPr>
        <w:t>在</w:t>
      </w:r>
      <w:r>
        <w:rPr>
          <w:rFonts w:hint="eastAsia"/>
          <w:kern w:val="0"/>
          <w:sz w:val="24"/>
          <w:highlight w:val="none"/>
        </w:rPr>
        <w:t>比选</w:t>
      </w:r>
      <w:r>
        <w:rPr>
          <w:kern w:val="0"/>
          <w:sz w:val="24"/>
          <w:highlight w:val="none"/>
        </w:rPr>
        <w:t>过程中，</w:t>
      </w:r>
      <w:r>
        <w:rPr>
          <w:rFonts w:hint="eastAsia"/>
          <w:kern w:val="0"/>
          <w:sz w:val="24"/>
          <w:highlight w:val="none"/>
        </w:rPr>
        <w:t>比选</w:t>
      </w:r>
      <w:r>
        <w:rPr>
          <w:kern w:val="0"/>
          <w:sz w:val="24"/>
          <w:highlight w:val="none"/>
        </w:rPr>
        <w:t>小组可以根据</w:t>
      </w:r>
      <w:r>
        <w:rPr>
          <w:rFonts w:hint="eastAsia"/>
          <w:kern w:val="0"/>
          <w:sz w:val="24"/>
          <w:highlight w:val="none"/>
        </w:rPr>
        <w:t>比选</w:t>
      </w:r>
      <w:r>
        <w:rPr>
          <w:kern w:val="0"/>
          <w:sz w:val="24"/>
          <w:highlight w:val="none"/>
        </w:rPr>
        <w:t>文件和</w:t>
      </w:r>
      <w:r>
        <w:rPr>
          <w:rFonts w:hint="eastAsia"/>
          <w:kern w:val="0"/>
          <w:sz w:val="24"/>
          <w:highlight w:val="none"/>
        </w:rPr>
        <w:t>比选</w:t>
      </w:r>
      <w:r>
        <w:rPr>
          <w:kern w:val="0"/>
          <w:sz w:val="24"/>
          <w:highlight w:val="none"/>
        </w:rPr>
        <w:t>情况实质性变动采购需求中的技术、服务要求以及合同草案条款，但不得变动</w:t>
      </w:r>
      <w:r>
        <w:rPr>
          <w:rFonts w:hint="eastAsia"/>
          <w:kern w:val="0"/>
          <w:sz w:val="24"/>
          <w:highlight w:val="none"/>
        </w:rPr>
        <w:t>比选</w:t>
      </w:r>
      <w:r>
        <w:rPr>
          <w:kern w:val="0"/>
          <w:sz w:val="24"/>
          <w:highlight w:val="none"/>
        </w:rPr>
        <w:t>文件中的其他内容。实质性变动的内容，须经采购人代表确认。</w:t>
      </w:r>
    </w:p>
    <w:p w14:paraId="35CBA48E">
      <w:pPr>
        <w:numPr>
          <w:ilvl w:val="1"/>
          <w:numId w:val="12"/>
        </w:numPr>
        <w:tabs>
          <w:tab w:val="left" w:pos="1080"/>
          <w:tab w:val="left" w:pos="1872"/>
        </w:tabs>
        <w:snapToGrid w:val="0"/>
        <w:spacing w:line="360" w:lineRule="auto"/>
        <w:ind w:left="1077" w:hanging="720"/>
        <w:rPr>
          <w:kern w:val="0"/>
          <w:sz w:val="24"/>
          <w:highlight w:val="none"/>
        </w:rPr>
      </w:pPr>
      <w:r>
        <w:rPr>
          <w:kern w:val="0"/>
          <w:sz w:val="24"/>
          <w:highlight w:val="none"/>
        </w:rPr>
        <w:t>对</w:t>
      </w:r>
      <w:r>
        <w:rPr>
          <w:rFonts w:hint="eastAsia"/>
          <w:kern w:val="0"/>
          <w:sz w:val="24"/>
          <w:highlight w:val="none"/>
        </w:rPr>
        <w:t>比选</w:t>
      </w:r>
      <w:r>
        <w:rPr>
          <w:kern w:val="0"/>
          <w:sz w:val="24"/>
          <w:highlight w:val="none"/>
        </w:rPr>
        <w:t>文件作出的实质性变动是</w:t>
      </w:r>
      <w:r>
        <w:rPr>
          <w:rFonts w:hint="eastAsia"/>
          <w:kern w:val="0"/>
          <w:sz w:val="24"/>
          <w:highlight w:val="none"/>
        </w:rPr>
        <w:t>比选</w:t>
      </w:r>
      <w:r>
        <w:rPr>
          <w:kern w:val="0"/>
          <w:sz w:val="24"/>
          <w:highlight w:val="none"/>
        </w:rPr>
        <w:t>文件的有效组成部分，</w:t>
      </w:r>
      <w:r>
        <w:rPr>
          <w:rFonts w:hint="eastAsia"/>
          <w:kern w:val="0"/>
          <w:sz w:val="24"/>
          <w:highlight w:val="none"/>
        </w:rPr>
        <w:t>比选</w:t>
      </w:r>
      <w:r>
        <w:rPr>
          <w:kern w:val="0"/>
          <w:sz w:val="24"/>
          <w:highlight w:val="none"/>
        </w:rPr>
        <w:t>小组应当及时以书面形式同时通知所有参加</w:t>
      </w:r>
      <w:r>
        <w:rPr>
          <w:rFonts w:hint="eastAsia"/>
          <w:kern w:val="0"/>
          <w:sz w:val="24"/>
          <w:highlight w:val="none"/>
        </w:rPr>
        <w:t>比选</w:t>
      </w:r>
      <w:r>
        <w:rPr>
          <w:kern w:val="0"/>
          <w:sz w:val="24"/>
          <w:highlight w:val="none"/>
        </w:rPr>
        <w:t>的供应商。</w:t>
      </w:r>
    </w:p>
    <w:p w14:paraId="31373B0E">
      <w:pPr>
        <w:numPr>
          <w:ilvl w:val="1"/>
          <w:numId w:val="12"/>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w:t>
      </w:r>
      <w:r>
        <w:rPr>
          <w:rFonts w:hint="eastAsia"/>
          <w:kern w:val="0"/>
          <w:sz w:val="24"/>
          <w:highlight w:val="none"/>
        </w:rPr>
        <w:t>比选</w:t>
      </w:r>
      <w:r>
        <w:rPr>
          <w:kern w:val="0"/>
          <w:sz w:val="24"/>
          <w:highlight w:val="none"/>
        </w:rPr>
        <w:t>文件的变动情况和</w:t>
      </w:r>
      <w:r>
        <w:rPr>
          <w:rFonts w:hint="eastAsia"/>
          <w:kern w:val="0"/>
          <w:sz w:val="24"/>
          <w:highlight w:val="none"/>
        </w:rPr>
        <w:t>比选</w:t>
      </w:r>
      <w:r>
        <w:rPr>
          <w:kern w:val="0"/>
          <w:sz w:val="24"/>
          <w:highlight w:val="none"/>
        </w:rPr>
        <w:t>小组的要求重新提交响应文件，并由其法定代表人或授权代表签字或者加盖公章。由授权代表签字的，应当附授权委托书。供应商为自然人的，应当由本人签字并附身份证明。</w:t>
      </w:r>
    </w:p>
    <w:p w14:paraId="0002D1C0">
      <w:pPr>
        <w:numPr>
          <w:ilvl w:val="1"/>
          <w:numId w:val="12"/>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p>
    <w:p w14:paraId="6BA05CC8">
      <w:pPr>
        <w:numPr>
          <w:ilvl w:val="2"/>
          <w:numId w:val="12"/>
        </w:numPr>
        <w:snapToGrid w:val="0"/>
        <w:spacing w:line="360" w:lineRule="auto"/>
        <w:rPr>
          <w:sz w:val="24"/>
          <w:highlight w:val="none"/>
        </w:rPr>
      </w:pPr>
      <w:r>
        <w:rPr>
          <w:rFonts w:hint="eastAsia"/>
          <w:sz w:val="24"/>
          <w:highlight w:val="none"/>
        </w:rPr>
        <w:t>比选</w:t>
      </w:r>
      <w:r>
        <w:rPr>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w:t>
      </w:r>
    </w:p>
    <w:p w14:paraId="3C8360BE">
      <w:pPr>
        <w:numPr>
          <w:ilvl w:val="2"/>
          <w:numId w:val="12"/>
        </w:numPr>
        <w:snapToGrid w:val="0"/>
        <w:spacing w:line="360" w:lineRule="auto"/>
        <w:rPr>
          <w:sz w:val="24"/>
          <w:highlight w:val="none"/>
        </w:rPr>
      </w:pPr>
      <w:r>
        <w:rPr>
          <w:rFonts w:hint="eastAsia"/>
          <w:sz w:val="24"/>
          <w:highlight w:val="none"/>
        </w:rPr>
        <w:t>比选</w:t>
      </w:r>
      <w:r>
        <w:rPr>
          <w:sz w:val="24"/>
          <w:highlight w:val="none"/>
        </w:rPr>
        <w:t>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w:t>
      </w:r>
      <w:r>
        <w:rPr>
          <w:rFonts w:hint="eastAsia"/>
          <w:sz w:val="24"/>
          <w:highlight w:val="none"/>
        </w:rPr>
        <w:t>比选</w:t>
      </w:r>
      <w:r>
        <w:rPr>
          <w:sz w:val="24"/>
          <w:highlight w:val="none"/>
        </w:rPr>
        <w:t>小组将要求供应商在规定的时间内对响应文件进行澄清、说明或者更正。如供应商在</w:t>
      </w:r>
      <w:r>
        <w:rPr>
          <w:rFonts w:hint="eastAsia"/>
          <w:sz w:val="24"/>
          <w:highlight w:val="none"/>
        </w:rPr>
        <w:t>比选</w:t>
      </w:r>
      <w:r>
        <w:rPr>
          <w:sz w:val="24"/>
          <w:highlight w:val="none"/>
        </w:rPr>
        <w:t>小组规定的时间内未作出必要的澄清、说明或者更正，或澄清、说明或者更正后仍不能满足采购文件要求的，则供应商的响应文件按</w:t>
      </w:r>
      <w:r>
        <w:rPr>
          <w:b/>
          <w:sz w:val="24"/>
          <w:highlight w:val="none"/>
        </w:rPr>
        <w:t>无效处理</w:t>
      </w:r>
      <w:r>
        <w:rPr>
          <w:sz w:val="24"/>
          <w:highlight w:val="none"/>
        </w:rPr>
        <w:t>。</w:t>
      </w:r>
    </w:p>
    <w:p w14:paraId="510E97E0">
      <w:pPr>
        <w:numPr>
          <w:ilvl w:val="2"/>
          <w:numId w:val="12"/>
        </w:numPr>
        <w:snapToGrid w:val="0"/>
        <w:spacing w:line="360" w:lineRule="auto"/>
        <w:rPr>
          <w:sz w:val="24"/>
          <w:highlight w:val="none"/>
        </w:rPr>
      </w:pPr>
      <w:r>
        <w:rPr>
          <w:sz w:val="24"/>
          <w:highlight w:val="none"/>
        </w:rPr>
        <w:t>供应商的澄清、说明或者更正不得超出响应文件的范围或者改变响应文件的实质性内容。</w:t>
      </w:r>
      <w:r>
        <w:rPr>
          <w:rFonts w:hint="eastAsia"/>
          <w:sz w:val="24"/>
          <w:highlight w:val="none"/>
        </w:rPr>
        <w:t>比选</w:t>
      </w:r>
      <w:r>
        <w:rPr>
          <w:sz w:val="24"/>
          <w:highlight w:val="none"/>
        </w:rPr>
        <w:t>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F574E2E">
      <w:pPr>
        <w:numPr>
          <w:ilvl w:val="1"/>
          <w:numId w:val="12"/>
        </w:numPr>
        <w:tabs>
          <w:tab w:val="left" w:pos="1080"/>
          <w:tab w:val="left" w:pos="1872"/>
        </w:tabs>
        <w:snapToGrid w:val="0"/>
        <w:spacing w:line="360" w:lineRule="auto"/>
        <w:ind w:left="1077" w:hanging="720"/>
        <w:rPr>
          <w:sz w:val="24"/>
          <w:highlight w:val="none"/>
        </w:rPr>
      </w:pPr>
      <w:r>
        <w:rPr>
          <w:rFonts w:hint="eastAsia"/>
          <w:sz w:val="24"/>
          <w:highlight w:val="none"/>
        </w:rPr>
        <w:t>比选</w:t>
      </w:r>
      <w:r>
        <w:rPr>
          <w:sz w:val="24"/>
          <w:highlight w:val="none"/>
        </w:rPr>
        <w:t>结束后，</w:t>
      </w:r>
      <w:r>
        <w:rPr>
          <w:rFonts w:hint="eastAsia"/>
          <w:sz w:val="24"/>
          <w:highlight w:val="none"/>
        </w:rPr>
        <w:t>比选</w:t>
      </w:r>
      <w:r>
        <w:rPr>
          <w:sz w:val="24"/>
          <w:highlight w:val="none"/>
        </w:rPr>
        <w:t>小组将要求所有实质性响应的供应商在规定时间内提交最后报价。最后报价时间为首次响应文件提交截止当日或</w:t>
      </w:r>
      <w:r>
        <w:rPr>
          <w:rFonts w:hint="eastAsia"/>
          <w:sz w:val="24"/>
          <w:highlight w:val="none"/>
        </w:rPr>
        <w:t>比选</w:t>
      </w:r>
      <w:r>
        <w:rPr>
          <w:sz w:val="24"/>
          <w:highlight w:val="none"/>
        </w:rPr>
        <w:t>小组指定的时间，具体时间根据</w:t>
      </w:r>
      <w:r>
        <w:rPr>
          <w:rFonts w:hint="eastAsia"/>
          <w:sz w:val="24"/>
          <w:highlight w:val="none"/>
        </w:rPr>
        <w:t>比选</w:t>
      </w:r>
      <w:r>
        <w:rPr>
          <w:sz w:val="24"/>
          <w:highlight w:val="none"/>
        </w:rPr>
        <w:t>进度另行通知。</w:t>
      </w:r>
    </w:p>
    <w:p w14:paraId="1A0C70E9">
      <w:pPr>
        <w:numPr>
          <w:ilvl w:val="1"/>
          <w:numId w:val="12"/>
        </w:numPr>
        <w:tabs>
          <w:tab w:val="left" w:pos="1080"/>
          <w:tab w:val="left" w:pos="1872"/>
        </w:tabs>
        <w:snapToGrid w:val="0"/>
        <w:spacing w:line="360" w:lineRule="auto"/>
        <w:ind w:left="1077" w:hanging="720"/>
        <w:rPr>
          <w:sz w:val="24"/>
          <w:highlight w:val="none"/>
        </w:rPr>
      </w:pPr>
      <w:r>
        <w:rPr>
          <w:rFonts w:hint="eastAsia"/>
          <w:snapToGrid w:val="0"/>
          <w:sz w:val="24"/>
          <w:highlight w:val="none"/>
        </w:rPr>
        <w:t>比选</w:t>
      </w:r>
      <w:r>
        <w:rPr>
          <w:snapToGrid w:val="0"/>
          <w:sz w:val="24"/>
          <w:highlight w:val="none"/>
        </w:rPr>
        <w:t>文件能够详细列明采购标的的技术、服务要求的，</w:t>
      </w:r>
      <w:r>
        <w:rPr>
          <w:rFonts w:hint="eastAsia"/>
          <w:snapToGrid w:val="0"/>
          <w:sz w:val="24"/>
          <w:highlight w:val="none"/>
        </w:rPr>
        <w:t>比选</w:t>
      </w:r>
      <w:r>
        <w:rPr>
          <w:snapToGrid w:val="0"/>
          <w:sz w:val="24"/>
          <w:highlight w:val="none"/>
        </w:rPr>
        <w:t>结束后，</w:t>
      </w:r>
      <w:r>
        <w:rPr>
          <w:rFonts w:hint="eastAsia"/>
          <w:snapToGrid w:val="0"/>
          <w:sz w:val="24"/>
          <w:highlight w:val="none"/>
        </w:rPr>
        <w:t>比选</w:t>
      </w:r>
      <w:r>
        <w:rPr>
          <w:snapToGrid w:val="0"/>
          <w:sz w:val="24"/>
          <w:highlight w:val="none"/>
        </w:rPr>
        <w:t>小组应当要求所有实质性响应的供应商在规定时间内提交最后报价，提交最后报价的供应商不得少于3家。</w:t>
      </w:r>
      <w:r>
        <w:rPr>
          <w:rFonts w:hint="eastAsia"/>
          <w:snapToGrid w:val="0"/>
          <w:sz w:val="24"/>
          <w:highlight w:val="none"/>
        </w:rPr>
        <w:t>比选</w:t>
      </w:r>
      <w:r>
        <w:rPr>
          <w:snapToGrid w:val="0"/>
          <w:sz w:val="24"/>
          <w:highlight w:val="none"/>
        </w:rPr>
        <w:t>文件不能详细列明采购标的的技术、服务要求，需经</w:t>
      </w:r>
      <w:r>
        <w:rPr>
          <w:rFonts w:hint="eastAsia"/>
          <w:snapToGrid w:val="0"/>
          <w:sz w:val="24"/>
          <w:highlight w:val="none"/>
        </w:rPr>
        <w:t>比选</w:t>
      </w:r>
      <w:r>
        <w:rPr>
          <w:snapToGrid w:val="0"/>
          <w:sz w:val="24"/>
          <w:highlight w:val="none"/>
        </w:rPr>
        <w:t>由供应商提供最终设计方案或解决方案的，</w:t>
      </w:r>
      <w:r>
        <w:rPr>
          <w:rFonts w:hint="eastAsia"/>
          <w:snapToGrid w:val="0"/>
          <w:sz w:val="24"/>
          <w:highlight w:val="none"/>
        </w:rPr>
        <w:t>比选</w:t>
      </w:r>
      <w:r>
        <w:rPr>
          <w:snapToGrid w:val="0"/>
          <w:sz w:val="24"/>
          <w:highlight w:val="none"/>
        </w:rPr>
        <w:t>结束后，</w:t>
      </w:r>
      <w:r>
        <w:rPr>
          <w:rFonts w:hint="eastAsia"/>
          <w:snapToGrid w:val="0"/>
          <w:sz w:val="24"/>
          <w:highlight w:val="none"/>
        </w:rPr>
        <w:t>比选</w:t>
      </w:r>
      <w:r>
        <w:rPr>
          <w:snapToGrid w:val="0"/>
          <w:sz w:val="24"/>
          <w:highlight w:val="none"/>
        </w:rPr>
        <w:t>小组应当按照少数服从多数的原则投票推荐3家以上供应商的设计方案或者解决方案，并要求其在规定时间内提交最后报价。</w:t>
      </w:r>
      <w:r>
        <w:rPr>
          <w:bCs/>
          <w:sz w:val="24"/>
          <w:highlight w:val="none"/>
        </w:rPr>
        <w:t>最后报价是供应商响应文件的有效组成部分。</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w:t>
      </w:r>
      <w:r>
        <w:rPr>
          <w:rFonts w:hint="eastAsia"/>
          <w:sz w:val="24"/>
          <w:highlight w:val="none"/>
        </w:rPr>
        <w:t>比选</w:t>
      </w:r>
      <w:r>
        <w:rPr>
          <w:sz w:val="24"/>
          <w:highlight w:val="none"/>
        </w:rPr>
        <w:t>采购活动可以继续进行。最后报价是供应商响应文件的有效组成部分。已提交响应文件的供应商，在提交最后报价之前，可以根据</w:t>
      </w:r>
      <w:r>
        <w:rPr>
          <w:rFonts w:hint="eastAsia"/>
          <w:sz w:val="24"/>
          <w:highlight w:val="none"/>
        </w:rPr>
        <w:t>比选</w:t>
      </w:r>
      <w:r>
        <w:rPr>
          <w:sz w:val="24"/>
          <w:highlight w:val="none"/>
        </w:rPr>
        <w:t>情况退出</w:t>
      </w:r>
      <w:r>
        <w:rPr>
          <w:rFonts w:hint="eastAsia"/>
          <w:sz w:val="24"/>
          <w:highlight w:val="none"/>
        </w:rPr>
        <w:t>比选</w:t>
      </w:r>
      <w:r>
        <w:rPr>
          <w:sz w:val="24"/>
          <w:highlight w:val="none"/>
        </w:rPr>
        <w:t>。</w:t>
      </w:r>
    </w:p>
    <w:p w14:paraId="1E268306">
      <w:pPr>
        <w:numPr>
          <w:ilvl w:val="0"/>
          <w:numId w:val="12"/>
        </w:numPr>
        <w:tabs>
          <w:tab w:val="left" w:pos="360"/>
        </w:tabs>
        <w:snapToGrid w:val="0"/>
        <w:spacing w:line="360" w:lineRule="auto"/>
        <w:outlineLvl w:val="1"/>
        <w:rPr>
          <w:sz w:val="24"/>
          <w:highlight w:val="none"/>
        </w:rPr>
      </w:pPr>
      <w:r>
        <w:rPr>
          <w:sz w:val="24"/>
          <w:highlight w:val="none"/>
        </w:rPr>
        <w:t>最后报价的算术修正及政策调整</w:t>
      </w:r>
    </w:p>
    <w:p w14:paraId="4FE4C973">
      <w:pPr>
        <w:numPr>
          <w:ilvl w:val="1"/>
          <w:numId w:val="12"/>
        </w:numPr>
        <w:tabs>
          <w:tab w:val="left" w:pos="1080"/>
        </w:tabs>
        <w:snapToGrid w:val="0"/>
        <w:spacing w:line="360" w:lineRule="auto"/>
        <w:ind w:left="1077" w:hanging="720"/>
        <w:rPr>
          <w:sz w:val="24"/>
          <w:highlight w:val="none"/>
        </w:rPr>
      </w:pPr>
      <w:r>
        <w:rPr>
          <w:sz w:val="24"/>
          <w:highlight w:val="none"/>
        </w:rPr>
        <w:t>最后报价须包含</w:t>
      </w:r>
      <w:r>
        <w:rPr>
          <w:rFonts w:hint="eastAsia"/>
          <w:sz w:val="24"/>
          <w:highlight w:val="none"/>
        </w:rPr>
        <w:t>比选</w:t>
      </w:r>
      <w:r>
        <w:rPr>
          <w:sz w:val="24"/>
          <w:highlight w:val="none"/>
        </w:rPr>
        <w:t>文件全部内容，如有缺漏视为已含，将不对总价进行调整。最后报价须包含</w:t>
      </w:r>
      <w:r>
        <w:rPr>
          <w:rFonts w:hint="eastAsia"/>
          <w:sz w:val="24"/>
          <w:highlight w:val="none"/>
        </w:rPr>
        <w:t>比选</w:t>
      </w:r>
      <w:r>
        <w:rPr>
          <w:sz w:val="24"/>
          <w:highlight w:val="none"/>
        </w:rPr>
        <w:t>文件全部内容，如分项报价表有缺漏视为已含在其他各项报价中，将不对最后报价总价进行调整。</w:t>
      </w:r>
      <w:r>
        <w:rPr>
          <w:rFonts w:hint="eastAsia"/>
          <w:sz w:val="24"/>
          <w:highlight w:val="none"/>
        </w:rPr>
        <w:t>比选</w:t>
      </w:r>
      <w:r>
        <w:rPr>
          <w:sz w:val="24"/>
          <w:highlight w:val="none"/>
        </w:rPr>
        <w:t>小组有权要求供应商在评审现场合理的时间内对此进行书面确认，供应商不确认的，视为将一个采购包中的内容拆开响应，其</w:t>
      </w:r>
      <w:r>
        <w:rPr>
          <w:b/>
          <w:sz w:val="24"/>
          <w:highlight w:val="none"/>
        </w:rPr>
        <w:t>响应无效</w:t>
      </w:r>
      <w:r>
        <w:rPr>
          <w:sz w:val="24"/>
          <w:highlight w:val="none"/>
        </w:rPr>
        <w:t>。</w:t>
      </w:r>
    </w:p>
    <w:p w14:paraId="39C84B3F">
      <w:pPr>
        <w:numPr>
          <w:ilvl w:val="1"/>
          <w:numId w:val="12"/>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2E81C5AE">
      <w:pPr>
        <w:numPr>
          <w:ilvl w:val="2"/>
          <w:numId w:val="12"/>
        </w:num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rPr>
        <w:t>比选</w:t>
      </w:r>
      <w:r>
        <w:rPr>
          <w:sz w:val="24"/>
          <w:highlight w:val="none"/>
        </w:rPr>
        <w:t>文件对于报价修正是否另有规定：</w:t>
      </w:r>
    </w:p>
    <w:p w14:paraId="37093454">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5D2375C6">
      <w:pPr>
        <w:tabs>
          <w:tab w:val="left" w:pos="1080"/>
          <w:tab w:val="left" w:pos="1589"/>
          <w:tab w:val="left" w:pos="2035"/>
          <w:tab w:val="left" w:pos="2114"/>
        </w:tabs>
        <w:snapToGrid w:val="0"/>
        <w:spacing w:line="360" w:lineRule="auto"/>
        <w:ind w:left="2035"/>
        <w:rPr>
          <w:sz w:val="24"/>
          <w:highlight w:val="none"/>
        </w:rPr>
      </w:pPr>
      <w:r>
        <w:rPr>
          <w:rFonts w:hint="eastAsia"/>
          <w:sz w:val="24"/>
          <w:highlight w:val="none"/>
        </w:rPr>
        <w:t>☑</w:t>
      </w:r>
      <w:r>
        <w:rPr>
          <w:sz w:val="24"/>
          <w:highlight w:val="none"/>
        </w:rPr>
        <w:t>无，按下述3.2.2-3.2.5项规定修正。</w:t>
      </w:r>
    </w:p>
    <w:p w14:paraId="3C95CC3A">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767EA494">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单价金额小数点或者百分比有明显错位的，以最后报价一览表的总价为准，并修改单价；</w:t>
      </w:r>
    </w:p>
    <w:p w14:paraId="21E93281">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0169BEF9">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193D6377">
      <w:pPr>
        <w:numPr>
          <w:ilvl w:val="1"/>
          <w:numId w:val="12"/>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38B358CD">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rPr>
        <w:t>10</w:t>
      </w:r>
      <w:r>
        <w:rPr>
          <w:sz w:val="24"/>
          <w:highlight w:val="none"/>
        </w:rPr>
        <w:t>%的扣除，用扣除后的价格参加评审。</w:t>
      </w:r>
    </w:p>
    <w:p w14:paraId="7AB84587">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rPr>
        <w:t>4</w:t>
      </w:r>
      <w:r>
        <w:rPr>
          <w:sz w:val="24"/>
          <w:highlight w:val="none"/>
        </w:rPr>
        <w:t>%的扣除，用扣除后的价格参加评审。</w:t>
      </w:r>
    </w:p>
    <w:p w14:paraId="1687D5D5">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5E2DACA3">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772FB6C4">
      <w:pPr>
        <w:numPr>
          <w:ilvl w:val="2"/>
          <w:numId w:val="12"/>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w:t>
      </w:r>
      <w:r>
        <w:rPr>
          <w:rFonts w:hint="eastAsia"/>
          <w:color w:val="000000"/>
          <w:sz w:val="24"/>
          <w:highlight w:val="none"/>
        </w:rPr>
        <w:t>比选</w:t>
      </w:r>
      <w:r>
        <w:rPr>
          <w:color w:val="000000"/>
          <w:sz w:val="24"/>
          <w:highlight w:val="none"/>
        </w:rPr>
        <w:t>文件给定的格式出具《中小企业声明函》，否则不得享受相关中小企业扶持政策。</w:t>
      </w:r>
    </w:p>
    <w:p w14:paraId="5C941AA6">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14:paraId="6AFAA802">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w:t>
      </w:r>
      <w:r>
        <w:rPr>
          <w:rFonts w:hint="eastAsia"/>
          <w:sz w:val="24"/>
          <w:highlight w:val="none"/>
        </w:rPr>
        <w:t>比选</w:t>
      </w:r>
      <w:r>
        <w:rPr>
          <w:sz w:val="24"/>
          <w:highlight w:val="none"/>
        </w:rPr>
        <w:t>文件要求提供了《残疾人福利性单位声明函》（见附件）的，视同小微企业。</w:t>
      </w:r>
    </w:p>
    <w:p w14:paraId="721E2F5C">
      <w:pPr>
        <w:numPr>
          <w:ilvl w:val="2"/>
          <w:numId w:val="12"/>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7234C9A7">
      <w:pPr>
        <w:numPr>
          <w:ilvl w:val="2"/>
          <w:numId w:val="12"/>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rFonts w:hint="eastAsia"/>
          <w:sz w:val="24"/>
          <w:highlight w:val="none"/>
          <w:u w:val="single"/>
        </w:rPr>
        <w:t xml:space="preserve">  /  </w:t>
      </w:r>
      <w:r>
        <w:rPr>
          <w:sz w:val="24"/>
          <w:highlight w:val="none"/>
        </w:rPr>
        <w:t>。</w:t>
      </w:r>
    </w:p>
    <w:p w14:paraId="2FCDC28A">
      <w:pPr>
        <w:numPr>
          <w:ilvl w:val="0"/>
          <w:numId w:val="12"/>
        </w:numPr>
        <w:tabs>
          <w:tab w:val="left" w:pos="360"/>
        </w:tabs>
        <w:snapToGrid w:val="0"/>
        <w:spacing w:line="360" w:lineRule="auto"/>
        <w:outlineLvl w:val="1"/>
        <w:rPr>
          <w:sz w:val="24"/>
          <w:highlight w:val="none"/>
        </w:rPr>
      </w:pPr>
      <w:r>
        <w:rPr>
          <w:rFonts w:hint="eastAsia"/>
          <w:sz w:val="24"/>
          <w:highlight w:val="none"/>
        </w:rPr>
        <w:t>比选</w:t>
      </w:r>
      <w:r>
        <w:rPr>
          <w:sz w:val="24"/>
          <w:highlight w:val="none"/>
        </w:rPr>
        <w:t>环节及提交最后报价后如出现以下情况的，供应商的</w:t>
      </w:r>
      <w:r>
        <w:rPr>
          <w:b/>
          <w:sz w:val="24"/>
          <w:highlight w:val="none"/>
        </w:rPr>
        <w:t>响应文件无效</w:t>
      </w:r>
      <w:r>
        <w:rPr>
          <w:sz w:val="24"/>
          <w:highlight w:val="none"/>
        </w:rPr>
        <w:t>：</w:t>
      </w:r>
    </w:p>
    <w:p w14:paraId="0A88F815">
      <w:pPr>
        <w:numPr>
          <w:ilvl w:val="1"/>
          <w:numId w:val="12"/>
        </w:numPr>
        <w:tabs>
          <w:tab w:val="left" w:pos="1080"/>
        </w:tabs>
        <w:snapToGrid w:val="0"/>
        <w:spacing w:line="360" w:lineRule="auto"/>
        <w:ind w:left="1077" w:hanging="720"/>
        <w:rPr>
          <w:sz w:val="24"/>
          <w:highlight w:val="none"/>
        </w:rPr>
      </w:pPr>
      <w:r>
        <w:rPr>
          <w:sz w:val="24"/>
          <w:highlight w:val="none"/>
        </w:rPr>
        <w:t>供应商对实质性变动不予确认的；</w:t>
      </w:r>
    </w:p>
    <w:p w14:paraId="7549E60A">
      <w:pPr>
        <w:numPr>
          <w:ilvl w:val="1"/>
          <w:numId w:val="12"/>
        </w:numPr>
        <w:tabs>
          <w:tab w:val="left" w:pos="1080"/>
        </w:tabs>
        <w:snapToGrid w:val="0"/>
        <w:spacing w:line="360" w:lineRule="auto"/>
        <w:ind w:left="1077" w:hanging="720"/>
        <w:rPr>
          <w:sz w:val="24"/>
          <w:highlight w:val="none"/>
        </w:rPr>
      </w:pPr>
      <w:r>
        <w:rPr>
          <w:sz w:val="24"/>
          <w:highlight w:val="none"/>
        </w:rPr>
        <w:t>不满足</w:t>
      </w:r>
      <w:r>
        <w:rPr>
          <w:rFonts w:hint="eastAsia"/>
          <w:sz w:val="24"/>
          <w:highlight w:val="none"/>
        </w:rPr>
        <w:t>比选</w:t>
      </w:r>
      <w:r>
        <w:rPr>
          <w:sz w:val="24"/>
          <w:highlight w:val="none"/>
        </w:rPr>
        <w:t>文件</w:t>
      </w:r>
      <w:r>
        <w:rPr>
          <w:rFonts w:ascii="Segoe UI Symbol" w:hAnsi="Segoe UI Symbol" w:cs="Segoe UI Symbol"/>
          <w:sz w:val="24"/>
          <w:highlight w:val="none"/>
        </w:rPr>
        <w:t>★</w:t>
      </w:r>
      <w:r>
        <w:rPr>
          <w:sz w:val="24"/>
          <w:highlight w:val="none"/>
        </w:rPr>
        <w:t>号条款或</w:t>
      </w:r>
      <w:r>
        <w:rPr>
          <w:rFonts w:hint="eastAsia"/>
          <w:sz w:val="24"/>
          <w:highlight w:val="none"/>
        </w:rPr>
        <w:t>比选</w:t>
      </w:r>
      <w:r>
        <w:rPr>
          <w:sz w:val="24"/>
          <w:highlight w:val="none"/>
        </w:rPr>
        <w:t>文件技术指标超出</w:t>
      </w:r>
      <w:r>
        <w:rPr>
          <w:rFonts w:hint="eastAsia"/>
          <w:sz w:val="24"/>
          <w:highlight w:val="none"/>
        </w:rPr>
        <w:t>比选</w:t>
      </w:r>
      <w:r>
        <w:rPr>
          <w:sz w:val="24"/>
          <w:highlight w:val="none"/>
        </w:rPr>
        <w:t>文件“采购需求书”中主要技术参数允许偏差的最大范围的（如有）；</w:t>
      </w:r>
    </w:p>
    <w:p w14:paraId="4E0C075F">
      <w:pPr>
        <w:numPr>
          <w:ilvl w:val="1"/>
          <w:numId w:val="12"/>
        </w:numPr>
        <w:tabs>
          <w:tab w:val="left" w:pos="1080"/>
        </w:tabs>
        <w:snapToGrid w:val="0"/>
        <w:spacing w:line="360" w:lineRule="auto"/>
        <w:ind w:left="1077" w:hanging="720"/>
        <w:rPr>
          <w:sz w:val="24"/>
          <w:highlight w:val="none"/>
        </w:rPr>
      </w:pPr>
      <w:r>
        <w:rPr>
          <w:sz w:val="24"/>
          <w:highlight w:val="none"/>
        </w:rPr>
        <w:t>未按照</w:t>
      </w:r>
      <w:r>
        <w:rPr>
          <w:rFonts w:hint="eastAsia"/>
          <w:sz w:val="24"/>
          <w:highlight w:val="none"/>
        </w:rPr>
        <w:t>比选</w:t>
      </w:r>
      <w:r>
        <w:rPr>
          <w:sz w:val="24"/>
          <w:highlight w:val="none"/>
        </w:rPr>
        <w:t>小组规定的时间、逾期提交最后报价的；</w:t>
      </w:r>
    </w:p>
    <w:p w14:paraId="2B0AC45C">
      <w:pPr>
        <w:numPr>
          <w:ilvl w:val="1"/>
          <w:numId w:val="12"/>
        </w:numPr>
        <w:tabs>
          <w:tab w:val="left" w:pos="1080"/>
        </w:tabs>
        <w:snapToGrid w:val="0"/>
        <w:spacing w:line="360" w:lineRule="auto"/>
        <w:ind w:left="1077" w:hanging="720"/>
        <w:rPr>
          <w:sz w:val="24"/>
          <w:highlight w:val="none"/>
        </w:rPr>
      </w:pPr>
      <w:r>
        <w:rPr>
          <w:sz w:val="24"/>
          <w:highlight w:val="none"/>
        </w:rPr>
        <w:t>如供应商的最后报价超过</w:t>
      </w:r>
      <w:r>
        <w:rPr>
          <w:rFonts w:hint="eastAsia"/>
          <w:sz w:val="24"/>
          <w:highlight w:val="none"/>
        </w:rPr>
        <w:t>比选</w:t>
      </w:r>
      <w:r>
        <w:rPr>
          <w:sz w:val="24"/>
          <w:highlight w:val="none"/>
        </w:rPr>
        <w:t>文件中规定的项目/采购包预算金额或者项目/采购包最高限价的；</w:t>
      </w:r>
    </w:p>
    <w:p w14:paraId="45E8992E">
      <w:pPr>
        <w:numPr>
          <w:ilvl w:val="1"/>
          <w:numId w:val="12"/>
        </w:numPr>
        <w:tabs>
          <w:tab w:val="left" w:pos="1080"/>
        </w:tabs>
        <w:snapToGrid w:val="0"/>
        <w:spacing w:line="360" w:lineRule="auto"/>
        <w:ind w:left="1077" w:hanging="720"/>
        <w:rPr>
          <w:sz w:val="24"/>
          <w:highlight w:val="none"/>
        </w:rPr>
      </w:pPr>
      <w:r>
        <w:rPr>
          <w:sz w:val="24"/>
          <w:highlight w:val="none"/>
        </w:rPr>
        <w:t>响应文件中出现可选择性或可调整的报价的（</w:t>
      </w:r>
      <w:r>
        <w:rPr>
          <w:rFonts w:hint="eastAsia"/>
          <w:sz w:val="24"/>
          <w:highlight w:val="none"/>
        </w:rPr>
        <w:t>比选</w:t>
      </w:r>
      <w:r>
        <w:rPr>
          <w:sz w:val="24"/>
          <w:highlight w:val="none"/>
        </w:rPr>
        <w:t>文件另有规定的除外）；</w:t>
      </w:r>
    </w:p>
    <w:p w14:paraId="6FEEAE4F">
      <w:pPr>
        <w:numPr>
          <w:ilvl w:val="1"/>
          <w:numId w:val="12"/>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4E4E1A91">
      <w:pPr>
        <w:numPr>
          <w:ilvl w:val="1"/>
          <w:numId w:val="12"/>
        </w:numPr>
        <w:tabs>
          <w:tab w:val="left" w:pos="1080"/>
        </w:tabs>
        <w:snapToGrid w:val="0"/>
        <w:spacing w:line="360" w:lineRule="auto"/>
        <w:ind w:left="1077" w:hanging="720"/>
        <w:rPr>
          <w:sz w:val="24"/>
          <w:highlight w:val="none"/>
        </w:rPr>
      </w:pPr>
      <w:r>
        <w:rPr>
          <w:sz w:val="24"/>
          <w:highlight w:val="none"/>
        </w:rPr>
        <w:t>其他：</w:t>
      </w:r>
      <w:r>
        <w:rPr>
          <w:rFonts w:hint="eastAsia"/>
          <w:sz w:val="24"/>
          <w:highlight w:val="none"/>
          <w:u w:val="single"/>
        </w:rPr>
        <w:t xml:space="preserve">  /  </w:t>
      </w:r>
      <w:r>
        <w:rPr>
          <w:sz w:val="24"/>
          <w:highlight w:val="none"/>
        </w:rPr>
        <w:t>。</w:t>
      </w:r>
    </w:p>
    <w:bookmarkEnd w:id="601"/>
    <w:bookmarkEnd w:id="602"/>
    <w:p w14:paraId="2500ECA9">
      <w:pPr>
        <w:numPr>
          <w:ilvl w:val="0"/>
          <w:numId w:val="12"/>
        </w:numPr>
        <w:tabs>
          <w:tab w:val="left" w:pos="360"/>
        </w:tabs>
        <w:snapToGrid w:val="0"/>
        <w:spacing w:line="360" w:lineRule="auto"/>
        <w:outlineLvl w:val="1"/>
        <w:rPr>
          <w:sz w:val="24"/>
          <w:highlight w:val="none"/>
        </w:rPr>
      </w:pPr>
      <w:r>
        <w:rPr>
          <w:sz w:val="24"/>
          <w:highlight w:val="none"/>
        </w:rPr>
        <w:t>评审方法和评审标准</w:t>
      </w:r>
    </w:p>
    <w:p w14:paraId="336D7F33">
      <w:pPr>
        <w:numPr>
          <w:ilvl w:val="1"/>
          <w:numId w:val="12"/>
        </w:numPr>
        <w:tabs>
          <w:tab w:val="left" w:pos="1080"/>
          <w:tab w:val="left" w:pos="1872"/>
        </w:tabs>
        <w:snapToGrid w:val="0"/>
        <w:spacing w:line="360" w:lineRule="auto"/>
        <w:ind w:left="1077" w:hanging="720"/>
        <w:rPr>
          <w:sz w:val="24"/>
          <w:highlight w:val="none"/>
        </w:rPr>
      </w:pPr>
      <w:r>
        <w:rPr>
          <w:sz w:val="24"/>
          <w:highlight w:val="none"/>
        </w:rPr>
        <w:t>本项目采用的评审方法为：本项目的评审采用综合评分法。综合评分法，是指响应文件满足</w:t>
      </w:r>
      <w:r>
        <w:rPr>
          <w:rFonts w:hint="eastAsia"/>
          <w:sz w:val="24"/>
          <w:highlight w:val="none"/>
        </w:rPr>
        <w:t>比选</w:t>
      </w:r>
      <w:r>
        <w:rPr>
          <w:sz w:val="24"/>
          <w:highlight w:val="none"/>
        </w:rPr>
        <w:t xml:space="preserve">文件全部实质性要求且按评审因素的量化指标评审得分最高的供应商为成交候选供应商的评审方法。  </w:t>
      </w:r>
    </w:p>
    <w:p w14:paraId="662A36C4">
      <w:pPr>
        <w:numPr>
          <w:ilvl w:val="1"/>
          <w:numId w:val="12"/>
        </w:numPr>
        <w:tabs>
          <w:tab w:val="left" w:pos="1080"/>
          <w:tab w:val="left" w:pos="1872"/>
        </w:tabs>
        <w:snapToGrid w:val="0"/>
        <w:spacing w:line="360" w:lineRule="auto"/>
        <w:ind w:left="1077" w:hanging="720"/>
        <w:rPr>
          <w:sz w:val="24"/>
          <w:highlight w:val="none"/>
        </w:rPr>
      </w:pPr>
      <w:r>
        <w:rPr>
          <w:rFonts w:hint="eastAsia"/>
          <w:sz w:val="24"/>
          <w:highlight w:val="none"/>
        </w:rPr>
        <w:t>比选</w:t>
      </w:r>
      <w:r>
        <w:rPr>
          <w:sz w:val="24"/>
          <w:highlight w:val="none"/>
        </w:rPr>
        <w:t>文件中没有规定的评审标准不得作为评审依据。</w:t>
      </w:r>
    </w:p>
    <w:p w14:paraId="4AC77A54">
      <w:pPr>
        <w:numPr>
          <w:ilvl w:val="1"/>
          <w:numId w:val="12"/>
        </w:numPr>
        <w:tabs>
          <w:tab w:val="left" w:pos="1080"/>
          <w:tab w:val="left" w:pos="1872"/>
        </w:tabs>
        <w:snapToGrid w:val="0"/>
        <w:spacing w:line="360" w:lineRule="auto"/>
        <w:ind w:left="1077" w:hanging="720"/>
        <w:rPr>
          <w:highlight w:val="none"/>
        </w:rPr>
      </w:pPr>
      <w:r>
        <w:rPr>
          <w:sz w:val="24"/>
          <w:highlight w:val="none"/>
        </w:rPr>
        <w:t>非政府强制采购的节能产品或环境标志产品，依据品目清单和认证证书实施政府优先采购。优先采购的具体规定</w:t>
      </w:r>
      <w:r>
        <w:rPr>
          <w:rFonts w:hint="eastAsia"/>
          <w:sz w:val="24"/>
          <w:highlight w:val="none"/>
        </w:rPr>
        <w:t>：</w:t>
      </w:r>
      <w:r>
        <w:rPr>
          <w:sz w:val="24"/>
          <w:highlight w:val="none"/>
          <w:u w:val="single"/>
        </w:rPr>
        <w:t>政策性加</w:t>
      </w:r>
      <w:r>
        <w:rPr>
          <w:rFonts w:hint="eastAsia"/>
          <w:sz w:val="24"/>
          <w:highlight w:val="none"/>
          <w:u w:val="single"/>
        </w:rPr>
        <w:t>分。</w:t>
      </w:r>
    </w:p>
    <w:p w14:paraId="5D37B0B3">
      <w:pPr>
        <w:numPr>
          <w:ilvl w:val="1"/>
          <w:numId w:val="12"/>
        </w:numPr>
        <w:tabs>
          <w:tab w:val="left" w:pos="1080"/>
          <w:tab w:val="left" w:pos="1872"/>
        </w:tabs>
        <w:snapToGrid w:val="0"/>
        <w:spacing w:line="360" w:lineRule="auto"/>
        <w:ind w:left="1077" w:hanging="720"/>
        <w:rPr>
          <w:highlight w:val="none"/>
        </w:rPr>
      </w:pPr>
      <w:r>
        <w:rPr>
          <w:sz w:val="24"/>
          <w:highlight w:val="none"/>
        </w:rPr>
        <w:t>关于无线局域网认证产品政府采购清单中的产品，优先采购的具体规定（如涉及）</w:t>
      </w:r>
      <w:r>
        <w:rPr>
          <w:rFonts w:hint="eastAsia"/>
          <w:sz w:val="24"/>
          <w:highlight w:val="none"/>
          <w:u w:val="single"/>
        </w:rPr>
        <w:t xml:space="preserve"> / </w:t>
      </w:r>
      <w:r>
        <w:rPr>
          <w:sz w:val="24"/>
          <w:highlight w:val="none"/>
        </w:rPr>
        <w:t>。</w:t>
      </w:r>
    </w:p>
    <w:p w14:paraId="261BC9D3">
      <w:pPr>
        <w:numPr>
          <w:ilvl w:val="0"/>
          <w:numId w:val="12"/>
        </w:numPr>
        <w:tabs>
          <w:tab w:val="left" w:pos="360"/>
        </w:tabs>
        <w:snapToGrid w:val="0"/>
        <w:spacing w:line="360" w:lineRule="auto"/>
        <w:outlineLvl w:val="1"/>
        <w:rPr>
          <w:sz w:val="24"/>
          <w:highlight w:val="none"/>
        </w:rPr>
      </w:pPr>
      <w:r>
        <w:rPr>
          <w:sz w:val="24"/>
          <w:highlight w:val="none"/>
        </w:rPr>
        <w:t>确定</w:t>
      </w:r>
      <w:bookmarkStart w:id="618" w:name="_Toc226965819"/>
      <w:bookmarkStart w:id="619" w:name="_Toc150774751"/>
      <w:bookmarkStart w:id="620" w:name="_Toc164351640"/>
      <w:bookmarkStart w:id="621" w:name="_Toc151193860"/>
      <w:bookmarkStart w:id="622" w:name="_Toc127161460"/>
      <w:bookmarkStart w:id="623" w:name="_Toc164608660"/>
      <w:bookmarkStart w:id="624" w:name="_Toc151193934"/>
      <w:bookmarkStart w:id="625" w:name="_Ref467307010"/>
      <w:bookmarkStart w:id="626" w:name="_Toc226309790"/>
      <w:bookmarkStart w:id="627" w:name="_Toc305158814"/>
      <w:bookmarkStart w:id="628" w:name="_Toc265228384"/>
      <w:bookmarkStart w:id="629" w:name="_Toc164229387"/>
      <w:bookmarkStart w:id="630" w:name="_Toc226337242"/>
      <w:bookmarkStart w:id="631" w:name="_Toc127151747"/>
      <w:bookmarkStart w:id="632" w:name="_Toc226965736"/>
      <w:bookmarkStart w:id="633" w:name="_Toc264969236"/>
      <w:bookmarkStart w:id="634" w:name="_Toc150774646"/>
      <w:bookmarkStart w:id="635" w:name="_Toc151193788"/>
      <w:bookmarkStart w:id="636" w:name="_Toc164608815"/>
      <w:bookmarkStart w:id="637" w:name="_Toc151193644"/>
      <w:bookmarkStart w:id="638" w:name="_Toc195842911"/>
      <w:bookmarkStart w:id="639" w:name="_Toc150480784"/>
      <w:bookmarkStart w:id="640" w:name="_Toc149720839"/>
      <w:bookmarkStart w:id="641" w:name="_Toc150509297"/>
      <w:bookmarkStart w:id="642" w:name="_Toc164229241"/>
      <w:bookmarkStart w:id="643" w:name="_Toc520356170"/>
      <w:bookmarkStart w:id="644" w:name="_Toc127151546"/>
      <w:bookmarkStart w:id="645" w:name="_Toc151190173"/>
      <w:bookmarkStart w:id="646" w:name="_Toc142311048"/>
      <w:bookmarkStart w:id="647" w:name="_Toc305158888"/>
      <w:bookmarkStart w:id="648" w:name="_Toc151193716"/>
      <w:r>
        <w:rPr>
          <w:sz w:val="24"/>
          <w:highlight w:val="none"/>
        </w:rPr>
        <w:t>成交候选人名单</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041E655">
      <w:pPr>
        <w:numPr>
          <w:ilvl w:val="1"/>
          <w:numId w:val="12"/>
        </w:numPr>
        <w:tabs>
          <w:tab w:val="left" w:pos="1080"/>
          <w:tab w:val="left" w:pos="1872"/>
        </w:tabs>
        <w:snapToGrid w:val="0"/>
        <w:spacing w:line="360" w:lineRule="auto"/>
        <w:ind w:left="1077" w:hanging="720"/>
        <w:rPr>
          <w:sz w:val="24"/>
          <w:highlight w:val="none"/>
        </w:rPr>
      </w:pPr>
      <w:r>
        <w:rPr>
          <w:rFonts w:hint="eastAsia"/>
          <w:sz w:val="24"/>
          <w:highlight w:val="none"/>
        </w:rPr>
        <w:t>比选</w:t>
      </w:r>
      <w:r>
        <w:rPr>
          <w:sz w:val="24"/>
          <w:highlight w:val="none"/>
        </w:rPr>
        <w:t>小组将根据各供应商的评审排序以及</w:t>
      </w:r>
      <w:r>
        <w:rPr>
          <w:rFonts w:hint="eastAsia"/>
          <w:sz w:val="24"/>
          <w:highlight w:val="none"/>
        </w:rPr>
        <w:t>比选</w:t>
      </w:r>
      <w:r>
        <w:rPr>
          <w:sz w:val="24"/>
          <w:highlight w:val="none"/>
        </w:rPr>
        <w:t>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w:t>
      </w:r>
      <w:r>
        <w:rPr>
          <w:rFonts w:hint="eastAsia"/>
          <w:sz w:val="24"/>
          <w:highlight w:val="none"/>
        </w:rPr>
        <w:t>比选</w:t>
      </w:r>
      <w:r>
        <w:rPr>
          <w:sz w:val="24"/>
          <w:highlight w:val="none"/>
        </w:rPr>
        <w:t xml:space="preserve">文件全部实质性要求，且按照评审因素的量化指标评审得分最高的供应商为排名第一的成交候选人。评分分值计算保留小数点后两位，第三位四舍五入。 </w:t>
      </w:r>
    </w:p>
    <w:p w14:paraId="76167C95">
      <w:pPr>
        <w:numPr>
          <w:ilvl w:val="1"/>
          <w:numId w:val="12"/>
        </w:numPr>
        <w:tabs>
          <w:tab w:val="left" w:pos="1080"/>
          <w:tab w:val="left" w:pos="1872"/>
        </w:tabs>
        <w:snapToGrid w:val="0"/>
        <w:spacing w:line="360" w:lineRule="auto"/>
        <w:ind w:left="1077" w:hanging="720"/>
        <w:rPr>
          <w:sz w:val="24"/>
          <w:highlight w:val="none"/>
        </w:rPr>
      </w:pPr>
      <w:r>
        <w:rPr>
          <w:rFonts w:hint="eastAsia"/>
          <w:kern w:val="0"/>
          <w:sz w:val="24"/>
          <w:szCs w:val="20"/>
          <w:highlight w:val="none"/>
        </w:rPr>
        <w:t>比选</w:t>
      </w:r>
      <w:r>
        <w:rPr>
          <w:kern w:val="0"/>
          <w:sz w:val="24"/>
          <w:szCs w:val="20"/>
          <w:highlight w:val="none"/>
        </w:rPr>
        <w:t>小组根据上述供应商排序，依次推荐排序前三名的供应商为</w:t>
      </w:r>
      <w:r>
        <w:rPr>
          <w:snapToGrid w:val="0"/>
          <w:kern w:val="0"/>
          <w:sz w:val="24"/>
          <w:szCs w:val="21"/>
          <w:highlight w:val="none"/>
        </w:rPr>
        <w:t>成交候选供应商</w:t>
      </w:r>
      <w:r>
        <w:rPr>
          <w:kern w:val="0"/>
          <w:sz w:val="24"/>
          <w:szCs w:val="20"/>
          <w:highlight w:val="none"/>
        </w:rPr>
        <w:t>（若在</w:t>
      </w:r>
      <w:r>
        <w:rPr>
          <w:rFonts w:hint="eastAsia"/>
          <w:kern w:val="0"/>
          <w:sz w:val="24"/>
          <w:szCs w:val="20"/>
          <w:highlight w:val="none"/>
        </w:rPr>
        <w:t>比选</w:t>
      </w:r>
      <w:r>
        <w:rPr>
          <w:kern w:val="0"/>
          <w:sz w:val="24"/>
          <w:szCs w:val="20"/>
          <w:highlight w:val="none"/>
        </w:rPr>
        <w:t>文件允许的情形下提交最后报价的供应商为二家，则依次推荐二名供应商为成交候选供应商），并编写评审报告。</w:t>
      </w:r>
    </w:p>
    <w:p w14:paraId="633FA8C5">
      <w:pPr>
        <w:numPr>
          <w:ilvl w:val="1"/>
          <w:numId w:val="12"/>
        </w:numPr>
        <w:tabs>
          <w:tab w:val="left" w:pos="1080"/>
          <w:tab w:val="left" w:pos="1872"/>
        </w:tabs>
        <w:snapToGrid w:val="0"/>
        <w:spacing w:line="360" w:lineRule="auto"/>
        <w:ind w:left="1077" w:hanging="720"/>
        <w:rPr>
          <w:sz w:val="24"/>
          <w:highlight w:val="none"/>
        </w:rPr>
      </w:pPr>
      <w:r>
        <w:rPr>
          <w:rFonts w:hint="eastAsia"/>
          <w:sz w:val="24"/>
          <w:highlight w:val="none"/>
        </w:rPr>
        <w:t>比选</w:t>
      </w:r>
      <w:r>
        <w:rPr>
          <w:sz w:val="24"/>
          <w:highlight w:val="none"/>
        </w:rPr>
        <w:t>小组要对评分汇总情况进行复核，特别是对排名第一的、报价最低的、响应文件被认定为无效的情形进行重点复核。</w:t>
      </w:r>
    </w:p>
    <w:p w14:paraId="25E4EA1D">
      <w:pPr>
        <w:numPr>
          <w:ilvl w:val="0"/>
          <w:numId w:val="12"/>
        </w:numPr>
        <w:tabs>
          <w:tab w:val="left" w:pos="360"/>
        </w:tabs>
        <w:snapToGrid w:val="0"/>
        <w:spacing w:line="360" w:lineRule="auto"/>
        <w:outlineLvl w:val="1"/>
        <w:rPr>
          <w:sz w:val="24"/>
          <w:highlight w:val="none"/>
        </w:rPr>
      </w:pPr>
      <w:r>
        <w:rPr>
          <w:sz w:val="24"/>
          <w:highlight w:val="none"/>
        </w:rPr>
        <w:t>报告违法行为</w:t>
      </w:r>
    </w:p>
    <w:p w14:paraId="29031FD1">
      <w:pPr>
        <w:widowControl/>
        <w:numPr>
          <w:ilvl w:val="1"/>
          <w:numId w:val="12"/>
        </w:numPr>
        <w:tabs>
          <w:tab w:val="left" w:pos="1080"/>
          <w:tab w:val="left" w:pos="1872"/>
        </w:tabs>
        <w:snapToGrid w:val="0"/>
        <w:spacing w:line="360" w:lineRule="auto"/>
        <w:ind w:left="1077" w:hanging="720"/>
        <w:jc w:val="left"/>
        <w:rPr>
          <w:b/>
          <w:sz w:val="24"/>
          <w:highlight w:val="none"/>
        </w:rPr>
      </w:pPr>
      <w:r>
        <w:rPr>
          <w:rFonts w:hint="eastAsia"/>
          <w:sz w:val="24"/>
          <w:highlight w:val="none"/>
        </w:rPr>
        <w:t>比选</w:t>
      </w:r>
      <w:r>
        <w:rPr>
          <w:sz w:val="24"/>
          <w:highlight w:val="none"/>
        </w:rPr>
        <w:t>小组在评审过程中发现供应商有行贿、提供虚假材料或者串通等违法行为时，有向采购人、采购代理机构或者有关部门报告的职责。</w:t>
      </w:r>
      <w:r>
        <w:rPr>
          <w:b/>
          <w:sz w:val="24"/>
          <w:highlight w:val="none"/>
        </w:rPr>
        <w:br w:type="page"/>
      </w:r>
    </w:p>
    <w:p w14:paraId="4DDE0446">
      <w:pPr>
        <w:tabs>
          <w:tab w:val="left" w:pos="360"/>
          <w:tab w:val="left" w:pos="900"/>
        </w:tabs>
        <w:snapToGrid w:val="0"/>
        <w:spacing w:line="360" w:lineRule="auto"/>
        <w:jc w:val="center"/>
        <w:outlineLvl w:val="1"/>
        <w:rPr>
          <w:b/>
          <w:highlight w:val="none"/>
        </w:rPr>
      </w:pPr>
      <w:r>
        <w:rPr>
          <w:b/>
          <w:sz w:val="24"/>
          <w:highlight w:val="none"/>
        </w:rPr>
        <w:t>二、评标标准</w:t>
      </w:r>
    </w:p>
    <w:p w14:paraId="2BCF2B86">
      <w:pPr>
        <w:spacing w:line="360" w:lineRule="auto"/>
        <w:ind w:firstLine="480" w:firstLineChars="200"/>
        <w:rPr>
          <w:rFonts w:ascii="宋体" w:hAnsi="宋体" w:cs="宋体"/>
          <w:sz w:val="24"/>
          <w:highlight w:val="none"/>
        </w:rPr>
      </w:pPr>
      <w:r>
        <w:rPr>
          <w:rFonts w:hint="eastAsia" w:ascii="宋体" w:hAnsi="宋体" w:cs="宋体"/>
          <w:sz w:val="24"/>
          <w:highlight w:val="none"/>
        </w:rPr>
        <w:t>比选小组平均评分分值计算保留小数点后两位，第三位四舍五入。</w:t>
      </w:r>
    </w:p>
    <w:p w14:paraId="454CF1B0">
      <w:pPr>
        <w:pStyle w:val="46"/>
        <w:ind w:firstLine="240"/>
        <w:rPr>
          <w:highlight w:val="none"/>
        </w:rPr>
      </w:pPr>
    </w:p>
    <w:tbl>
      <w:tblPr>
        <w:tblStyle w:val="47"/>
        <w:tblW w:w="10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898"/>
        <w:gridCol w:w="1089"/>
        <w:gridCol w:w="6509"/>
        <w:gridCol w:w="957"/>
      </w:tblGrid>
      <w:tr w14:paraId="73D8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302F2913">
            <w:pPr>
              <w:jc w:val="center"/>
              <w:rPr>
                <w:rFonts w:ascii="宋体" w:hAnsi="宋体"/>
                <w:b/>
                <w:bCs/>
                <w:sz w:val="22"/>
                <w:highlight w:val="none"/>
              </w:rPr>
            </w:pPr>
            <w:r>
              <w:rPr>
                <w:rFonts w:hint="eastAsia" w:ascii="宋体" w:hAnsi="宋体"/>
                <w:b/>
                <w:bCs/>
                <w:sz w:val="22"/>
                <w:highlight w:val="none"/>
              </w:rPr>
              <w:t>序号</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80761E8">
            <w:pPr>
              <w:jc w:val="center"/>
              <w:rPr>
                <w:rFonts w:ascii="宋体" w:hAnsi="宋体"/>
                <w:b/>
                <w:bCs/>
                <w:sz w:val="22"/>
                <w:highlight w:val="none"/>
              </w:rPr>
            </w:pPr>
            <w:r>
              <w:rPr>
                <w:rFonts w:hint="eastAsia" w:ascii="宋体" w:hAnsi="宋体"/>
                <w:b/>
                <w:bCs/>
                <w:sz w:val="22"/>
                <w:highlight w:val="none"/>
              </w:rPr>
              <w:t>评分内容</w:t>
            </w:r>
          </w:p>
        </w:tc>
        <w:tc>
          <w:tcPr>
            <w:tcW w:w="6509" w:type="dxa"/>
            <w:tcBorders>
              <w:top w:val="single" w:color="auto" w:sz="4" w:space="0"/>
              <w:left w:val="single" w:color="auto" w:sz="4" w:space="0"/>
              <w:bottom w:val="single" w:color="auto" w:sz="4" w:space="0"/>
              <w:right w:val="single" w:color="auto" w:sz="4" w:space="0"/>
            </w:tcBorders>
            <w:vAlign w:val="center"/>
          </w:tcPr>
          <w:p w14:paraId="53835494">
            <w:pPr>
              <w:jc w:val="center"/>
              <w:rPr>
                <w:rFonts w:ascii="宋体" w:hAnsi="宋体"/>
                <w:b/>
                <w:bCs/>
                <w:sz w:val="22"/>
                <w:highlight w:val="none"/>
              </w:rPr>
            </w:pPr>
            <w:r>
              <w:rPr>
                <w:rFonts w:hint="eastAsia" w:ascii="宋体" w:hAnsi="宋体"/>
                <w:b/>
                <w:bCs/>
                <w:sz w:val="22"/>
                <w:highlight w:val="none"/>
              </w:rPr>
              <w:t>评分标准</w:t>
            </w:r>
          </w:p>
        </w:tc>
        <w:tc>
          <w:tcPr>
            <w:tcW w:w="957" w:type="dxa"/>
            <w:tcBorders>
              <w:top w:val="single" w:color="auto" w:sz="4" w:space="0"/>
              <w:left w:val="single" w:color="auto" w:sz="4" w:space="0"/>
              <w:bottom w:val="single" w:color="auto" w:sz="4" w:space="0"/>
              <w:right w:val="single" w:color="auto" w:sz="4" w:space="0"/>
            </w:tcBorders>
            <w:vAlign w:val="center"/>
          </w:tcPr>
          <w:p w14:paraId="5208C1F2">
            <w:pPr>
              <w:jc w:val="center"/>
              <w:rPr>
                <w:rFonts w:ascii="宋体" w:hAnsi="宋体"/>
                <w:b/>
                <w:bCs/>
                <w:sz w:val="22"/>
                <w:highlight w:val="none"/>
              </w:rPr>
            </w:pPr>
            <w:r>
              <w:rPr>
                <w:rFonts w:hint="eastAsia" w:ascii="宋体" w:hAnsi="宋体"/>
                <w:b/>
                <w:bCs/>
                <w:sz w:val="22"/>
                <w:highlight w:val="none"/>
              </w:rPr>
              <w:t>分值</w:t>
            </w:r>
          </w:p>
        </w:tc>
      </w:tr>
      <w:tr w14:paraId="5F622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64" w:type="dxa"/>
            <w:tcBorders>
              <w:top w:val="single" w:color="auto" w:sz="4" w:space="0"/>
              <w:left w:val="single" w:color="000000" w:sz="4" w:space="0"/>
              <w:bottom w:val="single" w:color="000000" w:sz="4" w:space="0"/>
              <w:right w:val="single" w:color="000000" w:sz="4" w:space="0"/>
            </w:tcBorders>
            <w:vAlign w:val="center"/>
          </w:tcPr>
          <w:p w14:paraId="62899E72">
            <w:pPr>
              <w:widowControl/>
              <w:jc w:val="center"/>
              <w:rPr>
                <w:rFonts w:ascii="宋体" w:hAnsi="宋体"/>
                <w:sz w:val="22"/>
                <w:highlight w:val="none"/>
              </w:rPr>
            </w:pPr>
            <w:r>
              <w:rPr>
                <w:rFonts w:ascii="宋体" w:hAnsi="宋体"/>
                <w:sz w:val="22"/>
                <w:highlight w:val="none"/>
              </w:rPr>
              <w:t>1</w:t>
            </w:r>
          </w:p>
        </w:tc>
        <w:tc>
          <w:tcPr>
            <w:tcW w:w="1987" w:type="dxa"/>
            <w:gridSpan w:val="2"/>
            <w:tcBorders>
              <w:top w:val="single" w:color="auto" w:sz="4" w:space="0"/>
              <w:left w:val="single" w:color="000000" w:sz="4" w:space="0"/>
              <w:bottom w:val="single" w:color="000000" w:sz="4" w:space="0"/>
              <w:right w:val="single" w:color="000000" w:sz="4" w:space="0"/>
            </w:tcBorders>
            <w:vAlign w:val="center"/>
          </w:tcPr>
          <w:p w14:paraId="616FC5BF">
            <w:pPr>
              <w:jc w:val="center"/>
              <w:rPr>
                <w:rFonts w:ascii="宋体" w:hAnsi="宋体"/>
                <w:sz w:val="22"/>
                <w:highlight w:val="none"/>
              </w:rPr>
            </w:pPr>
            <w:r>
              <w:rPr>
                <w:rFonts w:hint="eastAsia" w:ascii="宋体" w:hAnsi="宋体"/>
                <w:sz w:val="22"/>
                <w:highlight w:val="none"/>
              </w:rPr>
              <w:t>价格部分</w:t>
            </w:r>
          </w:p>
          <w:p w14:paraId="4465FA81">
            <w:pPr>
              <w:widowControl/>
              <w:jc w:val="center"/>
              <w:rPr>
                <w:rFonts w:ascii="宋体" w:hAnsi="宋体"/>
                <w:sz w:val="22"/>
                <w:highlight w:val="none"/>
              </w:rPr>
            </w:pPr>
            <w:r>
              <w:rPr>
                <w:rFonts w:hint="eastAsia" w:ascii="宋体" w:hAnsi="宋体"/>
                <w:sz w:val="22"/>
                <w:highlight w:val="none"/>
              </w:rPr>
              <w:t>（</w:t>
            </w:r>
            <w:r>
              <w:rPr>
                <w:rFonts w:ascii="宋体" w:hAnsi="宋体"/>
                <w:sz w:val="22"/>
                <w:highlight w:val="none"/>
              </w:rPr>
              <w:t>10</w:t>
            </w:r>
            <w:r>
              <w:rPr>
                <w:rFonts w:hint="eastAsia" w:ascii="宋体" w:hAnsi="宋体"/>
                <w:sz w:val="22"/>
                <w:highlight w:val="none"/>
              </w:rPr>
              <w:t>分）</w:t>
            </w:r>
          </w:p>
        </w:tc>
        <w:tc>
          <w:tcPr>
            <w:tcW w:w="6509" w:type="dxa"/>
            <w:tcBorders>
              <w:top w:val="single" w:color="auto" w:sz="4" w:space="0"/>
              <w:left w:val="single" w:color="000000" w:sz="4" w:space="0"/>
              <w:bottom w:val="single" w:color="000000" w:sz="4" w:space="0"/>
              <w:right w:val="single" w:color="000000" w:sz="4" w:space="0"/>
            </w:tcBorders>
            <w:vAlign w:val="center"/>
          </w:tcPr>
          <w:p w14:paraId="0354B12A">
            <w:pPr>
              <w:widowControl/>
              <w:jc w:val="left"/>
              <w:textAlignment w:val="center"/>
              <w:rPr>
                <w:rFonts w:ascii="宋体" w:hAnsi="宋体" w:cs="宋体"/>
                <w:kern w:val="0"/>
                <w:sz w:val="22"/>
                <w:highlight w:val="none"/>
                <w:lang w:bidi="ar"/>
              </w:rPr>
            </w:pPr>
            <w:r>
              <w:rPr>
                <w:rFonts w:hint="eastAsia" w:ascii="宋体" w:hAnsi="宋体" w:cs="宋体"/>
                <w:kern w:val="0"/>
                <w:sz w:val="22"/>
                <w:highlight w:val="none"/>
                <w:lang w:bidi="ar"/>
              </w:rPr>
              <w:t>综合评分法中的价格分统一采用低价优先法计算，即满足磋商文件要求且最终报价最低的为评标基准价，其价格分为满分10分。其他供应商的价格分统一按照下列公式计算：</w:t>
            </w:r>
          </w:p>
          <w:p w14:paraId="33BBDA0D">
            <w:pPr>
              <w:widowControl/>
              <w:jc w:val="left"/>
              <w:textAlignment w:val="center"/>
              <w:rPr>
                <w:rFonts w:ascii="宋体" w:hAnsi="宋体" w:cs="宋体"/>
                <w:kern w:val="0"/>
                <w:sz w:val="22"/>
                <w:highlight w:val="none"/>
                <w:lang w:bidi="ar"/>
              </w:rPr>
            </w:pPr>
            <w:r>
              <w:rPr>
                <w:rFonts w:hint="eastAsia" w:ascii="宋体" w:hAnsi="宋体" w:cs="宋体"/>
                <w:kern w:val="0"/>
                <w:sz w:val="22"/>
                <w:highlight w:val="none"/>
                <w:lang w:bidi="ar"/>
              </w:rPr>
              <w:t>报价得分=(评标基准价／最终报价)×10</w:t>
            </w:r>
          </w:p>
        </w:tc>
        <w:tc>
          <w:tcPr>
            <w:tcW w:w="957" w:type="dxa"/>
            <w:tcBorders>
              <w:top w:val="single" w:color="auto" w:sz="4" w:space="0"/>
              <w:left w:val="single" w:color="000000" w:sz="4" w:space="0"/>
              <w:bottom w:val="single" w:color="000000" w:sz="4" w:space="0"/>
              <w:right w:val="single" w:color="000000" w:sz="4" w:space="0"/>
            </w:tcBorders>
            <w:vAlign w:val="center"/>
          </w:tcPr>
          <w:p w14:paraId="2CF51BEF">
            <w:pPr>
              <w:widowControl/>
              <w:jc w:val="center"/>
              <w:rPr>
                <w:rFonts w:ascii="宋体" w:hAnsi="宋体"/>
                <w:sz w:val="22"/>
                <w:highlight w:val="none"/>
              </w:rPr>
            </w:pPr>
            <w:r>
              <w:rPr>
                <w:rFonts w:ascii="宋体" w:hAnsi="宋体"/>
                <w:sz w:val="22"/>
                <w:highlight w:val="none"/>
              </w:rPr>
              <w:t>0-10</w:t>
            </w:r>
          </w:p>
        </w:tc>
      </w:tr>
      <w:tr w14:paraId="10FA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64" w:type="dxa"/>
            <w:vMerge w:val="restart"/>
            <w:tcBorders>
              <w:top w:val="single" w:color="000000" w:sz="4" w:space="0"/>
              <w:left w:val="single" w:color="000000" w:sz="4" w:space="0"/>
              <w:right w:val="single" w:color="000000" w:sz="4" w:space="0"/>
            </w:tcBorders>
            <w:vAlign w:val="center"/>
          </w:tcPr>
          <w:p w14:paraId="67563010">
            <w:pPr>
              <w:jc w:val="center"/>
              <w:rPr>
                <w:rFonts w:ascii="宋体" w:hAnsi="宋体"/>
                <w:sz w:val="22"/>
                <w:highlight w:val="none"/>
              </w:rPr>
            </w:pPr>
            <w:r>
              <w:rPr>
                <w:rFonts w:ascii="宋体" w:hAnsi="宋体"/>
                <w:sz w:val="22"/>
                <w:highlight w:val="none"/>
              </w:rPr>
              <w:t>2</w:t>
            </w:r>
          </w:p>
        </w:tc>
        <w:tc>
          <w:tcPr>
            <w:tcW w:w="898" w:type="dxa"/>
            <w:vMerge w:val="restart"/>
            <w:tcBorders>
              <w:top w:val="single" w:color="000000" w:sz="4" w:space="0"/>
              <w:left w:val="single" w:color="000000" w:sz="4" w:space="0"/>
              <w:right w:val="single" w:color="000000" w:sz="4" w:space="0"/>
            </w:tcBorders>
            <w:vAlign w:val="center"/>
          </w:tcPr>
          <w:p w14:paraId="7545B720">
            <w:pPr>
              <w:jc w:val="center"/>
              <w:rPr>
                <w:rFonts w:ascii="宋体" w:hAnsi="宋体"/>
                <w:sz w:val="22"/>
                <w:highlight w:val="none"/>
              </w:rPr>
            </w:pPr>
            <w:r>
              <w:rPr>
                <w:rFonts w:hint="eastAsia" w:ascii="宋体" w:hAnsi="宋体"/>
                <w:sz w:val="22"/>
                <w:highlight w:val="none"/>
              </w:rPr>
              <w:t>技术</w:t>
            </w:r>
          </w:p>
          <w:p w14:paraId="4D2A051D">
            <w:pPr>
              <w:jc w:val="center"/>
              <w:rPr>
                <w:rFonts w:ascii="宋体" w:hAnsi="宋体"/>
                <w:sz w:val="22"/>
                <w:highlight w:val="none"/>
              </w:rPr>
            </w:pPr>
            <w:r>
              <w:rPr>
                <w:rFonts w:hint="eastAsia" w:ascii="宋体" w:hAnsi="宋体"/>
                <w:sz w:val="22"/>
                <w:highlight w:val="none"/>
              </w:rPr>
              <w:t>部分</w:t>
            </w:r>
          </w:p>
          <w:p w14:paraId="6C4BF70C">
            <w:pPr>
              <w:jc w:val="center"/>
              <w:rPr>
                <w:rFonts w:ascii="宋体" w:hAnsi="宋体"/>
                <w:sz w:val="22"/>
                <w:highlight w:val="none"/>
              </w:rPr>
            </w:pPr>
            <w:r>
              <w:rPr>
                <w:rFonts w:hint="eastAsia" w:ascii="宋体" w:hAnsi="宋体"/>
                <w:sz w:val="22"/>
                <w:highlight w:val="none"/>
              </w:rPr>
              <w:t>（</w:t>
            </w:r>
            <w:r>
              <w:rPr>
                <w:rFonts w:ascii="宋体" w:hAnsi="宋体"/>
                <w:sz w:val="22"/>
                <w:highlight w:val="none"/>
              </w:rPr>
              <w:t>45</w:t>
            </w:r>
            <w:r>
              <w:rPr>
                <w:rFonts w:hint="eastAsia" w:ascii="宋体" w:hAnsi="宋体"/>
                <w:sz w:val="22"/>
                <w:highlight w:val="none"/>
              </w:rPr>
              <w:t>分）</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14:paraId="7773C7C1">
            <w:pPr>
              <w:jc w:val="center"/>
              <w:rPr>
                <w:rFonts w:ascii="宋体" w:hAnsi="宋体"/>
                <w:sz w:val="22"/>
                <w:highlight w:val="none"/>
              </w:rPr>
            </w:pPr>
            <w:r>
              <w:rPr>
                <w:rFonts w:hint="eastAsia" w:ascii="宋体" w:hAnsi="宋体"/>
                <w:sz w:val="22"/>
                <w:highlight w:val="none"/>
              </w:rPr>
              <w:t>对项目需求的理解程度</w:t>
            </w:r>
          </w:p>
          <w:p w14:paraId="01EDEEAF">
            <w:pPr>
              <w:jc w:val="center"/>
              <w:rPr>
                <w:rFonts w:ascii="宋体" w:hAnsi="宋体"/>
                <w:sz w:val="22"/>
                <w:highlight w:val="none"/>
              </w:rPr>
            </w:pPr>
            <w:r>
              <w:rPr>
                <w:rFonts w:hint="eastAsia" w:ascii="宋体" w:hAnsi="宋体"/>
                <w:sz w:val="22"/>
                <w:highlight w:val="none"/>
              </w:rPr>
              <w:t>（1</w:t>
            </w:r>
            <w:r>
              <w:rPr>
                <w:rFonts w:ascii="宋体" w:hAnsi="宋体"/>
                <w:sz w:val="22"/>
                <w:highlight w:val="none"/>
              </w:rPr>
              <w:t>0</w:t>
            </w:r>
            <w:r>
              <w:rPr>
                <w:rFonts w:hint="eastAsia" w:ascii="宋体" w:hAnsi="宋体"/>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1CFFA1AF">
            <w:pPr>
              <w:rPr>
                <w:rFonts w:ascii="宋体" w:hAnsi="宋体"/>
                <w:sz w:val="22"/>
                <w:highlight w:val="none"/>
              </w:rPr>
            </w:pPr>
            <w:r>
              <w:rPr>
                <w:rFonts w:hint="eastAsia" w:ascii="宋体" w:hAnsi="宋体"/>
                <w:sz w:val="22"/>
                <w:highlight w:val="none"/>
              </w:rPr>
              <w:t>1</w:t>
            </w:r>
            <w:r>
              <w:rPr>
                <w:rFonts w:ascii="宋体" w:hAnsi="宋体"/>
                <w:sz w:val="22"/>
                <w:highlight w:val="none"/>
              </w:rPr>
              <w:t>.</w:t>
            </w:r>
            <w:r>
              <w:rPr>
                <w:rFonts w:hint="eastAsia" w:ascii="宋体" w:hAnsi="宋体"/>
                <w:sz w:val="22"/>
                <w:highlight w:val="none"/>
              </w:rPr>
              <w:t>需求理解分析</w:t>
            </w:r>
          </w:p>
          <w:p w14:paraId="4CD3154E">
            <w:pPr>
              <w:rPr>
                <w:rFonts w:ascii="宋体" w:hAnsi="宋体"/>
                <w:sz w:val="22"/>
                <w:highlight w:val="none"/>
              </w:rPr>
            </w:pPr>
            <w:r>
              <w:rPr>
                <w:rFonts w:hint="eastAsia" w:ascii="宋体" w:hAnsi="宋体"/>
                <w:sz w:val="22"/>
                <w:highlight w:val="none"/>
              </w:rPr>
              <w:t>理解及分析透彻且考虑全面的得5分；</w:t>
            </w:r>
          </w:p>
          <w:p w14:paraId="7A2B1F0E">
            <w:pPr>
              <w:rPr>
                <w:rFonts w:ascii="宋体" w:hAnsi="宋体"/>
                <w:sz w:val="22"/>
                <w:highlight w:val="none"/>
              </w:rPr>
            </w:pPr>
            <w:r>
              <w:rPr>
                <w:rFonts w:hint="eastAsia" w:ascii="宋体" w:hAnsi="宋体"/>
                <w:sz w:val="22"/>
                <w:highlight w:val="none"/>
              </w:rPr>
              <w:t>理解及分析较为透彻，考虑较为全面的得3分；</w:t>
            </w:r>
          </w:p>
          <w:p w14:paraId="4F004B41">
            <w:pPr>
              <w:rPr>
                <w:rFonts w:ascii="宋体" w:hAnsi="宋体"/>
                <w:sz w:val="22"/>
                <w:highlight w:val="none"/>
              </w:rPr>
            </w:pPr>
            <w:r>
              <w:rPr>
                <w:rFonts w:hint="eastAsia" w:ascii="宋体" w:hAnsi="宋体"/>
                <w:sz w:val="22"/>
                <w:highlight w:val="none"/>
              </w:rPr>
              <w:t>理解不透彻得1分；</w:t>
            </w:r>
          </w:p>
          <w:p w14:paraId="45FDF7D7">
            <w:pPr>
              <w:rPr>
                <w:rFonts w:ascii="宋体" w:hAnsi="宋体"/>
                <w:sz w:val="22"/>
                <w:highlight w:val="none"/>
              </w:rPr>
            </w:pPr>
            <w:r>
              <w:rPr>
                <w:rFonts w:hint="eastAsia" w:ascii="宋体" w:hAnsi="宋体"/>
                <w:sz w:val="22"/>
                <w:highlight w:val="none"/>
              </w:rPr>
              <w:t>未提供得0分。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4565022B">
            <w:pPr>
              <w:jc w:val="center"/>
              <w:rPr>
                <w:rFonts w:ascii="宋体" w:hAnsi="宋体"/>
                <w:sz w:val="22"/>
                <w:highlight w:val="none"/>
              </w:rPr>
            </w:pPr>
            <w:r>
              <w:rPr>
                <w:rFonts w:hint="eastAsia" w:ascii="宋体" w:hAnsi="宋体"/>
                <w:sz w:val="22"/>
                <w:highlight w:val="none"/>
              </w:rPr>
              <w:t>0-</w:t>
            </w:r>
            <w:r>
              <w:rPr>
                <w:rFonts w:ascii="宋体" w:hAnsi="宋体"/>
                <w:sz w:val="22"/>
                <w:highlight w:val="none"/>
              </w:rPr>
              <w:t>5</w:t>
            </w:r>
          </w:p>
        </w:tc>
      </w:tr>
      <w:tr w14:paraId="6EBF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left w:val="single" w:color="000000" w:sz="4" w:space="0"/>
              <w:right w:val="single" w:color="000000" w:sz="4" w:space="0"/>
            </w:tcBorders>
            <w:vAlign w:val="center"/>
          </w:tcPr>
          <w:p w14:paraId="27C4A045">
            <w:pPr>
              <w:widowControl/>
              <w:jc w:val="center"/>
              <w:rPr>
                <w:rFonts w:ascii="宋体" w:hAnsi="宋体"/>
                <w:sz w:val="22"/>
                <w:highlight w:val="none"/>
              </w:rPr>
            </w:pPr>
          </w:p>
        </w:tc>
        <w:tc>
          <w:tcPr>
            <w:tcW w:w="898" w:type="dxa"/>
            <w:vMerge w:val="continue"/>
            <w:tcBorders>
              <w:left w:val="single" w:color="000000" w:sz="4" w:space="0"/>
              <w:right w:val="single" w:color="000000" w:sz="4" w:space="0"/>
            </w:tcBorders>
            <w:vAlign w:val="center"/>
          </w:tcPr>
          <w:p w14:paraId="5AAF2524">
            <w:pPr>
              <w:widowControl/>
              <w:jc w:val="center"/>
              <w:rPr>
                <w:rFonts w:ascii="宋体" w:hAnsi="宋体"/>
                <w:sz w:val="22"/>
                <w:highlight w:val="none"/>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14:paraId="01199EA8">
            <w:pPr>
              <w:widowControl/>
              <w:jc w:val="center"/>
              <w:rPr>
                <w:rFonts w:ascii="宋体" w:hAnsi="宋体"/>
                <w:sz w:val="22"/>
                <w:highlight w:val="none"/>
              </w:rPr>
            </w:pPr>
          </w:p>
        </w:tc>
        <w:tc>
          <w:tcPr>
            <w:tcW w:w="6509" w:type="dxa"/>
            <w:tcBorders>
              <w:top w:val="single" w:color="000000" w:sz="4" w:space="0"/>
              <w:left w:val="single" w:color="000000" w:sz="4" w:space="0"/>
              <w:bottom w:val="single" w:color="000000" w:sz="4" w:space="0"/>
              <w:right w:val="single" w:color="000000" w:sz="4" w:space="0"/>
            </w:tcBorders>
            <w:vAlign w:val="center"/>
          </w:tcPr>
          <w:p w14:paraId="64824A29">
            <w:pPr>
              <w:rPr>
                <w:rFonts w:ascii="宋体" w:hAnsi="宋体"/>
                <w:sz w:val="22"/>
                <w:highlight w:val="none"/>
              </w:rPr>
            </w:pPr>
            <w:r>
              <w:rPr>
                <w:rFonts w:hint="eastAsia" w:ascii="宋体" w:hAnsi="宋体"/>
                <w:sz w:val="22"/>
                <w:highlight w:val="none"/>
              </w:rPr>
              <w:t>2</w:t>
            </w:r>
            <w:r>
              <w:rPr>
                <w:rFonts w:ascii="宋体" w:hAnsi="宋体"/>
                <w:sz w:val="22"/>
                <w:highlight w:val="none"/>
              </w:rPr>
              <w:t>.</w:t>
            </w:r>
            <w:r>
              <w:rPr>
                <w:rFonts w:hint="eastAsia" w:ascii="宋体" w:hAnsi="宋体"/>
                <w:sz w:val="22"/>
                <w:highlight w:val="none"/>
              </w:rPr>
              <w:t>重点、难点分析</w:t>
            </w:r>
          </w:p>
          <w:p w14:paraId="74C270E2">
            <w:pPr>
              <w:rPr>
                <w:rFonts w:ascii="宋体" w:hAnsi="宋体"/>
                <w:sz w:val="22"/>
                <w:highlight w:val="none"/>
              </w:rPr>
            </w:pPr>
            <w:r>
              <w:rPr>
                <w:rFonts w:hint="eastAsia" w:ascii="宋体" w:hAnsi="宋体"/>
                <w:sz w:val="22"/>
                <w:highlight w:val="none"/>
              </w:rPr>
              <w:t>重点、难点分析全面、合理、准确得5分；</w:t>
            </w:r>
          </w:p>
          <w:p w14:paraId="1F2ECBD5">
            <w:pPr>
              <w:rPr>
                <w:rFonts w:ascii="宋体" w:hAnsi="宋体"/>
                <w:sz w:val="22"/>
                <w:highlight w:val="none"/>
              </w:rPr>
            </w:pPr>
            <w:r>
              <w:rPr>
                <w:rFonts w:hint="eastAsia" w:ascii="宋体" w:hAnsi="宋体"/>
                <w:sz w:val="22"/>
                <w:highlight w:val="none"/>
              </w:rPr>
              <w:t>重点、难点分析较全面、较合理、较准确得3分；</w:t>
            </w:r>
          </w:p>
          <w:p w14:paraId="4D58D4FC">
            <w:pPr>
              <w:rPr>
                <w:rFonts w:ascii="宋体" w:hAnsi="宋体"/>
                <w:sz w:val="22"/>
                <w:highlight w:val="none"/>
              </w:rPr>
            </w:pPr>
            <w:r>
              <w:rPr>
                <w:rFonts w:hint="eastAsia" w:ascii="宋体" w:hAnsi="宋体"/>
                <w:sz w:val="22"/>
                <w:highlight w:val="none"/>
              </w:rPr>
              <w:t>重点、难点分析略显概括，不详细得1分；</w:t>
            </w:r>
          </w:p>
          <w:p w14:paraId="2A1A391F">
            <w:pPr>
              <w:rPr>
                <w:rFonts w:ascii="宋体" w:hAnsi="宋体"/>
                <w:sz w:val="22"/>
                <w:highlight w:val="none"/>
              </w:rPr>
            </w:pPr>
            <w:r>
              <w:rPr>
                <w:rFonts w:hint="eastAsia" w:ascii="宋体" w:hAnsi="宋体"/>
                <w:sz w:val="22"/>
                <w:highlight w:val="none"/>
              </w:rPr>
              <w:t>重点、难点分析不准确得0分。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0AD11F0B">
            <w:pPr>
              <w:jc w:val="center"/>
              <w:rPr>
                <w:rFonts w:ascii="宋体" w:hAnsi="宋体"/>
                <w:sz w:val="22"/>
                <w:highlight w:val="none"/>
              </w:rPr>
            </w:pPr>
            <w:r>
              <w:rPr>
                <w:rFonts w:hint="eastAsia" w:ascii="宋体" w:hAnsi="宋体"/>
                <w:sz w:val="22"/>
                <w:highlight w:val="none"/>
              </w:rPr>
              <w:t>0-</w:t>
            </w:r>
            <w:r>
              <w:rPr>
                <w:rFonts w:ascii="宋体" w:hAnsi="宋体"/>
                <w:sz w:val="22"/>
                <w:highlight w:val="none"/>
              </w:rPr>
              <w:t>5</w:t>
            </w:r>
          </w:p>
        </w:tc>
      </w:tr>
      <w:tr w14:paraId="7ED1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left w:val="single" w:color="000000" w:sz="4" w:space="0"/>
              <w:right w:val="single" w:color="000000" w:sz="4" w:space="0"/>
            </w:tcBorders>
            <w:vAlign w:val="center"/>
          </w:tcPr>
          <w:p w14:paraId="20D7587C">
            <w:pPr>
              <w:widowControl/>
              <w:jc w:val="center"/>
              <w:rPr>
                <w:rFonts w:ascii="宋体" w:hAnsi="宋体"/>
                <w:sz w:val="22"/>
                <w:highlight w:val="none"/>
              </w:rPr>
            </w:pPr>
          </w:p>
        </w:tc>
        <w:tc>
          <w:tcPr>
            <w:tcW w:w="898" w:type="dxa"/>
            <w:vMerge w:val="continue"/>
            <w:tcBorders>
              <w:left w:val="single" w:color="000000" w:sz="4" w:space="0"/>
              <w:right w:val="single" w:color="000000" w:sz="4" w:space="0"/>
            </w:tcBorders>
            <w:vAlign w:val="center"/>
          </w:tcPr>
          <w:p w14:paraId="06C3F156">
            <w:pPr>
              <w:widowControl/>
              <w:jc w:val="center"/>
              <w:rPr>
                <w:rFonts w:ascii="宋体" w:hAnsi="宋体"/>
                <w:sz w:val="22"/>
                <w:highlight w:val="none"/>
              </w:rPr>
            </w:pPr>
          </w:p>
        </w:tc>
        <w:tc>
          <w:tcPr>
            <w:tcW w:w="1089" w:type="dxa"/>
            <w:vMerge w:val="restart"/>
            <w:tcBorders>
              <w:top w:val="single" w:color="000000" w:sz="4" w:space="0"/>
              <w:left w:val="single" w:color="000000" w:sz="4" w:space="0"/>
              <w:right w:val="single" w:color="000000" w:sz="4" w:space="0"/>
            </w:tcBorders>
            <w:vAlign w:val="center"/>
          </w:tcPr>
          <w:p w14:paraId="71850681">
            <w:pPr>
              <w:jc w:val="center"/>
              <w:rPr>
                <w:rFonts w:ascii="宋体" w:hAnsi="宋体"/>
                <w:sz w:val="22"/>
                <w:highlight w:val="none"/>
              </w:rPr>
            </w:pPr>
            <w:r>
              <w:rPr>
                <w:rFonts w:hint="eastAsia" w:ascii="宋体" w:hAnsi="宋体"/>
                <w:kern w:val="0"/>
                <w:sz w:val="22"/>
                <w:highlight w:val="none"/>
              </w:rPr>
              <w:t>总体服务方案（2</w:t>
            </w:r>
            <w:r>
              <w:rPr>
                <w:rFonts w:ascii="宋体" w:hAnsi="宋体"/>
                <w:kern w:val="0"/>
                <w:sz w:val="22"/>
                <w:highlight w:val="none"/>
              </w:rPr>
              <w:t>4</w:t>
            </w:r>
            <w:r>
              <w:rPr>
                <w:rFonts w:hint="eastAsia" w:ascii="宋体" w:hAnsi="宋体"/>
                <w:kern w:val="0"/>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46D8F471">
            <w:pPr>
              <w:jc w:val="left"/>
              <w:rPr>
                <w:rFonts w:ascii="宋体" w:hAnsi="宋体"/>
                <w:kern w:val="0"/>
                <w:sz w:val="22"/>
                <w:highlight w:val="none"/>
              </w:rPr>
            </w:pPr>
            <w:r>
              <w:rPr>
                <w:rFonts w:hint="eastAsia" w:ascii="宋体" w:hAnsi="宋体"/>
                <w:sz w:val="22"/>
                <w:highlight w:val="none"/>
              </w:rPr>
              <w:t>1</w:t>
            </w:r>
            <w:r>
              <w:rPr>
                <w:rFonts w:ascii="宋体" w:hAnsi="宋体"/>
                <w:sz w:val="22"/>
                <w:highlight w:val="none"/>
              </w:rPr>
              <w:t>.</w:t>
            </w:r>
            <w:r>
              <w:rPr>
                <w:rFonts w:hint="eastAsia" w:ascii="宋体" w:hAnsi="宋体" w:eastAsia="宋体" w:cs="宋体"/>
                <w:b w:val="0"/>
                <w:kern w:val="0"/>
                <w:sz w:val="24"/>
                <w:szCs w:val="24"/>
                <w:highlight w:val="none"/>
                <w:u w:val="none"/>
                <w:lang w:val="en-US" w:eastAsia="zh-CN" w:bidi="ar-SA"/>
              </w:rPr>
              <w:t>26年预算申报评审审核</w:t>
            </w:r>
            <w:r>
              <w:rPr>
                <w:rFonts w:hint="eastAsia" w:ascii="宋体" w:hAnsi="宋体"/>
                <w:kern w:val="0"/>
                <w:sz w:val="22"/>
                <w:highlight w:val="none"/>
              </w:rPr>
              <w:t>服务方案</w:t>
            </w:r>
          </w:p>
          <w:p w14:paraId="6E257227">
            <w:pPr>
              <w:rPr>
                <w:rFonts w:ascii="宋体" w:hAnsi="宋体"/>
                <w:sz w:val="22"/>
                <w:highlight w:val="none"/>
              </w:rPr>
            </w:pPr>
            <w:r>
              <w:rPr>
                <w:rFonts w:hint="eastAsia" w:ascii="宋体" w:hAnsi="宋体"/>
                <w:sz w:val="22"/>
                <w:highlight w:val="none"/>
              </w:rPr>
              <w:t>方案内容全面、合理，切实可行，针对性强得</w:t>
            </w:r>
            <w:r>
              <w:rPr>
                <w:rFonts w:hint="eastAsia" w:ascii="宋体" w:hAnsi="宋体"/>
                <w:sz w:val="22"/>
                <w:highlight w:val="none"/>
                <w:lang w:val="en-US" w:eastAsia="zh-CN"/>
              </w:rPr>
              <w:t>15</w:t>
            </w:r>
            <w:r>
              <w:rPr>
                <w:rFonts w:hint="eastAsia" w:ascii="宋体" w:hAnsi="宋体"/>
                <w:sz w:val="22"/>
                <w:highlight w:val="none"/>
              </w:rPr>
              <w:t>分；</w:t>
            </w:r>
          </w:p>
          <w:p w14:paraId="2E651F9E">
            <w:pPr>
              <w:rPr>
                <w:rFonts w:ascii="宋体" w:hAnsi="宋体"/>
                <w:sz w:val="22"/>
                <w:highlight w:val="none"/>
              </w:rPr>
            </w:pPr>
            <w:r>
              <w:rPr>
                <w:rFonts w:hint="eastAsia" w:ascii="宋体" w:hAnsi="宋体"/>
                <w:sz w:val="22"/>
                <w:highlight w:val="none"/>
              </w:rPr>
              <w:t>方案内容较全面，基本可行，有一定针对性得</w:t>
            </w:r>
            <w:r>
              <w:rPr>
                <w:rFonts w:hint="eastAsia" w:ascii="宋体" w:hAnsi="宋体"/>
                <w:sz w:val="22"/>
                <w:highlight w:val="none"/>
                <w:lang w:val="en-US" w:eastAsia="zh-CN"/>
              </w:rPr>
              <w:t>10</w:t>
            </w:r>
            <w:r>
              <w:rPr>
                <w:rFonts w:hint="eastAsia" w:ascii="宋体" w:hAnsi="宋体"/>
                <w:sz w:val="22"/>
                <w:highlight w:val="none"/>
              </w:rPr>
              <w:t>分；</w:t>
            </w:r>
          </w:p>
          <w:p w14:paraId="5A00A77E">
            <w:pPr>
              <w:rPr>
                <w:rFonts w:ascii="宋体" w:hAnsi="宋体"/>
                <w:sz w:val="22"/>
                <w:highlight w:val="none"/>
              </w:rPr>
            </w:pPr>
            <w:r>
              <w:rPr>
                <w:rFonts w:hint="eastAsia" w:ascii="宋体" w:hAnsi="宋体"/>
                <w:sz w:val="22"/>
                <w:highlight w:val="none"/>
              </w:rPr>
              <w:t>方案内容有欠缺，针对性不足得</w:t>
            </w:r>
            <w:r>
              <w:rPr>
                <w:rFonts w:hint="eastAsia" w:ascii="宋体" w:hAnsi="宋体"/>
                <w:sz w:val="22"/>
                <w:highlight w:val="none"/>
                <w:lang w:val="en-US" w:eastAsia="zh-CN"/>
              </w:rPr>
              <w:t>5</w:t>
            </w:r>
            <w:r>
              <w:rPr>
                <w:rFonts w:hint="eastAsia" w:ascii="宋体" w:hAnsi="宋体"/>
                <w:sz w:val="22"/>
                <w:highlight w:val="none"/>
              </w:rPr>
              <w:t>分；</w:t>
            </w:r>
          </w:p>
          <w:p w14:paraId="2D5EE3A3">
            <w:pPr>
              <w:rPr>
                <w:rFonts w:ascii="宋体" w:hAnsi="宋体"/>
                <w:sz w:val="22"/>
                <w:highlight w:val="none"/>
              </w:rPr>
            </w:pPr>
            <w:r>
              <w:rPr>
                <w:rFonts w:hint="eastAsia" w:ascii="宋体" w:hAnsi="宋体"/>
                <w:sz w:val="22"/>
                <w:highlight w:val="none"/>
              </w:rPr>
              <w:t>方案内容不合理，无针对性得0分。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2C75C2B9">
            <w:pPr>
              <w:jc w:val="center"/>
              <w:rPr>
                <w:rFonts w:hint="default" w:ascii="宋体" w:hAnsi="宋体" w:eastAsia="宋体"/>
                <w:sz w:val="22"/>
                <w:highlight w:val="none"/>
                <w:lang w:val="en-US" w:eastAsia="zh-CN"/>
              </w:rPr>
            </w:pPr>
            <w:r>
              <w:rPr>
                <w:rFonts w:hint="eastAsia" w:ascii="宋体" w:hAnsi="宋体"/>
                <w:sz w:val="22"/>
                <w:highlight w:val="none"/>
              </w:rPr>
              <w:t>0-</w:t>
            </w:r>
            <w:r>
              <w:rPr>
                <w:rFonts w:hint="eastAsia" w:ascii="宋体" w:hAnsi="宋体"/>
                <w:sz w:val="22"/>
                <w:highlight w:val="none"/>
                <w:lang w:val="en-US" w:eastAsia="zh-CN"/>
              </w:rPr>
              <w:t>15</w:t>
            </w:r>
          </w:p>
        </w:tc>
      </w:tr>
      <w:tr w14:paraId="1920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left w:val="single" w:color="000000" w:sz="4" w:space="0"/>
              <w:right w:val="single" w:color="000000" w:sz="4" w:space="0"/>
            </w:tcBorders>
            <w:vAlign w:val="center"/>
          </w:tcPr>
          <w:p w14:paraId="011A8CC3">
            <w:pPr>
              <w:widowControl/>
              <w:jc w:val="center"/>
              <w:rPr>
                <w:rFonts w:ascii="宋体" w:hAnsi="宋体"/>
                <w:sz w:val="22"/>
                <w:highlight w:val="none"/>
              </w:rPr>
            </w:pPr>
          </w:p>
        </w:tc>
        <w:tc>
          <w:tcPr>
            <w:tcW w:w="898" w:type="dxa"/>
            <w:vMerge w:val="continue"/>
            <w:tcBorders>
              <w:left w:val="single" w:color="000000" w:sz="4" w:space="0"/>
              <w:right w:val="single" w:color="000000" w:sz="4" w:space="0"/>
            </w:tcBorders>
            <w:vAlign w:val="center"/>
          </w:tcPr>
          <w:p w14:paraId="4FD40889">
            <w:pPr>
              <w:widowControl/>
              <w:jc w:val="center"/>
              <w:rPr>
                <w:rFonts w:ascii="宋体" w:hAnsi="宋体"/>
                <w:sz w:val="22"/>
                <w:highlight w:val="none"/>
              </w:rPr>
            </w:pPr>
          </w:p>
        </w:tc>
        <w:tc>
          <w:tcPr>
            <w:tcW w:w="1089" w:type="dxa"/>
            <w:vMerge w:val="continue"/>
            <w:tcBorders>
              <w:left w:val="single" w:color="000000" w:sz="4" w:space="0"/>
              <w:right w:val="single" w:color="000000" w:sz="4" w:space="0"/>
            </w:tcBorders>
            <w:vAlign w:val="center"/>
          </w:tcPr>
          <w:p w14:paraId="2EAAF059">
            <w:pPr>
              <w:widowControl/>
              <w:jc w:val="center"/>
              <w:rPr>
                <w:rFonts w:ascii="宋体" w:hAnsi="宋体"/>
                <w:sz w:val="22"/>
                <w:highlight w:val="none"/>
              </w:rPr>
            </w:pPr>
          </w:p>
        </w:tc>
        <w:tc>
          <w:tcPr>
            <w:tcW w:w="6509" w:type="dxa"/>
            <w:tcBorders>
              <w:top w:val="single" w:color="000000" w:sz="4" w:space="0"/>
              <w:left w:val="single" w:color="000000" w:sz="4" w:space="0"/>
              <w:bottom w:val="single" w:color="000000" w:sz="4" w:space="0"/>
              <w:right w:val="single" w:color="000000" w:sz="4" w:space="0"/>
            </w:tcBorders>
            <w:vAlign w:val="center"/>
          </w:tcPr>
          <w:p w14:paraId="402B09F4">
            <w:pPr>
              <w:jc w:val="left"/>
              <w:rPr>
                <w:rFonts w:hint="eastAsia" w:ascii="宋体" w:hAnsi="宋体" w:eastAsia="宋体"/>
                <w:kern w:val="0"/>
                <w:sz w:val="22"/>
                <w:highlight w:val="none"/>
                <w:lang w:val="en-US" w:eastAsia="zh-CN"/>
              </w:rPr>
            </w:pPr>
            <w:r>
              <w:rPr>
                <w:rFonts w:hint="eastAsia" w:ascii="宋体" w:hAnsi="宋体"/>
                <w:kern w:val="0"/>
                <w:sz w:val="22"/>
                <w:highlight w:val="none"/>
              </w:rPr>
              <w:t>2</w:t>
            </w:r>
            <w:r>
              <w:rPr>
                <w:rFonts w:ascii="宋体" w:hAnsi="宋体"/>
                <w:kern w:val="0"/>
                <w:sz w:val="22"/>
                <w:highlight w:val="none"/>
              </w:rPr>
              <w:t>.</w:t>
            </w:r>
            <w:r>
              <w:rPr>
                <w:rFonts w:hint="eastAsia" w:ascii="宋体" w:hAnsi="宋体"/>
                <w:kern w:val="0"/>
                <w:sz w:val="22"/>
                <w:highlight w:val="none"/>
              </w:rPr>
              <w:t>26年预算执行中需评审的项目评审咨询服务</w:t>
            </w:r>
            <w:r>
              <w:rPr>
                <w:rFonts w:hint="eastAsia" w:ascii="宋体" w:hAnsi="宋体"/>
                <w:kern w:val="0"/>
                <w:sz w:val="22"/>
                <w:highlight w:val="none"/>
                <w:lang w:val="en-US" w:eastAsia="zh-CN"/>
              </w:rPr>
              <w:t>方案</w:t>
            </w:r>
          </w:p>
          <w:p w14:paraId="1B177A5B">
            <w:pPr>
              <w:rPr>
                <w:rFonts w:ascii="宋体" w:hAnsi="宋体"/>
                <w:sz w:val="22"/>
                <w:highlight w:val="none"/>
              </w:rPr>
            </w:pPr>
            <w:r>
              <w:rPr>
                <w:rFonts w:hint="eastAsia" w:ascii="宋体" w:hAnsi="宋体"/>
                <w:sz w:val="22"/>
                <w:highlight w:val="none"/>
              </w:rPr>
              <w:t>方案内容全面、合理，切实可行，针对性强得</w:t>
            </w:r>
            <w:r>
              <w:rPr>
                <w:rFonts w:hint="eastAsia" w:ascii="宋体" w:hAnsi="宋体"/>
                <w:sz w:val="22"/>
                <w:highlight w:val="none"/>
                <w:lang w:val="en-US" w:eastAsia="zh-CN"/>
              </w:rPr>
              <w:t>9</w:t>
            </w:r>
            <w:r>
              <w:rPr>
                <w:rFonts w:hint="eastAsia" w:ascii="宋体" w:hAnsi="宋体"/>
                <w:sz w:val="22"/>
                <w:highlight w:val="none"/>
              </w:rPr>
              <w:t>分；</w:t>
            </w:r>
          </w:p>
          <w:p w14:paraId="7B604A28">
            <w:pPr>
              <w:rPr>
                <w:rFonts w:ascii="宋体" w:hAnsi="宋体"/>
                <w:sz w:val="22"/>
                <w:highlight w:val="none"/>
              </w:rPr>
            </w:pPr>
            <w:r>
              <w:rPr>
                <w:rFonts w:hint="eastAsia" w:ascii="宋体" w:hAnsi="宋体"/>
                <w:sz w:val="22"/>
                <w:highlight w:val="none"/>
              </w:rPr>
              <w:t>方案内容较全面，基本可行，有一定针对性得</w:t>
            </w:r>
            <w:r>
              <w:rPr>
                <w:rFonts w:hint="eastAsia" w:ascii="宋体" w:hAnsi="宋体"/>
                <w:sz w:val="22"/>
                <w:highlight w:val="none"/>
                <w:lang w:val="en-US" w:eastAsia="zh-CN"/>
              </w:rPr>
              <w:t>6</w:t>
            </w:r>
            <w:r>
              <w:rPr>
                <w:rFonts w:hint="eastAsia" w:ascii="宋体" w:hAnsi="宋体"/>
                <w:sz w:val="22"/>
                <w:highlight w:val="none"/>
              </w:rPr>
              <w:t>分；</w:t>
            </w:r>
          </w:p>
          <w:p w14:paraId="126DA261">
            <w:pPr>
              <w:rPr>
                <w:rFonts w:ascii="宋体" w:hAnsi="宋体"/>
                <w:sz w:val="22"/>
                <w:highlight w:val="none"/>
              </w:rPr>
            </w:pPr>
            <w:r>
              <w:rPr>
                <w:rFonts w:hint="eastAsia" w:ascii="宋体" w:hAnsi="宋体"/>
                <w:sz w:val="22"/>
                <w:highlight w:val="none"/>
              </w:rPr>
              <w:t>方案内容有欠缺，针对性不足得</w:t>
            </w:r>
            <w:r>
              <w:rPr>
                <w:rFonts w:hint="eastAsia" w:ascii="宋体" w:hAnsi="宋体"/>
                <w:sz w:val="22"/>
                <w:highlight w:val="none"/>
                <w:lang w:val="en-US" w:eastAsia="zh-CN"/>
              </w:rPr>
              <w:t>3</w:t>
            </w:r>
            <w:r>
              <w:rPr>
                <w:rFonts w:hint="eastAsia" w:ascii="宋体" w:hAnsi="宋体"/>
                <w:sz w:val="22"/>
                <w:highlight w:val="none"/>
              </w:rPr>
              <w:t>分；</w:t>
            </w:r>
          </w:p>
          <w:p w14:paraId="53C1FAAF">
            <w:pPr>
              <w:pStyle w:val="2"/>
              <w:ind w:left="0" w:leftChars="0" w:firstLine="0" w:firstLineChars="0"/>
              <w:rPr>
                <w:highlight w:val="none"/>
              </w:rPr>
            </w:pPr>
            <w:r>
              <w:rPr>
                <w:rFonts w:hint="eastAsia" w:ascii="宋体" w:hAnsi="宋体"/>
                <w:sz w:val="22"/>
                <w:highlight w:val="none"/>
              </w:rPr>
              <w:t>方案内容不合理，无针对性得0分。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7E7E5A16">
            <w:pPr>
              <w:jc w:val="center"/>
              <w:rPr>
                <w:rFonts w:hint="default" w:ascii="宋体" w:hAnsi="宋体" w:eastAsia="宋体"/>
                <w:sz w:val="22"/>
                <w:highlight w:val="none"/>
                <w:lang w:val="en-US" w:eastAsia="zh-CN"/>
              </w:rPr>
            </w:pPr>
            <w:r>
              <w:rPr>
                <w:rFonts w:hint="eastAsia" w:ascii="宋体" w:hAnsi="宋体"/>
                <w:sz w:val="22"/>
                <w:highlight w:val="none"/>
              </w:rPr>
              <w:t>0-</w:t>
            </w:r>
            <w:r>
              <w:rPr>
                <w:rFonts w:hint="eastAsia" w:ascii="宋体" w:hAnsi="宋体"/>
                <w:sz w:val="22"/>
                <w:highlight w:val="none"/>
                <w:lang w:val="en-US" w:eastAsia="zh-CN"/>
              </w:rPr>
              <w:t>9</w:t>
            </w:r>
          </w:p>
        </w:tc>
      </w:tr>
      <w:tr w14:paraId="5CD19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64" w:type="dxa"/>
            <w:vMerge w:val="continue"/>
            <w:tcBorders>
              <w:left w:val="single" w:color="000000" w:sz="4" w:space="0"/>
              <w:right w:val="single" w:color="000000" w:sz="4" w:space="0"/>
            </w:tcBorders>
            <w:vAlign w:val="center"/>
          </w:tcPr>
          <w:p w14:paraId="295F1797">
            <w:pPr>
              <w:widowControl/>
              <w:jc w:val="center"/>
              <w:rPr>
                <w:rFonts w:ascii="宋体" w:hAnsi="宋体"/>
                <w:sz w:val="22"/>
                <w:highlight w:val="none"/>
              </w:rPr>
            </w:pPr>
          </w:p>
        </w:tc>
        <w:tc>
          <w:tcPr>
            <w:tcW w:w="898" w:type="dxa"/>
            <w:vMerge w:val="continue"/>
            <w:tcBorders>
              <w:left w:val="single" w:color="000000" w:sz="4" w:space="0"/>
              <w:right w:val="single" w:color="000000" w:sz="4" w:space="0"/>
            </w:tcBorders>
            <w:vAlign w:val="center"/>
          </w:tcPr>
          <w:p w14:paraId="5383163D">
            <w:pPr>
              <w:widowControl/>
              <w:jc w:val="center"/>
              <w:rPr>
                <w:rFonts w:ascii="宋体" w:hAnsi="宋体"/>
                <w:sz w:val="22"/>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4E9D0159">
            <w:pPr>
              <w:widowControl/>
              <w:jc w:val="center"/>
              <w:rPr>
                <w:rFonts w:ascii="宋体" w:hAnsi="宋体"/>
                <w:sz w:val="22"/>
                <w:highlight w:val="none"/>
              </w:rPr>
            </w:pPr>
            <w:r>
              <w:rPr>
                <w:rFonts w:hint="eastAsia" w:ascii="宋体" w:hAnsi="宋体"/>
                <w:kern w:val="0"/>
                <w:sz w:val="22"/>
                <w:highlight w:val="none"/>
              </w:rPr>
              <w:t>进度保障方案（</w:t>
            </w:r>
            <w:r>
              <w:rPr>
                <w:rFonts w:ascii="宋体" w:hAnsi="宋体"/>
                <w:kern w:val="0"/>
                <w:sz w:val="22"/>
                <w:highlight w:val="none"/>
              </w:rPr>
              <w:t>6</w:t>
            </w:r>
            <w:r>
              <w:rPr>
                <w:rFonts w:hint="eastAsia" w:ascii="宋体" w:hAnsi="宋体"/>
                <w:kern w:val="0"/>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2F17968E">
            <w:pPr>
              <w:rPr>
                <w:rFonts w:ascii="宋体" w:hAnsi="宋体"/>
                <w:kern w:val="0"/>
                <w:sz w:val="22"/>
                <w:highlight w:val="none"/>
              </w:rPr>
            </w:pPr>
            <w:r>
              <w:rPr>
                <w:rFonts w:hint="eastAsia" w:ascii="宋体" w:hAnsi="宋体"/>
                <w:kern w:val="0"/>
                <w:sz w:val="22"/>
                <w:highlight w:val="none"/>
              </w:rPr>
              <w:t>进度计划安排、目标管理措施科学、合理得</w:t>
            </w:r>
            <w:r>
              <w:rPr>
                <w:rFonts w:ascii="宋体" w:hAnsi="宋体"/>
                <w:kern w:val="0"/>
                <w:sz w:val="22"/>
                <w:highlight w:val="none"/>
              </w:rPr>
              <w:t>6</w:t>
            </w:r>
            <w:r>
              <w:rPr>
                <w:rFonts w:hint="eastAsia" w:ascii="宋体" w:hAnsi="宋体"/>
                <w:kern w:val="0"/>
                <w:sz w:val="22"/>
                <w:highlight w:val="none"/>
              </w:rPr>
              <w:t>分；</w:t>
            </w:r>
          </w:p>
          <w:p w14:paraId="06C4B104">
            <w:pPr>
              <w:rPr>
                <w:rFonts w:ascii="宋体" w:hAnsi="宋体"/>
                <w:kern w:val="0"/>
                <w:sz w:val="22"/>
                <w:highlight w:val="none"/>
              </w:rPr>
            </w:pPr>
            <w:r>
              <w:rPr>
                <w:rFonts w:hint="eastAsia" w:ascii="宋体" w:hAnsi="宋体"/>
                <w:kern w:val="0"/>
                <w:sz w:val="22"/>
                <w:highlight w:val="none"/>
              </w:rPr>
              <w:t>进度计划安排、目标管理措施较科学、较合理得</w:t>
            </w:r>
            <w:r>
              <w:rPr>
                <w:rFonts w:ascii="宋体" w:hAnsi="宋体"/>
                <w:kern w:val="0"/>
                <w:sz w:val="22"/>
                <w:highlight w:val="none"/>
              </w:rPr>
              <w:t>4</w:t>
            </w:r>
            <w:r>
              <w:rPr>
                <w:rFonts w:hint="eastAsia" w:ascii="宋体" w:hAnsi="宋体"/>
                <w:kern w:val="0"/>
                <w:sz w:val="22"/>
                <w:highlight w:val="none"/>
              </w:rPr>
              <w:t>分；</w:t>
            </w:r>
          </w:p>
          <w:p w14:paraId="75C7AFEC">
            <w:pPr>
              <w:rPr>
                <w:rFonts w:ascii="宋体" w:hAnsi="宋体"/>
                <w:kern w:val="0"/>
                <w:sz w:val="22"/>
                <w:highlight w:val="none"/>
              </w:rPr>
            </w:pPr>
            <w:r>
              <w:rPr>
                <w:rFonts w:hint="eastAsia" w:ascii="宋体" w:hAnsi="宋体"/>
                <w:kern w:val="0"/>
                <w:sz w:val="22"/>
                <w:highlight w:val="none"/>
              </w:rPr>
              <w:t>进度计划安排、目标管理措施的科学性及合理性有欠缺得</w:t>
            </w:r>
            <w:r>
              <w:rPr>
                <w:rFonts w:ascii="宋体" w:hAnsi="宋体"/>
                <w:kern w:val="0"/>
                <w:sz w:val="22"/>
                <w:highlight w:val="none"/>
              </w:rPr>
              <w:t>2</w:t>
            </w:r>
            <w:r>
              <w:rPr>
                <w:rFonts w:hint="eastAsia" w:ascii="宋体" w:hAnsi="宋体"/>
                <w:kern w:val="0"/>
                <w:sz w:val="22"/>
                <w:highlight w:val="none"/>
              </w:rPr>
              <w:t>分；</w:t>
            </w:r>
          </w:p>
          <w:p w14:paraId="0993C013">
            <w:pPr>
              <w:jc w:val="left"/>
              <w:rPr>
                <w:rFonts w:ascii="宋体" w:hAnsi="宋体"/>
                <w:sz w:val="22"/>
                <w:highlight w:val="none"/>
              </w:rPr>
            </w:pPr>
            <w:r>
              <w:rPr>
                <w:rFonts w:hint="eastAsia" w:ascii="宋体" w:hAnsi="宋体"/>
                <w:kern w:val="0"/>
                <w:sz w:val="22"/>
                <w:highlight w:val="none"/>
              </w:rPr>
              <w:t>进度计划安排、目标管理措施不合理得0分。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08AF7147">
            <w:pPr>
              <w:jc w:val="center"/>
              <w:rPr>
                <w:rFonts w:ascii="宋体" w:hAnsi="宋体"/>
                <w:sz w:val="22"/>
                <w:highlight w:val="none"/>
              </w:rPr>
            </w:pPr>
            <w:r>
              <w:rPr>
                <w:rFonts w:hint="eastAsia" w:ascii="宋体" w:hAnsi="宋体"/>
                <w:sz w:val="22"/>
                <w:highlight w:val="none"/>
              </w:rPr>
              <w:t>0-</w:t>
            </w:r>
            <w:r>
              <w:rPr>
                <w:rFonts w:ascii="宋体" w:hAnsi="宋体"/>
                <w:sz w:val="22"/>
                <w:highlight w:val="none"/>
              </w:rPr>
              <w:t>6</w:t>
            </w:r>
          </w:p>
        </w:tc>
      </w:tr>
      <w:tr w14:paraId="5AA4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left w:val="single" w:color="000000" w:sz="4" w:space="0"/>
              <w:bottom w:val="single" w:color="000000" w:sz="4" w:space="0"/>
              <w:right w:val="single" w:color="000000" w:sz="4" w:space="0"/>
            </w:tcBorders>
            <w:vAlign w:val="center"/>
          </w:tcPr>
          <w:p w14:paraId="398FF26A">
            <w:pPr>
              <w:widowControl/>
              <w:jc w:val="center"/>
              <w:rPr>
                <w:rFonts w:ascii="宋体" w:hAnsi="宋体"/>
                <w:sz w:val="22"/>
                <w:highlight w:val="none"/>
              </w:rPr>
            </w:pPr>
          </w:p>
        </w:tc>
        <w:tc>
          <w:tcPr>
            <w:tcW w:w="898" w:type="dxa"/>
            <w:vMerge w:val="continue"/>
            <w:tcBorders>
              <w:left w:val="single" w:color="000000" w:sz="4" w:space="0"/>
              <w:bottom w:val="single" w:color="000000" w:sz="4" w:space="0"/>
              <w:right w:val="single" w:color="000000" w:sz="4" w:space="0"/>
            </w:tcBorders>
            <w:vAlign w:val="center"/>
          </w:tcPr>
          <w:p w14:paraId="148CF9D6">
            <w:pPr>
              <w:widowControl/>
              <w:jc w:val="center"/>
              <w:rPr>
                <w:rFonts w:ascii="宋体" w:hAnsi="宋体"/>
                <w:sz w:val="22"/>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477054F1">
            <w:pPr>
              <w:widowControl/>
              <w:jc w:val="center"/>
              <w:rPr>
                <w:rFonts w:ascii="宋体" w:hAnsi="宋体"/>
                <w:kern w:val="0"/>
                <w:sz w:val="22"/>
                <w:highlight w:val="none"/>
              </w:rPr>
            </w:pPr>
            <w:r>
              <w:rPr>
                <w:rFonts w:hint="eastAsia" w:ascii="宋体" w:hAnsi="宋体"/>
                <w:kern w:val="0"/>
                <w:sz w:val="22"/>
                <w:highlight w:val="none"/>
              </w:rPr>
              <w:t>增值服务（5分）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315B55A7">
            <w:pPr>
              <w:jc w:val="left"/>
              <w:rPr>
                <w:rFonts w:ascii="宋体" w:hAnsi="宋体"/>
                <w:sz w:val="22"/>
                <w:highlight w:val="none"/>
              </w:rPr>
            </w:pPr>
            <w:r>
              <w:rPr>
                <w:rFonts w:hint="eastAsia" w:ascii="宋体" w:hAnsi="宋体"/>
                <w:kern w:val="0"/>
                <w:sz w:val="22"/>
                <w:highlight w:val="none"/>
              </w:rPr>
              <w:t>在满足本项目采购需求的基础上，能够提供更多切实可行的增值服务。每提供一项切实可行的增值服务的得1分，最多得5分。</w:t>
            </w:r>
          </w:p>
        </w:tc>
        <w:tc>
          <w:tcPr>
            <w:tcW w:w="957" w:type="dxa"/>
            <w:tcBorders>
              <w:top w:val="single" w:color="000000" w:sz="4" w:space="0"/>
              <w:left w:val="single" w:color="000000" w:sz="4" w:space="0"/>
              <w:bottom w:val="single" w:color="000000" w:sz="4" w:space="0"/>
              <w:right w:val="single" w:color="000000" w:sz="4" w:space="0"/>
            </w:tcBorders>
            <w:vAlign w:val="center"/>
          </w:tcPr>
          <w:p w14:paraId="0DBD6807">
            <w:pPr>
              <w:jc w:val="center"/>
              <w:rPr>
                <w:rFonts w:ascii="宋体" w:hAnsi="宋体"/>
                <w:sz w:val="22"/>
                <w:highlight w:val="none"/>
              </w:rPr>
            </w:pPr>
            <w:r>
              <w:rPr>
                <w:rFonts w:hint="eastAsia" w:ascii="宋体" w:hAnsi="宋体"/>
                <w:kern w:val="0"/>
                <w:sz w:val="22"/>
                <w:highlight w:val="none"/>
              </w:rPr>
              <w:t>0-</w:t>
            </w:r>
            <w:r>
              <w:rPr>
                <w:rFonts w:ascii="宋体" w:hAnsi="宋体"/>
                <w:kern w:val="0"/>
                <w:sz w:val="22"/>
                <w:highlight w:val="none"/>
              </w:rPr>
              <w:t>5</w:t>
            </w:r>
          </w:p>
        </w:tc>
      </w:tr>
      <w:tr w14:paraId="36CC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restart"/>
            <w:tcBorders>
              <w:top w:val="single" w:color="000000" w:sz="4" w:space="0"/>
              <w:left w:val="single" w:color="000000" w:sz="4" w:space="0"/>
              <w:bottom w:val="single" w:color="000000" w:sz="4" w:space="0"/>
              <w:right w:val="single" w:color="000000" w:sz="4" w:space="0"/>
            </w:tcBorders>
            <w:vAlign w:val="center"/>
          </w:tcPr>
          <w:p w14:paraId="51FC81B1">
            <w:pPr>
              <w:jc w:val="center"/>
              <w:rPr>
                <w:rFonts w:ascii="宋体" w:hAnsi="宋体"/>
                <w:sz w:val="22"/>
                <w:highlight w:val="none"/>
              </w:rPr>
            </w:pPr>
            <w:r>
              <w:rPr>
                <w:rFonts w:ascii="宋体" w:hAnsi="宋体"/>
                <w:sz w:val="22"/>
                <w:highlight w:val="none"/>
              </w:rPr>
              <w:t>3</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111B81F7">
            <w:pPr>
              <w:jc w:val="center"/>
              <w:rPr>
                <w:rFonts w:ascii="宋体" w:hAnsi="宋体"/>
                <w:sz w:val="22"/>
                <w:highlight w:val="none"/>
              </w:rPr>
            </w:pPr>
            <w:r>
              <w:rPr>
                <w:rFonts w:hint="eastAsia" w:ascii="宋体" w:hAnsi="宋体"/>
                <w:sz w:val="22"/>
                <w:highlight w:val="none"/>
              </w:rPr>
              <w:t>商务</w:t>
            </w:r>
          </w:p>
          <w:p w14:paraId="4B7F8CF9">
            <w:pPr>
              <w:jc w:val="center"/>
              <w:rPr>
                <w:rFonts w:ascii="宋体" w:hAnsi="宋体"/>
                <w:sz w:val="22"/>
                <w:highlight w:val="none"/>
              </w:rPr>
            </w:pPr>
            <w:r>
              <w:rPr>
                <w:rFonts w:hint="eastAsia" w:ascii="宋体" w:hAnsi="宋体"/>
                <w:sz w:val="22"/>
                <w:highlight w:val="none"/>
              </w:rPr>
              <w:t>部分</w:t>
            </w:r>
          </w:p>
          <w:p w14:paraId="709D2F7D">
            <w:pPr>
              <w:jc w:val="center"/>
              <w:rPr>
                <w:rFonts w:ascii="宋体" w:hAnsi="宋体"/>
                <w:sz w:val="22"/>
                <w:highlight w:val="none"/>
              </w:rPr>
            </w:pPr>
            <w:r>
              <w:rPr>
                <w:rFonts w:hint="eastAsia" w:ascii="宋体" w:hAnsi="宋体"/>
                <w:sz w:val="22"/>
                <w:highlight w:val="none"/>
              </w:rPr>
              <w:t>（</w:t>
            </w:r>
            <w:r>
              <w:rPr>
                <w:rFonts w:ascii="宋体" w:hAnsi="宋体"/>
                <w:sz w:val="22"/>
                <w:highlight w:val="none"/>
              </w:rPr>
              <w:t>45</w:t>
            </w:r>
            <w:r>
              <w:rPr>
                <w:rFonts w:hint="eastAsia" w:ascii="宋体" w:hAnsi="宋体"/>
                <w:sz w:val="22"/>
                <w:highlight w:val="none"/>
              </w:rPr>
              <w:t>分）</w:t>
            </w:r>
          </w:p>
        </w:tc>
        <w:tc>
          <w:tcPr>
            <w:tcW w:w="1089" w:type="dxa"/>
            <w:tcBorders>
              <w:top w:val="single" w:color="000000" w:sz="4" w:space="0"/>
              <w:left w:val="single" w:color="000000" w:sz="4" w:space="0"/>
              <w:bottom w:val="single" w:color="000000" w:sz="4" w:space="0"/>
              <w:right w:val="single" w:color="000000" w:sz="4" w:space="0"/>
            </w:tcBorders>
            <w:vAlign w:val="center"/>
          </w:tcPr>
          <w:p w14:paraId="3DBF0194">
            <w:pPr>
              <w:jc w:val="center"/>
              <w:rPr>
                <w:rFonts w:ascii="宋体" w:hAnsi="宋体"/>
                <w:kern w:val="0"/>
                <w:sz w:val="22"/>
                <w:highlight w:val="none"/>
              </w:rPr>
            </w:pPr>
            <w:r>
              <w:rPr>
                <w:rFonts w:hint="eastAsia" w:ascii="宋体" w:hAnsi="宋体"/>
                <w:kern w:val="0"/>
                <w:sz w:val="22"/>
                <w:highlight w:val="none"/>
              </w:rPr>
              <w:t>业绩</w:t>
            </w:r>
          </w:p>
          <w:p w14:paraId="2A792D60">
            <w:pPr>
              <w:jc w:val="center"/>
              <w:rPr>
                <w:rFonts w:ascii="宋体" w:hAnsi="宋体"/>
                <w:sz w:val="22"/>
                <w:highlight w:val="none"/>
              </w:rPr>
            </w:pPr>
            <w:r>
              <w:rPr>
                <w:rFonts w:hint="eastAsia" w:ascii="宋体" w:hAnsi="宋体"/>
                <w:kern w:val="0"/>
                <w:sz w:val="22"/>
                <w:highlight w:val="none"/>
              </w:rPr>
              <w:t>（2</w:t>
            </w:r>
            <w:r>
              <w:rPr>
                <w:rFonts w:ascii="宋体" w:hAnsi="宋体"/>
                <w:kern w:val="0"/>
                <w:sz w:val="22"/>
                <w:highlight w:val="none"/>
              </w:rPr>
              <w:t>0</w:t>
            </w:r>
            <w:r>
              <w:rPr>
                <w:rFonts w:hint="eastAsia" w:ascii="宋体" w:hAnsi="宋体"/>
                <w:kern w:val="0"/>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2F2D5ACC">
            <w:pPr>
              <w:rPr>
                <w:rFonts w:ascii="宋体" w:hAnsi="宋体"/>
                <w:sz w:val="22"/>
                <w:highlight w:val="none"/>
              </w:rPr>
            </w:pPr>
            <w:r>
              <w:rPr>
                <w:rFonts w:hint="eastAsia" w:ascii="宋体" w:hAnsi="宋体"/>
                <w:kern w:val="0"/>
                <w:sz w:val="22"/>
                <w:highlight w:val="none"/>
                <w:lang w:val="en-US" w:eastAsia="zh-CN"/>
              </w:rPr>
              <w:t>2022</w:t>
            </w:r>
            <w:r>
              <w:rPr>
                <w:rFonts w:hint="eastAsia" w:ascii="宋体" w:hAnsi="宋体"/>
                <w:kern w:val="0"/>
                <w:sz w:val="22"/>
                <w:highlight w:val="none"/>
              </w:rPr>
              <w:t>年</w:t>
            </w:r>
            <w:r>
              <w:rPr>
                <w:rFonts w:hint="eastAsia" w:ascii="宋体" w:hAnsi="宋体"/>
                <w:kern w:val="0"/>
                <w:sz w:val="22"/>
                <w:highlight w:val="none"/>
                <w:lang w:val="en-US" w:eastAsia="zh-CN"/>
              </w:rPr>
              <w:t>6</w:t>
            </w:r>
            <w:r>
              <w:rPr>
                <w:rFonts w:hint="eastAsia" w:ascii="宋体" w:hAnsi="宋体"/>
                <w:kern w:val="0"/>
                <w:sz w:val="22"/>
                <w:highlight w:val="none"/>
              </w:rPr>
              <w:t>月至今具有类似业绩</w:t>
            </w:r>
            <w:r>
              <w:rPr>
                <w:rFonts w:hint="eastAsia" w:ascii="宋体" w:hAnsi="宋体" w:cs="宋体"/>
                <w:kern w:val="0"/>
                <w:sz w:val="22"/>
                <w:highlight w:val="none"/>
              </w:rPr>
              <w:t>的成功案例（提供合同复印件加盖供应商公章）</w:t>
            </w:r>
            <w:r>
              <w:rPr>
                <w:rFonts w:hint="eastAsia" w:ascii="宋体" w:hAnsi="宋体"/>
                <w:kern w:val="0"/>
                <w:sz w:val="22"/>
                <w:highlight w:val="none"/>
              </w:rPr>
              <w:t>，每提供1项得</w:t>
            </w:r>
            <w:r>
              <w:rPr>
                <w:rFonts w:hint="eastAsia" w:ascii="宋体" w:hAnsi="宋体"/>
                <w:kern w:val="0"/>
                <w:sz w:val="22"/>
                <w:highlight w:val="none"/>
                <w:lang w:val="en-US" w:eastAsia="zh-CN"/>
              </w:rPr>
              <w:t>2</w:t>
            </w:r>
            <w:r>
              <w:rPr>
                <w:rFonts w:hint="eastAsia" w:ascii="宋体" w:hAnsi="宋体"/>
                <w:kern w:val="0"/>
                <w:sz w:val="22"/>
                <w:highlight w:val="none"/>
              </w:rPr>
              <w:t>分，最多得</w:t>
            </w:r>
            <w:r>
              <w:rPr>
                <w:rFonts w:ascii="宋体" w:hAnsi="宋体"/>
                <w:kern w:val="0"/>
                <w:sz w:val="22"/>
                <w:highlight w:val="none"/>
              </w:rPr>
              <w:t>20</w:t>
            </w:r>
            <w:r>
              <w:rPr>
                <w:rFonts w:hint="eastAsia" w:ascii="宋体" w:hAnsi="宋体"/>
                <w:kern w:val="0"/>
                <w:sz w:val="22"/>
                <w:highlight w:val="none"/>
              </w:rPr>
              <w:t>分。</w:t>
            </w:r>
            <w:r>
              <w:rPr>
                <w:rFonts w:ascii="宋体" w:hAnsi="宋体"/>
                <w:kern w:val="0"/>
                <w:sz w:val="22"/>
                <w:highlight w:val="none"/>
              </w:rPr>
              <w:t xml:space="preserve"> </w:t>
            </w:r>
          </w:p>
        </w:tc>
        <w:tc>
          <w:tcPr>
            <w:tcW w:w="957" w:type="dxa"/>
            <w:tcBorders>
              <w:top w:val="single" w:color="000000" w:sz="4" w:space="0"/>
              <w:left w:val="single" w:color="000000" w:sz="4" w:space="0"/>
              <w:bottom w:val="single" w:color="000000" w:sz="4" w:space="0"/>
              <w:right w:val="single" w:color="000000" w:sz="4" w:space="0"/>
            </w:tcBorders>
            <w:vAlign w:val="center"/>
          </w:tcPr>
          <w:p w14:paraId="39C445EF">
            <w:pPr>
              <w:jc w:val="center"/>
              <w:rPr>
                <w:rFonts w:ascii="宋体" w:hAnsi="宋体"/>
                <w:sz w:val="22"/>
                <w:highlight w:val="none"/>
              </w:rPr>
            </w:pPr>
            <w:r>
              <w:rPr>
                <w:rFonts w:ascii="宋体" w:hAnsi="宋体"/>
                <w:kern w:val="0"/>
                <w:sz w:val="22"/>
                <w:highlight w:val="none"/>
              </w:rPr>
              <w:t>0</w:t>
            </w:r>
            <w:r>
              <w:rPr>
                <w:rFonts w:hint="eastAsia" w:ascii="宋体" w:hAnsi="宋体"/>
                <w:kern w:val="0"/>
                <w:sz w:val="22"/>
                <w:highlight w:val="none"/>
              </w:rPr>
              <w:t>-</w:t>
            </w:r>
            <w:r>
              <w:rPr>
                <w:rFonts w:ascii="宋体" w:hAnsi="宋体"/>
                <w:kern w:val="0"/>
                <w:sz w:val="22"/>
                <w:highlight w:val="none"/>
              </w:rPr>
              <w:t>20</w:t>
            </w:r>
          </w:p>
        </w:tc>
      </w:tr>
      <w:tr w14:paraId="207A9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086BEB79">
            <w:pPr>
              <w:widowControl/>
              <w:jc w:val="center"/>
              <w:rPr>
                <w:rFonts w:ascii="宋体" w:hAnsi="宋体"/>
                <w:sz w:val="22"/>
                <w:highlight w:val="none"/>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53279E20">
            <w:pPr>
              <w:widowControl/>
              <w:jc w:val="center"/>
              <w:rPr>
                <w:rFonts w:ascii="宋体" w:hAnsi="宋体"/>
                <w:sz w:val="22"/>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406EDFFE">
            <w:pPr>
              <w:jc w:val="center"/>
              <w:rPr>
                <w:rFonts w:ascii="宋体" w:hAnsi="宋体"/>
                <w:kern w:val="0"/>
                <w:sz w:val="22"/>
                <w:highlight w:val="none"/>
              </w:rPr>
            </w:pPr>
            <w:r>
              <w:rPr>
                <w:rFonts w:hint="eastAsia" w:ascii="宋体" w:hAnsi="宋体"/>
                <w:kern w:val="0"/>
                <w:sz w:val="22"/>
                <w:highlight w:val="none"/>
              </w:rPr>
              <w:t>项目负责人</w:t>
            </w:r>
          </w:p>
          <w:p w14:paraId="558E25E2">
            <w:pPr>
              <w:jc w:val="center"/>
              <w:rPr>
                <w:rFonts w:ascii="宋体" w:hAnsi="宋体"/>
                <w:sz w:val="22"/>
                <w:highlight w:val="none"/>
              </w:rPr>
            </w:pPr>
            <w:r>
              <w:rPr>
                <w:rFonts w:hint="eastAsia" w:ascii="宋体" w:hAnsi="宋体"/>
                <w:kern w:val="0"/>
                <w:sz w:val="22"/>
                <w:highlight w:val="none"/>
              </w:rPr>
              <w:t>（1</w:t>
            </w:r>
            <w:r>
              <w:rPr>
                <w:rFonts w:ascii="宋体" w:hAnsi="宋体"/>
                <w:kern w:val="0"/>
                <w:sz w:val="22"/>
                <w:highlight w:val="none"/>
              </w:rPr>
              <w:t>0</w:t>
            </w:r>
            <w:r>
              <w:rPr>
                <w:rFonts w:hint="eastAsia" w:ascii="宋体" w:hAnsi="宋体"/>
                <w:kern w:val="0"/>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3A7B8B3D">
            <w:pPr>
              <w:rPr>
                <w:rFonts w:ascii="宋体" w:hAnsi="宋体"/>
                <w:kern w:val="0"/>
                <w:sz w:val="22"/>
                <w:highlight w:val="none"/>
              </w:rPr>
            </w:pPr>
            <w:r>
              <w:rPr>
                <w:rFonts w:hint="eastAsia" w:ascii="宋体" w:hAnsi="宋体"/>
                <w:kern w:val="0"/>
                <w:sz w:val="22"/>
                <w:highlight w:val="none"/>
              </w:rPr>
              <w:t>具</w:t>
            </w:r>
            <w:r>
              <w:rPr>
                <w:rFonts w:hint="eastAsia" w:ascii="宋体" w:hAnsi="宋体"/>
                <w:kern w:val="0"/>
                <w:sz w:val="22"/>
                <w:highlight w:val="none"/>
                <w:lang w:val="en-US" w:eastAsia="zh-CN"/>
              </w:rPr>
              <w:t>有</w:t>
            </w:r>
            <w:r>
              <w:rPr>
                <w:rFonts w:hint="eastAsia" w:ascii="宋体" w:hAnsi="宋体"/>
                <w:kern w:val="0"/>
                <w:sz w:val="22"/>
                <w:highlight w:val="none"/>
              </w:rPr>
              <w:t>财务、会计或审计领域1</w:t>
            </w:r>
            <w:r>
              <w:rPr>
                <w:rFonts w:ascii="宋体" w:hAnsi="宋体"/>
                <w:kern w:val="0"/>
                <w:sz w:val="22"/>
                <w:highlight w:val="none"/>
              </w:rPr>
              <w:t>0</w:t>
            </w:r>
            <w:r>
              <w:rPr>
                <w:rFonts w:hint="eastAsia" w:ascii="宋体" w:hAnsi="宋体"/>
                <w:kern w:val="0"/>
                <w:sz w:val="22"/>
                <w:highlight w:val="none"/>
              </w:rPr>
              <w:t>年（含）以上相关工作经验得5分；具有</w:t>
            </w:r>
            <w:r>
              <w:rPr>
                <w:rFonts w:ascii="宋体" w:hAnsi="宋体"/>
                <w:kern w:val="0"/>
                <w:sz w:val="22"/>
                <w:highlight w:val="none"/>
              </w:rPr>
              <w:t>1</w:t>
            </w:r>
            <w:r>
              <w:rPr>
                <w:rFonts w:hint="eastAsia" w:ascii="宋体" w:hAnsi="宋体"/>
                <w:kern w:val="0"/>
                <w:sz w:val="22"/>
                <w:highlight w:val="none"/>
                <w:lang w:val="en-US" w:eastAsia="zh-CN"/>
              </w:rPr>
              <w:t>0</w:t>
            </w:r>
            <w:r>
              <w:rPr>
                <w:rFonts w:hint="eastAsia" w:ascii="宋体" w:hAnsi="宋体"/>
                <w:kern w:val="0"/>
                <w:sz w:val="22"/>
                <w:highlight w:val="none"/>
              </w:rPr>
              <w:t>年（含）以上相关工作经验得</w:t>
            </w:r>
            <w:r>
              <w:rPr>
                <w:rFonts w:ascii="宋体" w:hAnsi="宋体"/>
                <w:kern w:val="0"/>
                <w:sz w:val="22"/>
                <w:highlight w:val="none"/>
              </w:rPr>
              <w:t>10</w:t>
            </w:r>
            <w:r>
              <w:rPr>
                <w:rFonts w:hint="eastAsia" w:ascii="宋体" w:hAnsi="宋体"/>
                <w:kern w:val="0"/>
                <w:sz w:val="22"/>
                <w:highlight w:val="none"/>
              </w:rPr>
              <w:t>分。</w:t>
            </w:r>
          </w:p>
          <w:p w14:paraId="4F179233">
            <w:pPr>
              <w:rPr>
                <w:rFonts w:ascii="宋体" w:hAnsi="宋体"/>
                <w:sz w:val="22"/>
                <w:highlight w:val="none"/>
              </w:rPr>
            </w:pPr>
            <w:r>
              <w:rPr>
                <w:rFonts w:hint="eastAsia"/>
                <w:sz w:val="22"/>
                <w:szCs w:val="21"/>
                <w:highlight w:val="none"/>
              </w:rPr>
              <w:t>注：需提供项目负责人工作经验的证明材料加盖供应商公章。</w:t>
            </w:r>
          </w:p>
        </w:tc>
        <w:tc>
          <w:tcPr>
            <w:tcW w:w="957" w:type="dxa"/>
            <w:tcBorders>
              <w:top w:val="single" w:color="000000" w:sz="4" w:space="0"/>
              <w:left w:val="single" w:color="000000" w:sz="4" w:space="0"/>
              <w:bottom w:val="single" w:color="000000" w:sz="4" w:space="0"/>
              <w:right w:val="single" w:color="000000" w:sz="4" w:space="0"/>
            </w:tcBorders>
            <w:vAlign w:val="center"/>
          </w:tcPr>
          <w:p w14:paraId="7F7C568E">
            <w:pPr>
              <w:jc w:val="center"/>
              <w:rPr>
                <w:rFonts w:ascii="宋体" w:hAnsi="宋体"/>
                <w:sz w:val="22"/>
                <w:highlight w:val="none"/>
              </w:rPr>
            </w:pPr>
            <w:r>
              <w:rPr>
                <w:rFonts w:ascii="宋体" w:hAnsi="宋体"/>
                <w:kern w:val="0"/>
                <w:sz w:val="22"/>
                <w:highlight w:val="none"/>
              </w:rPr>
              <w:t>0-10</w:t>
            </w:r>
          </w:p>
        </w:tc>
      </w:tr>
      <w:tr w14:paraId="4C79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05F9CBA9">
            <w:pPr>
              <w:widowControl/>
              <w:jc w:val="center"/>
              <w:rPr>
                <w:rFonts w:ascii="宋体" w:hAnsi="宋体"/>
                <w:sz w:val="22"/>
                <w:highlight w:val="none"/>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46A3854">
            <w:pPr>
              <w:widowControl/>
              <w:jc w:val="center"/>
              <w:rPr>
                <w:rFonts w:ascii="宋体" w:hAnsi="宋体"/>
                <w:sz w:val="22"/>
                <w:highlight w:val="none"/>
              </w:rPr>
            </w:pPr>
          </w:p>
        </w:tc>
        <w:tc>
          <w:tcPr>
            <w:tcW w:w="1089" w:type="dxa"/>
            <w:vMerge w:val="restart"/>
            <w:tcBorders>
              <w:top w:val="single" w:color="000000" w:sz="4" w:space="0"/>
              <w:left w:val="single" w:color="000000" w:sz="4" w:space="0"/>
              <w:right w:val="single" w:color="000000" w:sz="4" w:space="0"/>
            </w:tcBorders>
            <w:vAlign w:val="center"/>
          </w:tcPr>
          <w:p w14:paraId="151DDFC5">
            <w:pPr>
              <w:jc w:val="center"/>
              <w:rPr>
                <w:rFonts w:ascii="宋体" w:hAnsi="宋体"/>
                <w:sz w:val="22"/>
                <w:highlight w:val="none"/>
              </w:rPr>
            </w:pPr>
            <w:r>
              <w:rPr>
                <w:rFonts w:hint="eastAsia" w:ascii="宋体" w:hAnsi="宋体"/>
                <w:sz w:val="22"/>
                <w:highlight w:val="none"/>
              </w:rPr>
              <w:t>其他</w:t>
            </w:r>
          </w:p>
          <w:p w14:paraId="08D78866">
            <w:pPr>
              <w:jc w:val="center"/>
              <w:rPr>
                <w:rFonts w:ascii="宋体" w:hAnsi="宋体"/>
                <w:sz w:val="22"/>
                <w:highlight w:val="none"/>
              </w:rPr>
            </w:pPr>
            <w:r>
              <w:rPr>
                <w:rFonts w:hint="eastAsia" w:ascii="宋体" w:hAnsi="宋体"/>
                <w:sz w:val="22"/>
                <w:highlight w:val="none"/>
              </w:rPr>
              <w:t>人员</w:t>
            </w:r>
          </w:p>
          <w:p w14:paraId="5943EA6B">
            <w:pPr>
              <w:jc w:val="center"/>
              <w:rPr>
                <w:rFonts w:ascii="宋体" w:hAnsi="宋体"/>
                <w:sz w:val="22"/>
                <w:highlight w:val="none"/>
              </w:rPr>
            </w:pPr>
            <w:r>
              <w:rPr>
                <w:rFonts w:hint="eastAsia" w:ascii="宋体" w:hAnsi="宋体"/>
                <w:sz w:val="22"/>
                <w:highlight w:val="none"/>
              </w:rPr>
              <w:t>（1</w:t>
            </w:r>
            <w:r>
              <w:rPr>
                <w:rFonts w:ascii="宋体" w:hAnsi="宋体"/>
                <w:sz w:val="22"/>
                <w:highlight w:val="none"/>
              </w:rPr>
              <w:t>5</w:t>
            </w:r>
            <w:r>
              <w:rPr>
                <w:rFonts w:hint="eastAsia" w:ascii="宋体" w:hAnsi="宋体"/>
                <w:sz w:val="22"/>
                <w:highlight w:val="none"/>
              </w:rPr>
              <w:t>分）</w:t>
            </w:r>
          </w:p>
        </w:tc>
        <w:tc>
          <w:tcPr>
            <w:tcW w:w="6509" w:type="dxa"/>
            <w:tcBorders>
              <w:top w:val="single" w:color="000000" w:sz="4" w:space="0"/>
              <w:left w:val="single" w:color="000000" w:sz="4" w:space="0"/>
              <w:bottom w:val="single" w:color="000000" w:sz="4" w:space="0"/>
              <w:right w:val="single" w:color="000000" w:sz="4" w:space="0"/>
            </w:tcBorders>
            <w:vAlign w:val="center"/>
          </w:tcPr>
          <w:p w14:paraId="3BC464D3">
            <w:pPr>
              <w:rPr>
                <w:rFonts w:ascii="宋体" w:hAnsi="宋体"/>
                <w:sz w:val="22"/>
                <w:highlight w:val="none"/>
              </w:rPr>
            </w:pPr>
            <w:r>
              <w:rPr>
                <w:rFonts w:hint="eastAsia" w:ascii="宋体" w:hAnsi="宋体"/>
                <w:sz w:val="22"/>
                <w:highlight w:val="none"/>
              </w:rPr>
              <w:t>本次项目拟派的其他人员满足3人的得3分；每增加1人加1分，本项最多得</w:t>
            </w:r>
            <w:r>
              <w:rPr>
                <w:rFonts w:ascii="宋体" w:hAnsi="宋体"/>
                <w:sz w:val="22"/>
                <w:highlight w:val="none"/>
              </w:rPr>
              <w:t>6</w:t>
            </w:r>
            <w:r>
              <w:rPr>
                <w:rFonts w:hint="eastAsia" w:ascii="宋体" w:hAnsi="宋体"/>
                <w:sz w:val="22"/>
                <w:highlight w:val="none"/>
              </w:rPr>
              <w:t>分。</w:t>
            </w:r>
          </w:p>
        </w:tc>
        <w:tc>
          <w:tcPr>
            <w:tcW w:w="957" w:type="dxa"/>
            <w:tcBorders>
              <w:top w:val="single" w:color="000000" w:sz="4" w:space="0"/>
              <w:left w:val="single" w:color="000000" w:sz="4" w:space="0"/>
              <w:bottom w:val="single" w:color="000000" w:sz="4" w:space="0"/>
              <w:right w:val="single" w:color="000000" w:sz="4" w:space="0"/>
            </w:tcBorders>
            <w:vAlign w:val="center"/>
          </w:tcPr>
          <w:p w14:paraId="2655AD7C">
            <w:pPr>
              <w:jc w:val="center"/>
              <w:rPr>
                <w:rFonts w:ascii="宋体" w:hAnsi="宋体"/>
                <w:sz w:val="22"/>
                <w:highlight w:val="none"/>
              </w:rPr>
            </w:pPr>
            <w:r>
              <w:rPr>
                <w:rFonts w:hint="eastAsia" w:ascii="宋体" w:hAnsi="宋体"/>
                <w:sz w:val="22"/>
                <w:highlight w:val="none"/>
              </w:rPr>
              <w:t>0-</w:t>
            </w:r>
            <w:r>
              <w:rPr>
                <w:rFonts w:ascii="宋体" w:hAnsi="宋体"/>
                <w:sz w:val="22"/>
                <w:highlight w:val="none"/>
              </w:rPr>
              <w:t>6</w:t>
            </w:r>
          </w:p>
        </w:tc>
      </w:tr>
      <w:tr w14:paraId="6ECE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151176A5">
            <w:pPr>
              <w:widowControl/>
              <w:jc w:val="center"/>
              <w:rPr>
                <w:rFonts w:ascii="宋体" w:hAnsi="宋体"/>
                <w:sz w:val="22"/>
                <w:highlight w:val="none"/>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7F59B186">
            <w:pPr>
              <w:widowControl/>
              <w:jc w:val="center"/>
              <w:rPr>
                <w:rFonts w:ascii="宋体" w:hAnsi="宋体"/>
                <w:sz w:val="22"/>
                <w:highlight w:val="none"/>
              </w:rPr>
            </w:pPr>
          </w:p>
        </w:tc>
        <w:tc>
          <w:tcPr>
            <w:tcW w:w="1089" w:type="dxa"/>
            <w:vMerge w:val="continue"/>
            <w:tcBorders>
              <w:top w:val="single" w:color="000000" w:sz="4" w:space="0"/>
              <w:left w:val="single" w:color="000000" w:sz="4" w:space="0"/>
              <w:right w:val="single" w:color="000000" w:sz="4" w:space="0"/>
            </w:tcBorders>
            <w:vAlign w:val="center"/>
          </w:tcPr>
          <w:p w14:paraId="2C2C800D">
            <w:pPr>
              <w:jc w:val="center"/>
              <w:rPr>
                <w:rFonts w:ascii="宋体" w:hAnsi="宋体"/>
                <w:sz w:val="22"/>
                <w:highlight w:val="none"/>
              </w:rPr>
            </w:pPr>
          </w:p>
        </w:tc>
        <w:tc>
          <w:tcPr>
            <w:tcW w:w="6509" w:type="dxa"/>
            <w:tcBorders>
              <w:top w:val="single" w:color="000000" w:sz="4" w:space="0"/>
              <w:left w:val="single" w:color="000000" w:sz="4" w:space="0"/>
              <w:bottom w:val="single" w:color="000000" w:sz="4" w:space="0"/>
              <w:right w:val="single" w:color="000000" w:sz="4" w:space="0"/>
            </w:tcBorders>
            <w:vAlign w:val="center"/>
          </w:tcPr>
          <w:p w14:paraId="6B6E4BDE">
            <w:pPr>
              <w:rPr>
                <w:rFonts w:ascii="宋体" w:hAnsi="宋体"/>
                <w:sz w:val="22"/>
                <w:highlight w:val="none"/>
              </w:rPr>
            </w:pPr>
            <w:r>
              <w:rPr>
                <w:rFonts w:hint="eastAsia" w:ascii="宋体" w:hAnsi="宋体"/>
                <w:sz w:val="22"/>
                <w:highlight w:val="none"/>
              </w:rPr>
              <w:t>拟派的其他人员全部具有财务、会计或审计专业教育或工作背景、熟悉高校财会业务的得4分；半数成员具有财务、会计或审计专业教育或工作背景、熟悉高校财会业务的得</w:t>
            </w:r>
            <w:r>
              <w:rPr>
                <w:rFonts w:ascii="宋体" w:hAnsi="宋体"/>
                <w:sz w:val="22"/>
                <w:highlight w:val="none"/>
              </w:rPr>
              <w:t>2</w:t>
            </w:r>
            <w:r>
              <w:rPr>
                <w:rFonts w:hint="eastAsia" w:ascii="宋体" w:hAnsi="宋体"/>
                <w:sz w:val="22"/>
                <w:highlight w:val="none"/>
              </w:rPr>
              <w:t>分；不满足不得分。</w:t>
            </w:r>
          </w:p>
        </w:tc>
        <w:tc>
          <w:tcPr>
            <w:tcW w:w="957" w:type="dxa"/>
            <w:tcBorders>
              <w:top w:val="single" w:color="000000" w:sz="4" w:space="0"/>
              <w:left w:val="single" w:color="000000" w:sz="4" w:space="0"/>
              <w:bottom w:val="single" w:color="000000" w:sz="4" w:space="0"/>
              <w:right w:val="single" w:color="000000" w:sz="4" w:space="0"/>
            </w:tcBorders>
            <w:vAlign w:val="center"/>
          </w:tcPr>
          <w:p w14:paraId="231DC3BA">
            <w:pPr>
              <w:jc w:val="center"/>
              <w:rPr>
                <w:rFonts w:ascii="宋体" w:hAnsi="宋体"/>
                <w:sz w:val="22"/>
                <w:highlight w:val="none"/>
              </w:rPr>
            </w:pPr>
            <w:r>
              <w:rPr>
                <w:rFonts w:hint="eastAsia" w:ascii="宋体" w:hAnsi="宋体"/>
                <w:sz w:val="22"/>
                <w:highlight w:val="none"/>
              </w:rPr>
              <w:t>0-</w:t>
            </w:r>
            <w:r>
              <w:rPr>
                <w:rFonts w:ascii="宋体" w:hAnsi="宋体"/>
                <w:sz w:val="22"/>
                <w:highlight w:val="none"/>
              </w:rPr>
              <w:t>4</w:t>
            </w:r>
          </w:p>
        </w:tc>
      </w:tr>
      <w:tr w14:paraId="0742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3F5BCE1D">
            <w:pPr>
              <w:widowControl/>
              <w:jc w:val="center"/>
              <w:rPr>
                <w:rFonts w:ascii="宋体" w:hAnsi="宋体"/>
                <w:sz w:val="22"/>
                <w:highlight w:val="none"/>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3F017E6">
            <w:pPr>
              <w:widowControl/>
              <w:jc w:val="center"/>
              <w:rPr>
                <w:rFonts w:ascii="宋体" w:hAnsi="宋体"/>
                <w:sz w:val="22"/>
                <w:highlight w:val="none"/>
              </w:rPr>
            </w:pPr>
          </w:p>
        </w:tc>
        <w:tc>
          <w:tcPr>
            <w:tcW w:w="1089" w:type="dxa"/>
            <w:vMerge w:val="continue"/>
            <w:tcBorders>
              <w:left w:val="single" w:color="000000" w:sz="4" w:space="0"/>
              <w:bottom w:val="single" w:color="000000" w:sz="4" w:space="0"/>
              <w:right w:val="single" w:color="000000" w:sz="4" w:space="0"/>
            </w:tcBorders>
            <w:vAlign w:val="center"/>
          </w:tcPr>
          <w:p w14:paraId="61127F25">
            <w:pPr>
              <w:jc w:val="center"/>
              <w:rPr>
                <w:rFonts w:ascii="宋体" w:hAnsi="宋体"/>
                <w:sz w:val="22"/>
                <w:highlight w:val="none"/>
              </w:rPr>
            </w:pPr>
          </w:p>
        </w:tc>
        <w:tc>
          <w:tcPr>
            <w:tcW w:w="6509" w:type="dxa"/>
            <w:tcBorders>
              <w:top w:val="single" w:color="000000" w:sz="4" w:space="0"/>
              <w:left w:val="single" w:color="000000" w:sz="4" w:space="0"/>
              <w:bottom w:val="single" w:color="000000" w:sz="4" w:space="0"/>
              <w:right w:val="single" w:color="000000" w:sz="4" w:space="0"/>
            </w:tcBorders>
            <w:vAlign w:val="center"/>
          </w:tcPr>
          <w:p w14:paraId="0A3F4B7E">
            <w:pPr>
              <w:widowControl/>
              <w:jc w:val="left"/>
              <w:textAlignment w:val="center"/>
              <w:rPr>
                <w:rFonts w:ascii="宋体" w:hAnsi="宋体"/>
                <w:kern w:val="0"/>
                <w:sz w:val="22"/>
                <w:highlight w:val="none"/>
              </w:rPr>
            </w:pPr>
            <w:r>
              <w:rPr>
                <w:rFonts w:hint="eastAsia" w:ascii="宋体" w:hAnsi="宋体"/>
                <w:kern w:val="0"/>
                <w:sz w:val="22"/>
                <w:highlight w:val="none"/>
              </w:rPr>
              <w:t>人员配备的技术结构科学、合理得</w:t>
            </w:r>
            <w:r>
              <w:rPr>
                <w:rFonts w:ascii="宋体" w:hAnsi="宋体"/>
                <w:kern w:val="0"/>
                <w:sz w:val="22"/>
                <w:highlight w:val="none"/>
              </w:rPr>
              <w:t>5</w:t>
            </w:r>
            <w:r>
              <w:rPr>
                <w:rFonts w:hint="eastAsia" w:ascii="宋体" w:hAnsi="宋体"/>
                <w:kern w:val="0"/>
                <w:sz w:val="22"/>
                <w:highlight w:val="none"/>
              </w:rPr>
              <w:t>分；</w:t>
            </w:r>
          </w:p>
          <w:p w14:paraId="12595D55">
            <w:pPr>
              <w:widowControl/>
              <w:jc w:val="left"/>
              <w:textAlignment w:val="center"/>
              <w:rPr>
                <w:rFonts w:ascii="宋体" w:hAnsi="宋体"/>
                <w:kern w:val="0"/>
                <w:sz w:val="22"/>
                <w:highlight w:val="none"/>
              </w:rPr>
            </w:pPr>
            <w:r>
              <w:rPr>
                <w:rFonts w:hint="eastAsia" w:ascii="宋体" w:hAnsi="宋体"/>
                <w:kern w:val="0"/>
                <w:sz w:val="22"/>
                <w:highlight w:val="none"/>
              </w:rPr>
              <w:t>人员配备的技术结构</w:t>
            </w:r>
            <w:r>
              <w:rPr>
                <w:rFonts w:ascii="宋体" w:hAnsi="宋体"/>
                <w:kern w:val="0"/>
                <w:sz w:val="22"/>
                <w:highlight w:val="none"/>
              </w:rPr>
              <w:t>较科学、较合理</w:t>
            </w:r>
            <w:r>
              <w:rPr>
                <w:rFonts w:hint="eastAsia" w:ascii="宋体" w:hAnsi="宋体"/>
                <w:kern w:val="0"/>
                <w:sz w:val="22"/>
                <w:highlight w:val="none"/>
              </w:rPr>
              <w:t>得</w:t>
            </w:r>
            <w:r>
              <w:rPr>
                <w:rFonts w:ascii="宋体" w:hAnsi="宋体"/>
                <w:kern w:val="0"/>
                <w:sz w:val="22"/>
                <w:highlight w:val="none"/>
              </w:rPr>
              <w:t>3</w:t>
            </w:r>
            <w:r>
              <w:rPr>
                <w:rFonts w:hint="eastAsia" w:ascii="宋体" w:hAnsi="宋体"/>
                <w:kern w:val="0"/>
                <w:sz w:val="22"/>
                <w:highlight w:val="none"/>
              </w:rPr>
              <w:t>分；</w:t>
            </w:r>
          </w:p>
          <w:p w14:paraId="01BAA13A">
            <w:pPr>
              <w:widowControl/>
              <w:jc w:val="left"/>
              <w:textAlignment w:val="center"/>
              <w:rPr>
                <w:rFonts w:ascii="宋体" w:hAnsi="宋体"/>
                <w:kern w:val="0"/>
                <w:sz w:val="22"/>
                <w:highlight w:val="none"/>
              </w:rPr>
            </w:pPr>
            <w:r>
              <w:rPr>
                <w:rFonts w:hint="eastAsia" w:ascii="宋体" w:hAnsi="宋体"/>
                <w:kern w:val="0"/>
                <w:sz w:val="22"/>
                <w:highlight w:val="none"/>
              </w:rPr>
              <w:t>人员配备的技术结构</w:t>
            </w:r>
            <w:r>
              <w:rPr>
                <w:rFonts w:ascii="宋体" w:hAnsi="宋体"/>
                <w:kern w:val="0"/>
                <w:sz w:val="22"/>
                <w:highlight w:val="none"/>
              </w:rPr>
              <w:t>科学性、合理性有欠缺</w:t>
            </w:r>
            <w:r>
              <w:rPr>
                <w:rFonts w:hint="eastAsia" w:ascii="宋体" w:hAnsi="宋体"/>
                <w:kern w:val="0"/>
                <w:sz w:val="22"/>
                <w:highlight w:val="none"/>
              </w:rPr>
              <w:t>得1分；</w:t>
            </w:r>
          </w:p>
          <w:p w14:paraId="457069CA">
            <w:pPr>
              <w:rPr>
                <w:rFonts w:ascii="宋体" w:hAnsi="宋体"/>
                <w:sz w:val="22"/>
                <w:highlight w:val="none"/>
              </w:rPr>
            </w:pPr>
            <w:r>
              <w:rPr>
                <w:rFonts w:hint="eastAsia" w:ascii="宋体" w:hAnsi="宋体"/>
                <w:kern w:val="0"/>
                <w:sz w:val="22"/>
                <w:highlight w:val="none"/>
              </w:rPr>
              <w:t>人员配备的技术结构</w:t>
            </w:r>
            <w:r>
              <w:rPr>
                <w:rFonts w:ascii="宋体" w:hAnsi="宋体"/>
                <w:kern w:val="0"/>
                <w:sz w:val="22"/>
                <w:highlight w:val="none"/>
              </w:rPr>
              <w:t>不合理得</w:t>
            </w:r>
            <w:r>
              <w:rPr>
                <w:rFonts w:hint="eastAsia" w:ascii="宋体" w:hAnsi="宋体"/>
                <w:kern w:val="0"/>
                <w:sz w:val="22"/>
                <w:highlight w:val="none"/>
              </w:rPr>
              <w:t>0分。</w:t>
            </w:r>
          </w:p>
        </w:tc>
        <w:tc>
          <w:tcPr>
            <w:tcW w:w="957" w:type="dxa"/>
            <w:tcBorders>
              <w:top w:val="single" w:color="000000" w:sz="4" w:space="0"/>
              <w:left w:val="single" w:color="000000" w:sz="4" w:space="0"/>
              <w:bottom w:val="single" w:color="000000" w:sz="4" w:space="0"/>
              <w:right w:val="single" w:color="000000" w:sz="4" w:space="0"/>
            </w:tcBorders>
            <w:vAlign w:val="center"/>
          </w:tcPr>
          <w:p w14:paraId="3E5F1992">
            <w:pPr>
              <w:jc w:val="center"/>
              <w:rPr>
                <w:rFonts w:ascii="宋体" w:hAnsi="宋体"/>
                <w:sz w:val="22"/>
                <w:highlight w:val="none"/>
              </w:rPr>
            </w:pPr>
            <w:r>
              <w:rPr>
                <w:rFonts w:hint="eastAsia" w:ascii="宋体" w:hAnsi="宋体"/>
                <w:kern w:val="0"/>
                <w:sz w:val="22"/>
                <w:highlight w:val="none"/>
              </w:rPr>
              <w:t>0-</w:t>
            </w:r>
            <w:r>
              <w:rPr>
                <w:rFonts w:ascii="宋体" w:hAnsi="宋体"/>
                <w:kern w:val="0"/>
                <w:sz w:val="22"/>
                <w:highlight w:val="none"/>
              </w:rPr>
              <w:t>5</w:t>
            </w:r>
          </w:p>
        </w:tc>
      </w:tr>
    </w:tbl>
    <w:p w14:paraId="1A7E75C1">
      <w:pPr>
        <w:pStyle w:val="6"/>
        <w:spacing w:before="120" w:beforeLines="50" w:afterLines="50" w:line="360" w:lineRule="auto"/>
        <w:rPr>
          <w:rFonts w:hAnsi="宋体" w:cs="宋体"/>
          <w:b w:val="0"/>
          <w:szCs w:val="24"/>
          <w:highlight w:val="none"/>
          <w:u w:val="none"/>
        </w:rPr>
      </w:pPr>
      <w:r>
        <w:rPr>
          <w:rFonts w:hint="eastAsia" w:hAnsi="宋体" w:cs="宋体"/>
          <w:b w:val="0"/>
          <w:szCs w:val="24"/>
          <w:highlight w:val="none"/>
          <w:u w:val="none"/>
        </w:rPr>
        <w:t>注：1、中小企业政策</w:t>
      </w:r>
    </w:p>
    <w:p w14:paraId="63566974">
      <w:pPr>
        <w:pStyle w:val="6"/>
        <w:spacing w:before="120" w:beforeLines="50" w:afterLines="50" w:line="360" w:lineRule="auto"/>
        <w:ind w:firstLine="240" w:firstLineChars="100"/>
        <w:rPr>
          <w:rFonts w:hAnsi="宋体" w:cs="宋体"/>
          <w:b w:val="0"/>
          <w:szCs w:val="24"/>
          <w:highlight w:val="none"/>
          <w:u w:val="none"/>
        </w:rPr>
      </w:pPr>
      <w:r>
        <w:rPr>
          <w:rFonts w:hint="eastAsia" w:hAnsi="宋体" w:cs="宋体"/>
          <w:b w:val="0"/>
          <w:szCs w:val="24"/>
          <w:highlight w:val="none"/>
          <w:u w:val="none"/>
        </w:rPr>
        <w:t>（1）本项目专门面向中小企业。供应商须提供《中小企业声明函》，未提供声明函或声明函不符合要求，其响应将被拒绝。</w:t>
      </w:r>
    </w:p>
    <w:p w14:paraId="319433EB">
      <w:pPr>
        <w:pStyle w:val="6"/>
        <w:spacing w:before="120" w:beforeLines="50" w:afterLines="50" w:line="360" w:lineRule="auto"/>
        <w:ind w:firstLine="240" w:firstLineChars="100"/>
        <w:rPr>
          <w:rFonts w:hAnsi="宋体" w:cs="宋体"/>
          <w:b w:val="0"/>
          <w:szCs w:val="24"/>
          <w:highlight w:val="none"/>
          <w:u w:val="none"/>
        </w:rPr>
      </w:pPr>
      <w:r>
        <w:rPr>
          <w:rFonts w:hint="eastAsia" w:hAnsi="宋体" w:cs="宋体"/>
          <w:b w:val="0"/>
          <w:szCs w:val="24"/>
          <w:highlight w:val="none"/>
          <w:u w:val="none"/>
        </w:rPr>
        <w:t>（2）中小企业划分标准，是指国务院有关部门根据企业从业人员、营业收入、资产总额等指标制定的中小企业划型标准。小型、微型企业提供中型企业制造的货物的，视同为中型企业。小型、微型企业提供大型企业制造的货物的，视同为大型企业。参与本项目的中小企业应当提供本办法规定的《中小企业声明函》</w:t>
      </w:r>
    </w:p>
    <w:p w14:paraId="292F74A7">
      <w:pPr>
        <w:spacing w:line="360" w:lineRule="auto"/>
        <w:jc w:val="center"/>
        <w:outlineLvl w:val="0"/>
        <w:rPr>
          <w:b/>
          <w:sz w:val="36"/>
          <w:szCs w:val="36"/>
          <w:highlight w:val="none"/>
        </w:rPr>
        <w:sectPr>
          <w:pgSz w:w="11907" w:h="16840"/>
          <w:pgMar w:top="1440" w:right="1304" w:bottom="1440" w:left="1304" w:header="851" w:footer="851" w:gutter="0"/>
          <w:cols w:space="720" w:num="1"/>
          <w:docGrid w:linePitch="462" w:charSpace="0"/>
        </w:sectPr>
      </w:pPr>
    </w:p>
    <w:p w14:paraId="1FA0DEC8">
      <w:pPr>
        <w:spacing w:line="360" w:lineRule="auto"/>
        <w:jc w:val="center"/>
        <w:outlineLvl w:val="0"/>
        <w:rPr>
          <w:b/>
          <w:sz w:val="36"/>
          <w:szCs w:val="36"/>
          <w:highlight w:val="none"/>
        </w:rPr>
      </w:pPr>
      <w:bookmarkStart w:id="649" w:name="_Toc164278518"/>
      <w:r>
        <w:rPr>
          <w:b/>
          <w:sz w:val="36"/>
          <w:szCs w:val="36"/>
          <w:highlight w:val="none"/>
        </w:rPr>
        <w:t>第四章   采购需求</w:t>
      </w:r>
      <w:bookmarkEnd w:id="649"/>
    </w:p>
    <w:p w14:paraId="66A792D5">
      <w:pPr>
        <w:pStyle w:val="6"/>
        <w:tabs>
          <w:tab w:val="left" w:pos="1260"/>
        </w:tabs>
        <w:spacing w:before="120" w:beforeLines="50" w:afterLines="50" w:line="360" w:lineRule="auto"/>
        <w:rPr>
          <w:rFonts w:hAnsi="宋体" w:cs="宋体"/>
          <w:sz w:val="21"/>
          <w:szCs w:val="21"/>
          <w:highlight w:val="none"/>
          <w:u w:val="none"/>
        </w:rPr>
      </w:pPr>
      <w:bookmarkStart w:id="650" w:name="_Toc28526"/>
      <w:bookmarkStart w:id="651" w:name="_Toc345"/>
      <w:bookmarkStart w:id="652" w:name="_Toc12459"/>
      <w:bookmarkStart w:id="653" w:name="_Toc21514"/>
      <w:bookmarkStart w:id="654" w:name="_Hlk91770189"/>
      <w:bookmarkStart w:id="655" w:name="_Toc518460751"/>
      <w:bookmarkStart w:id="656" w:name="_Toc1462753"/>
      <w:bookmarkStart w:id="657" w:name="_Toc508112686"/>
      <w:r>
        <w:rPr>
          <w:rFonts w:hint="eastAsia" w:hAnsi="宋体" w:cs="宋体"/>
          <w:sz w:val="21"/>
          <w:szCs w:val="21"/>
          <w:highlight w:val="none"/>
          <w:u w:val="none"/>
        </w:rPr>
        <w:t>一、</w:t>
      </w:r>
      <w:bookmarkEnd w:id="650"/>
      <w:bookmarkEnd w:id="651"/>
      <w:bookmarkEnd w:id="652"/>
      <w:r>
        <w:rPr>
          <w:rFonts w:hint="eastAsia" w:hAnsi="宋体" w:cs="宋体"/>
          <w:sz w:val="21"/>
          <w:szCs w:val="21"/>
          <w:highlight w:val="none"/>
          <w:u w:val="none"/>
        </w:rPr>
        <w:t>项目背景</w:t>
      </w:r>
    </w:p>
    <w:bookmarkEnd w:id="653"/>
    <w:bookmarkEnd w:id="654"/>
    <w:bookmarkEnd w:id="655"/>
    <w:bookmarkEnd w:id="656"/>
    <w:bookmarkEnd w:id="657"/>
    <w:p w14:paraId="7C5F1847">
      <w:pPr>
        <w:spacing w:line="312" w:lineRule="auto"/>
        <w:rPr>
          <w:rFonts w:ascii="宋体" w:hAnsi="宋体"/>
          <w:bCs/>
          <w:sz w:val="24"/>
          <w:szCs w:val="24"/>
        </w:rPr>
      </w:pPr>
      <w:r>
        <w:rPr>
          <w:rFonts w:hint="eastAsia" w:ascii="宋体" w:hAnsi="宋体"/>
          <w:bCs/>
          <w:sz w:val="24"/>
          <w:szCs w:val="24"/>
        </w:rPr>
        <w:t>（一）项目背景及项目介绍</w:t>
      </w:r>
    </w:p>
    <w:p w14:paraId="5F591374">
      <w:pPr>
        <w:spacing w:line="312" w:lineRule="auto"/>
        <w:ind w:firstLine="480" w:firstLineChars="200"/>
        <w:jc w:val="left"/>
        <w:rPr>
          <w:rFonts w:hint="eastAsia" w:ascii="宋体" w:hAnsi="宋体" w:eastAsia="宋体" w:cs="宋体"/>
          <w:b w:val="0"/>
          <w:kern w:val="0"/>
          <w:sz w:val="24"/>
          <w:szCs w:val="24"/>
          <w:highlight w:val="none"/>
          <w:u w:val="none"/>
          <w:lang w:val="en-US" w:eastAsia="zh-CN" w:bidi="ar-SA"/>
        </w:rPr>
      </w:pPr>
      <w:r>
        <w:rPr>
          <w:rFonts w:hint="eastAsia" w:ascii="宋体" w:hAnsi="宋体" w:eastAsia="宋体" w:cs="宋体"/>
          <w:b w:val="0"/>
          <w:kern w:val="0"/>
          <w:sz w:val="24"/>
          <w:szCs w:val="24"/>
          <w:highlight w:val="none"/>
          <w:u w:val="none"/>
          <w:lang w:val="en-US" w:eastAsia="zh-CN" w:bidi="ar-SA"/>
        </w:rPr>
        <w:t>为进一步加强和规范北京劳动保障职业学院的2026年预算编制工作，提高资金使用效益，保障北京劳动保障职业学院正常运转的资金需要，依据《中华人民共和国预算法》《中华人民共和国预算法实施条例》和《北京市财政局2025年部门预算编制相关通知》等内容，北京劳动保障职业学院强化管理端口前移等工作，拟对2026年部门预算编制工作委托第三方机构进行服务。</w:t>
      </w:r>
    </w:p>
    <w:p w14:paraId="63AEA215">
      <w:pPr>
        <w:spacing w:line="312" w:lineRule="auto"/>
        <w:ind w:firstLine="480" w:firstLineChars="200"/>
        <w:rPr>
          <w:rFonts w:hint="eastAsia" w:ascii="宋体" w:hAnsi="宋体" w:eastAsia="宋体" w:cs="宋体"/>
          <w:b w:val="0"/>
          <w:kern w:val="0"/>
          <w:sz w:val="24"/>
          <w:szCs w:val="24"/>
          <w:highlight w:val="none"/>
          <w:u w:val="none"/>
          <w:lang w:val="en-US" w:eastAsia="zh-CN" w:bidi="ar-SA"/>
        </w:rPr>
      </w:pPr>
      <w:r>
        <w:rPr>
          <w:rFonts w:hint="eastAsia" w:ascii="宋体" w:hAnsi="宋体" w:eastAsia="宋体" w:cs="宋体"/>
          <w:b w:val="0"/>
          <w:kern w:val="0"/>
          <w:sz w:val="24"/>
          <w:szCs w:val="24"/>
          <w:highlight w:val="none"/>
          <w:u w:val="none"/>
          <w:lang w:val="en-US" w:eastAsia="zh-CN" w:bidi="ar-SA"/>
        </w:rPr>
        <w:t>预算编制相关工作主要根据《北京市财政局关于开展202</w:t>
      </w:r>
      <w:r>
        <w:rPr>
          <w:rFonts w:hint="eastAsia" w:ascii="宋体" w:hAnsi="宋体" w:cs="宋体"/>
          <w:b w:val="0"/>
          <w:kern w:val="0"/>
          <w:sz w:val="24"/>
          <w:szCs w:val="24"/>
          <w:highlight w:val="none"/>
          <w:u w:val="none"/>
          <w:lang w:val="en-US" w:eastAsia="zh-CN" w:bidi="ar-SA"/>
        </w:rPr>
        <w:t>6</w:t>
      </w:r>
      <w:r>
        <w:rPr>
          <w:rFonts w:hint="eastAsia" w:ascii="宋体" w:hAnsi="宋体" w:eastAsia="宋体" w:cs="宋体"/>
          <w:b w:val="0"/>
          <w:kern w:val="0"/>
          <w:sz w:val="24"/>
          <w:szCs w:val="24"/>
          <w:highlight w:val="none"/>
          <w:u w:val="none"/>
          <w:lang w:val="en-US" w:eastAsia="zh-CN" w:bidi="ar-SA"/>
        </w:rPr>
        <w:t>年预算编制相关通知》等相关文件，对北京劳动保障职业学院2026年拟纳入部门预算的项目进行前期相应审核，提高预算资金分配科学性和财政资金使用效益。</w:t>
      </w:r>
    </w:p>
    <w:p w14:paraId="2AB0C212">
      <w:pPr>
        <w:spacing w:line="312" w:lineRule="auto"/>
        <w:rPr>
          <w:rFonts w:ascii="宋体" w:hAnsi="宋体"/>
          <w:bCs/>
          <w:sz w:val="24"/>
          <w:szCs w:val="24"/>
        </w:rPr>
      </w:pPr>
      <w:r>
        <w:rPr>
          <w:rFonts w:hint="eastAsia" w:ascii="宋体" w:hAnsi="宋体"/>
          <w:bCs/>
          <w:sz w:val="24"/>
          <w:szCs w:val="24"/>
        </w:rPr>
        <w:t>（二）预算金额</w:t>
      </w:r>
    </w:p>
    <w:p w14:paraId="7973CD35">
      <w:pPr>
        <w:spacing w:line="312" w:lineRule="auto"/>
        <w:ind w:firstLine="480" w:firstLineChars="200"/>
        <w:rPr>
          <w:rFonts w:hint="eastAsia" w:ascii="宋体" w:hAnsi="宋体"/>
          <w:bCs/>
          <w:sz w:val="24"/>
          <w:szCs w:val="24"/>
          <w:highlight w:val="none"/>
        </w:rPr>
      </w:pPr>
      <w:r>
        <w:rPr>
          <w:rFonts w:hint="eastAsia" w:ascii="宋体" w:hAnsi="宋体"/>
          <w:bCs/>
          <w:sz w:val="24"/>
          <w:szCs w:val="24"/>
          <w:highlight w:val="none"/>
        </w:rPr>
        <w:t>人民币</w:t>
      </w:r>
      <w:r>
        <w:rPr>
          <w:rFonts w:hint="eastAsia" w:ascii="宋体" w:hAnsi="宋体"/>
          <w:bCs/>
          <w:sz w:val="24"/>
          <w:szCs w:val="24"/>
          <w:highlight w:val="none"/>
          <w:lang w:val="en-US" w:eastAsia="zh-CN"/>
        </w:rPr>
        <w:t>26.00</w:t>
      </w:r>
      <w:r>
        <w:rPr>
          <w:rFonts w:hint="eastAsia" w:ascii="宋体" w:hAnsi="宋体"/>
          <w:bCs/>
          <w:sz w:val="24"/>
          <w:szCs w:val="24"/>
          <w:highlight w:val="none"/>
        </w:rPr>
        <w:t>万元。</w:t>
      </w:r>
    </w:p>
    <w:p w14:paraId="73D9DEFC">
      <w:pPr>
        <w:spacing w:line="312" w:lineRule="auto"/>
        <w:rPr>
          <w:rFonts w:ascii="宋体" w:hAnsi="宋体"/>
          <w:bCs/>
          <w:sz w:val="24"/>
          <w:szCs w:val="24"/>
        </w:rPr>
      </w:pPr>
      <w:r>
        <w:rPr>
          <w:rFonts w:hint="eastAsia" w:ascii="宋体" w:hAnsi="宋体"/>
          <w:bCs/>
          <w:sz w:val="24"/>
          <w:szCs w:val="24"/>
        </w:rPr>
        <w:t>（三）服务内容</w:t>
      </w:r>
    </w:p>
    <w:p w14:paraId="449C56B3">
      <w:pPr>
        <w:spacing w:line="312" w:lineRule="auto"/>
        <w:ind w:firstLine="480" w:firstLineChars="200"/>
        <w:jc w:val="left"/>
        <w:rPr>
          <w:rFonts w:hint="default" w:ascii="宋体" w:hAnsi="宋体" w:eastAsia="宋体" w:cs="宋体"/>
          <w:b w:val="0"/>
          <w:kern w:val="0"/>
          <w:sz w:val="24"/>
          <w:szCs w:val="24"/>
          <w:highlight w:val="none"/>
          <w:u w:val="none"/>
          <w:lang w:val="en-US" w:eastAsia="zh-CN" w:bidi="ar-SA"/>
        </w:rPr>
      </w:pPr>
      <w:r>
        <w:rPr>
          <w:rFonts w:hint="eastAsia" w:ascii="宋体" w:hAnsi="宋体" w:eastAsia="宋体" w:cs="宋体"/>
          <w:b w:val="0"/>
          <w:kern w:val="0"/>
          <w:sz w:val="24"/>
          <w:szCs w:val="24"/>
          <w:highlight w:val="none"/>
          <w:u w:val="none"/>
          <w:lang w:val="en-US" w:eastAsia="zh-CN" w:bidi="ar-SA"/>
        </w:rPr>
        <w:t>1、26年预算申报评审审核，预算金额21万。</w:t>
      </w:r>
    </w:p>
    <w:p w14:paraId="20DACD6A">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为优化、完善北京劳动保障职业学院2026年部门预算编制的基础，提高部门预算编制的准确性、合理性、科学性，在参考北京市财政局发布的2025年预算编报通知的基础上，对北京劳动保障职业学院2026年部门预算中所有项目的 申报和评审资料进行审核工作，具体服务内容（包括但不限于）如下：</w:t>
      </w:r>
    </w:p>
    <w:p w14:paraId="72995988">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(1)对所有拟纳入2026年部门预算公用经费、部门项目等进行评审，并对所有经费按项目单独出具预算评审报告；</w:t>
      </w:r>
    </w:p>
    <w:p w14:paraId="6E825BC0">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(2)对所有纳入2026年部门预算的项目进行初审，提供预算编报期间7*24小时的电话或现场预算申报咨询服务；</w:t>
      </w:r>
    </w:p>
    <w:p w14:paraId="4D8022A8">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(3)审核项目具体负责人准备的送主管部门项目评审所需资料或清单；</w:t>
      </w:r>
    </w:p>
    <w:p w14:paraId="55793AA6">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(4)审核北京劳动保障职业学院2026年纳入项目库管理的项目，包括项目编制的依据、标准等；</w:t>
      </w:r>
    </w:p>
    <w:p w14:paraId="20A6CA03">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（5）评审过程中指导业务部门补充、完善、确认项目资料。</w:t>
      </w:r>
    </w:p>
    <w:p w14:paraId="549F2E33">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（6）</w:t>
      </w:r>
      <w:r>
        <w:rPr>
          <w:rFonts w:hint="eastAsia" w:ascii="宋体" w:hAnsi="宋体" w:eastAsia="宋体" w:cs="宋体"/>
          <w:b w:val="0"/>
          <w:kern w:val="0"/>
          <w:sz w:val="24"/>
          <w:szCs w:val="24"/>
          <w:highlight w:val="none"/>
          <w:u w:val="none"/>
          <w:lang w:val="en-US" w:eastAsia="zh-CN" w:bidi="ar-SA"/>
        </w:rPr>
        <w:t>协助</w:t>
      </w:r>
      <w:r>
        <w:rPr>
          <w:rFonts w:hint="eastAsia" w:ascii="宋体" w:hAnsi="宋体" w:eastAsia="宋体" w:cs="宋体"/>
          <w:b w:val="0"/>
          <w:kern w:val="0"/>
          <w:sz w:val="24"/>
          <w:szCs w:val="24"/>
          <w:highlight w:val="none"/>
          <w:u w:val="none"/>
          <w:lang w:val="zh-CN" w:eastAsia="zh-CN" w:bidi="ar-SA"/>
        </w:rPr>
        <w:t>业务部门培训</w:t>
      </w:r>
      <w:r>
        <w:rPr>
          <w:rFonts w:hint="eastAsia" w:ascii="宋体" w:hAnsi="宋体" w:eastAsia="宋体" w:cs="宋体"/>
          <w:b w:val="0"/>
          <w:kern w:val="0"/>
          <w:sz w:val="24"/>
          <w:szCs w:val="24"/>
          <w:highlight w:val="none"/>
          <w:u w:val="none"/>
          <w:lang w:val="en-US" w:eastAsia="zh-CN" w:bidi="ar-SA"/>
        </w:rPr>
        <w:t>相关</w:t>
      </w:r>
      <w:r>
        <w:rPr>
          <w:rFonts w:hint="eastAsia" w:ascii="宋体" w:hAnsi="宋体" w:eastAsia="宋体" w:cs="宋体"/>
          <w:b w:val="0"/>
          <w:kern w:val="0"/>
          <w:sz w:val="24"/>
          <w:szCs w:val="24"/>
          <w:highlight w:val="none"/>
          <w:u w:val="none"/>
          <w:lang w:val="zh-CN" w:eastAsia="zh-CN" w:bidi="ar-SA"/>
        </w:rPr>
        <w:t>政策；</w:t>
      </w:r>
    </w:p>
    <w:p w14:paraId="4A207513">
      <w:pPr>
        <w:spacing w:line="312" w:lineRule="auto"/>
        <w:ind w:firstLine="480" w:firstLineChars="200"/>
        <w:jc w:val="left"/>
        <w:rPr>
          <w:rFonts w:hint="eastAsia" w:ascii="宋体" w:hAnsi="宋体" w:eastAsia="宋体" w:cs="宋体"/>
          <w:b w:val="0"/>
          <w:kern w:val="0"/>
          <w:sz w:val="24"/>
          <w:szCs w:val="24"/>
          <w:highlight w:val="none"/>
          <w:u w:val="none"/>
          <w:lang w:val="zh-CN" w:eastAsia="zh-CN" w:bidi="ar-SA"/>
        </w:rPr>
      </w:pPr>
      <w:r>
        <w:rPr>
          <w:rFonts w:hint="eastAsia" w:ascii="宋体" w:hAnsi="宋体" w:eastAsia="宋体" w:cs="宋体"/>
          <w:b w:val="0"/>
          <w:kern w:val="0"/>
          <w:sz w:val="24"/>
          <w:szCs w:val="24"/>
          <w:highlight w:val="none"/>
          <w:u w:val="none"/>
          <w:lang w:val="zh-CN" w:eastAsia="zh-CN" w:bidi="ar-SA"/>
        </w:rPr>
        <w:t>( 7 )2026年部门预算编报的其他事项。</w:t>
      </w:r>
    </w:p>
    <w:p w14:paraId="57A22352">
      <w:pPr>
        <w:spacing w:line="312" w:lineRule="auto"/>
        <w:ind w:firstLine="480" w:firstLineChars="200"/>
        <w:jc w:val="left"/>
        <w:rPr>
          <w:rFonts w:hint="eastAsia" w:ascii="宋体" w:hAnsi="宋体" w:eastAsia="宋体" w:cs="宋体"/>
          <w:b w:val="0"/>
          <w:kern w:val="0"/>
          <w:sz w:val="24"/>
          <w:szCs w:val="24"/>
          <w:highlight w:val="none"/>
          <w:u w:val="none"/>
          <w:lang w:val="en-US" w:eastAsia="zh-CN" w:bidi="ar-SA"/>
        </w:rPr>
      </w:pPr>
      <w:r>
        <w:rPr>
          <w:rFonts w:hint="eastAsia" w:ascii="宋体" w:hAnsi="宋体" w:eastAsia="宋体" w:cs="宋体"/>
          <w:b w:val="0"/>
          <w:kern w:val="0"/>
          <w:sz w:val="24"/>
          <w:szCs w:val="24"/>
          <w:highlight w:val="none"/>
          <w:u w:val="none"/>
          <w:lang w:val="en-US" w:eastAsia="zh-CN" w:bidi="ar-SA"/>
        </w:rPr>
        <w:t>2、26年预算执行中需评审的项目提供评审咨询服务，预算金额5万。</w:t>
      </w:r>
    </w:p>
    <w:p w14:paraId="10F9CB8D">
      <w:pPr>
        <w:spacing w:line="312" w:lineRule="auto"/>
        <w:ind w:firstLine="480" w:firstLineChars="200"/>
        <w:jc w:val="left"/>
        <w:rPr>
          <w:rFonts w:hint="eastAsia" w:ascii="宋体" w:hAnsi="宋体" w:eastAsia="宋体" w:cs="宋体"/>
          <w:b w:val="0"/>
          <w:kern w:val="0"/>
          <w:sz w:val="24"/>
          <w:szCs w:val="24"/>
          <w:highlight w:val="none"/>
          <w:u w:val="none"/>
          <w:lang w:val="en-US" w:eastAsia="zh-CN" w:bidi="ar-SA"/>
        </w:rPr>
      </w:pPr>
      <w:bookmarkStart w:id="658" w:name="_Toc99437651"/>
      <w:r>
        <w:rPr>
          <w:rFonts w:hint="eastAsia" w:ascii="宋体" w:hAnsi="宋体" w:eastAsia="宋体" w:cs="宋体"/>
          <w:b w:val="0"/>
          <w:kern w:val="0"/>
          <w:sz w:val="24"/>
          <w:szCs w:val="24"/>
          <w:highlight w:val="none"/>
          <w:u w:val="none"/>
          <w:lang w:val="en-US" w:eastAsia="zh-CN" w:bidi="ar-SA"/>
        </w:rPr>
        <w:t>为26年预算执行中需评审的项目提供评审咨询服务，出具评审报告。</w:t>
      </w:r>
    </w:p>
    <w:bookmarkEnd w:id="658"/>
    <w:p w14:paraId="20799095">
      <w:pPr>
        <w:spacing w:line="312" w:lineRule="auto"/>
        <w:ind w:firstLine="480" w:firstLineChars="200"/>
        <w:jc w:val="left"/>
        <w:rPr>
          <w:rFonts w:hint="eastAsia" w:ascii="宋体" w:hAnsi="宋体" w:eastAsia="宋体" w:cs="宋体"/>
          <w:b w:val="0"/>
          <w:kern w:val="0"/>
          <w:sz w:val="24"/>
          <w:szCs w:val="24"/>
          <w:highlight w:val="none"/>
          <w:u w:val="none"/>
          <w:lang w:val="en-US" w:eastAsia="zh-CN" w:bidi="ar-SA"/>
        </w:rPr>
      </w:pPr>
      <w:r>
        <w:rPr>
          <w:rFonts w:hint="eastAsia" w:ascii="宋体" w:hAnsi="宋体" w:eastAsia="宋体" w:cs="宋体"/>
          <w:b w:val="0"/>
          <w:kern w:val="0"/>
          <w:sz w:val="24"/>
          <w:szCs w:val="24"/>
          <w:highlight w:val="none"/>
          <w:u w:val="none"/>
          <w:lang w:val="en-US" w:eastAsia="zh-CN" w:bidi="ar-SA"/>
        </w:rPr>
        <w:t>此价格为最高限价。其中：送审金额在100万元（含）以上的项目，每个项目1800元；送审金额在100万元以下的项目，每个收费800元。具体结算金额以实际评审的项目个数为基数进行计算，计算的总金额超过最高限价的按最高限价收费。</w:t>
      </w:r>
    </w:p>
    <w:p w14:paraId="26C84F02">
      <w:pPr>
        <w:spacing w:line="312" w:lineRule="auto"/>
        <w:ind w:firstLine="480" w:firstLineChars="200"/>
        <w:jc w:val="left"/>
        <w:rPr>
          <w:rFonts w:hint="eastAsia" w:ascii="宋体" w:hAnsi="宋体" w:eastAsia="宋体" w:cs="宋体"/>
          <w:b w:val="0"/>
          <w:kern w:val="0"/>
          <w:sz w:val="24"/>
          <w:szCs w:val="24"/>
          <w:highlight w:val="none"/>
          <w:u w:val="none"/>
          <w:lang w:val="en-US" w:eastAsia="zh-CN" w:bidi="ar-SA"/>
        </w:rPr>
      </w:pPr>
    </w:p>
    <w:p w14:paraId="4F5DF304">
      <w:pPr>
        <w:spacing w:line="312" w:lineRule="auto"/>
        <w:rPr>
          <w:rFonts w:ascii="宋体" w:hAnsi="宋体"/>
          <w:bCs/>
          <w:sz w:val="24"/>
          <w:szCs w:val="24"/>
        </w:rPr>
      </w:pPr>
      <w:r>
        <w:rPr>
          <w:rFonts w:hint="eastAsia" w:ascii="宋体" w:hAnsi="宋体"/>
          <w:bCs/>
          <w:sz w:val="24"/>
          <w:szCs w:val="24"/>
        </w:rPr>
        <w:t>（四）服务期限</w:t>
      </w:r>
    </w:p>
    <w:p w14:paraId="4AF1F579">
      <w:pPr>
        <w:spacing w:line="312"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自合同签订之日起至</w:t>
      </w:r>
      <w:r>
        <w:rPr>
          <w:rFonts w:hint="eastAsia" w:ascii="宋体" w:hAnsi="宋体"/>
          <w:bCs/>
          <w:color w:val="auto"/>
          <w:sz w:val="24"/>
          <w:szCs w:val="24"/>
          <w:highlight w:val="none"/>
          <w:lang w:val="en-US" w:eastAsia="zh-CN"/>
        </w:rPr>
        <w:t>2026</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月</w:t>
      </w:r>
      <w:r>
        <w:rPr>
          <w:rFonts w:hint="eastAsia" w:ascii="宋体" w:hAnsi="宋体"/>
          <w:bCs/>
          <w:color w:val="auto"/>
          <w:sz w:val="24"/>
          <w:szCs w:val="24"/>
          <w:highlight w:val="none"/>
          <w:lang w:eastAsia="zh-CN"/>
        </w:rPr>
        <w:t>。</w:t>
      </w:r>
    </w:p>
    <w:p w14:paraId="6AF422FC">
      <w:pPr>
        <w:spacing w:line="312" w:lineRule="auto"/>
        <w:rPr>
          <w:rFonts w:ascii="宋体" w:hAnsi="宋体"/>
          <w:bCs/>
          <w:sz w:val="24"/>
          <w:szCs w:val="24"/>
        </w:rPr>
      </w:pPr>
      <w:r>
        <w:rPr>
          <w:rFonts w:hint="eastAsia" w:ascii="宋体" w:hAnsi="宋体"/>
          <w:bCs/>
          <w:sz w:val="24"/>
          <w:szCs w:val="24"/>
        </w:rPr>
        <w:t>（五）服务地点</w:t>
      </w:r>
    </w:p>
    <w:p w14:paraId="4800F798">
      <w:pPr>
        <w:spacing w:line="312" w:lineRule="auto"/>
        <w:ind w:firstLine="480" w:firstLineChars="200"/>
        <w:rPr>
          <w:rFonts w:hint="eastAsia" w:ascii="宋体" w:hAnsi="宋体" w:eastAsia="宋体"/>
          <w:bCs/>
          <w:sz w:val="24"/>
          <w:szCs w:val="24"/>
          <w:lang w:eastAsia="zh-CN"/>
        </w:rPr>
      </w:pPr>
      <w:r>
        <w:rPr>
          <w:rFonts w:hint="eastAsia" w:ascii="宋体" w:hAnsi="宋体"/>
          <w:bCs/>
          <w:sz w:val="24"/>
          <w:szCs w:val="24"/>
        </w:rPr>
        <w:t>北京劳动保障职业学院南校区</w:t>
      </w:r>
      <w:r>
        <w:rPr>
          <w:rFonts w:hint="eastAsia" w:ascii="宋体" w:hAnsi="宋体"/>
          <w:bCs/>
          <w:sz w:val="24"/>
          <w:szCs w:val="24"/>
          <w:lang w:eastAsia="zh-CN"/>
        </w:rPr>
        <w:t>。</w:t>
      </w:r>
    </w:p>
    <w:p w14:paraId="2941F23E">
      <w:pPr>
        <w:spacing w:line="312" w:lineRule="auto"/>
        <w:rPr>
          <w:rFonts w:ascii="宋体" w:hAnsi="宋体"/>
          <w:b/>
          <w:sz w:val="24"/>
          <w:szCs w:val="24"/>
        </w:rPr>
      </w:pPr>
      <w:r>
        <w:rPr>
          <w:rFonts w:hint="eastAsia" w:ascii="宋体" w:hAnsi="宋体"/>
          <w:b/>
          <w:sz w:val="24"/>
          <w:szCs w:val="24"/>
        </w:rPr>
        <w:t>二、服务标准及要求</w:t>
      </w:r>
    </w:p>
    <w:p w14:paraId="571BC907">
      <w:pPr>
        <w:spacing w:line="312" w:lineRule="auto"/>
        <w:ind w:firstLine="480" w:firstLineChars="200"/>
        <w:rPr>
          <w:rFonts w:ascii="宋体" w:hAnsi="宋体"/>
          <w:bCs/>
          <w:sz w:val="24"/>
          <w:szCs w:val="24"/>
        </w:rPr>
      </w:pPr>
      <w:r>
        <w:rPr>
          <w:rFonts w:hint="eastAsia" w:ascii="宋体" w:hAnsi="宋体"/>
          <w:bCs/>
          <w:sz w:val="24"/>
          <w:szCs w:val="24"/>
        </w:rPr>
        <w:t>结合北京劳动保障职业学院情况，完成预算实施工作，满足验收要求。</w:t>
      </w:r>
    </w:p>
    <w:p w14:paraId="3BE8FBAB">
      <w:pPr>
        <w:spacing w:line="312" w:lineRule="auto"/>
        <w:ind w:firstLine="480" w:firstLineChars="200"/>
        <w:rPr>
          <w:rFonts w:ascii="宋体" w:hAnsi="宋体"/>
          <w:bCs/>
          <w:sz w:val="24"/>
          <w:szCs w:val="24"/>
        </w:rPr>
      </w:pPr>
      <w:r>
        <w:rPr>
          <w:rFonts w:ascii="宋体" w:hAnsi="宋体"/>
          <w:bCs/>
          <w:sz w:val="24"/>
          <w:szCs w:val="24"/>
        </w:rPr>
        <w:t>202</w:t>
      </w:r>
      <w:r>
        <w:rPr>
          <w:rFonts w:hint="eastAsia" w:ascii="宋体" w:hAnsi="宋体"/>
          <w:bCs/>
          <w:sz w:val="24"/>
          <w:szCs w:val="24"/>
          <w:lang w:val="en-US" w:eastAsia="zh-CN"/>
        </w:rPr>
        <w:t>6</w:t>
      </w:r>
      <w:r>
        <w:rPr>
          <w:rFonts w:ascii="宋体" w:hAnsi="宋体"/>
          <w:bCs/>
          <w:sz w:val="24"/>
          <w:szCs w:val="24"/>
        </w:rPr>
        <w:t>年部门预算编制及项目申报</w:t>
      </w:r>
      <w:r>
        <w:rPr>
          <w:rFonts w:hint="eastAsia" w:ascii="宋体" w:hAnsi="宋体"/>
          <w:bCs/>
          <w:sz w:val="24"/>
          <w:szCs w:val="24"/>
        </w:rPr>
        <w:t>审核</w:t>
      </w:r>
      <w:r>
        <w:rPr>
          <w:rFonts w:ascii="宋体" w:hAnsi="宋体"/>
          <w:bCs/>
          <w:sz w:val="24"/>
          <w:szCs w:val="24"/>
        </w:rPr>
        <w:t>服务</w:t>
      </w:r>
    </w:p>
    <w:p w14:paraId="0DCF51B8">
      <w:pPr>
        <w:spacing w:line="312" w:lineRule="auto"/>
        <w:ind w:firstLine="480" w:firstLineChars="200"/>
        <w:rPr>
          <w:rFonts w:ascii="宋体" w:hAnsi="宋体"/>
          <w:bCs/>
          <w:sz w:val="24"/>
          <w:szCs w:val="24"/>
        </w:rPr>
      </w:pPr>
      <w:r>
        <w:rPr>
          <w:rFonts w:hint="eastAsia" w:ascii="宋体" w:hAnsi="宋体"/>
          <w:bCs/>
          <w:sz w:val="24"/>
          <w:szCs w:val="24"/>
        </w:rPr>
        <w:t xml:space="preserve"> 所有项目的支出内容和方向符合当前北京市财政局和主管单位要求，符合北京市财政局项目支出和项目库管理要求。</w:t>
      </w:r>
    </w:p>
    <w:p w14:paraId="2F5A6B81">
      <w:pPr>
        <w:spacing w:line="312" w:lineRule="auto"/>
        <w:rPr>
          <w:rFonts w:ascii="宋体" w:hAnsi="宋体"/>
          <w:b/>
          <w:sz w:val="24"/>
          <w:szCs w:val="24"/>
        </w:rPr>
      </w:pPr>
      <w:r>
        <w:rPr>
          <w:rFonts w:hint="eastAsia" w:ascii="宋体" w:hAnsi="宋体"/>
          <w:b/>
          <w:sz w:val="24"/>
          <w:szCs w:val="24"/>
        </w:rPr>
        <w:t>三、人员配备要求</w:t>
      </w:r>
    </w:p>
    <w:p w14:paraId="49239EFB">
      <w:pPr>
        <w:spacing w:line="312" w:lineRule="auto"/>
        <w:ind w:firstLine="480" w:firstLineChars="200"/>
        <w:rPr>
          <w:rFonts w:ascii="宋体" w:hAnsi="宋体"/>
          <w:bCs/>
          <w:sz w:val="24"/>
          <w:szCs w:val="24"/>
        </w:rPr>
      </w:pPr>
      <w:r>
        <w:rPr>
          <w:rFonts w:hint="eastAsia" w:ascii="宋体" w:hAnsi="宋体"/>
          <w:bCs/>
          <w:sz w:val="24"/>
          <w:szCs w:val="24"/>
        </w:rPr>
        <w:t>（一）驻场总协调人具有财务、会计或审计领域十年以上相关咨询工作经验，团队成员应对我市高校内部控制、预算管理等领域有深刻理解、具备较强沟通能力和较高的职业化程度;</w:t>
      </w:r>
    </w:p>
    <w:p w14:paraId="1369D53E">
      <w:pPr>
        <w:spacing w:line="312" w:lineRule="auto"/>
        <w:ind w:firstLine="480" w:firstLineChars="200"/>
        <w:rPr>
          <w:rFonts w:hint="eastAsia" w:ascii="宋体" w:hAnsi="宋体"/>
          <w:bCs/>
          <w:sz w:val="24"/>
          <w:szCs w:val="24"/>
        </w:rPr>
      </w:pPr>
      <w:r>
        <w:rPr>
          <w:rFonts w:ascii="宋体" w:hAnsi="宋体"/>
          <w:bCs/>
          <w:sz w:val="24"/>
          <w:szCs w:val="24"/>
        </w:rPr>
        <w:t>(</w:t>
      </w:r>
      <w:r>
        <w:rPr>
          <w:rFonts w:hint="eastAsia" w:ascii="宋体" w:hAnsi="宋体"/>
          <w:bCs/>
          <w:sz w:val="24"/>
          <w:szCs w:val="24"/>
        </w:rPr>
        <w:t>二) 本次项目现场人员不少于3人，至少半数成员有财务、会计或审计专业教育或工作背景、熟悉高校财会业务。在服务过程中，如服务人员的工作能力被认定为不合格，中标单位有义务将人员更换为符合北京劳动保障职业学院要求且合格的项目工作人员。</w:t>
      </w:r>
    </w:p>
    <w:p w14:paraId="0FE64890">
      <w:pPr>
        <w:pStyle w:val="2"/>
        <w:rPr>
          <w:rFonts w:hint="eastAsia" w:ascii="宋体" w:hAnsi="宋体"/>
          <w:bCs/>
          <w:sz w:val="24"/>
          <w:szCs w:val="24"/>
        </w:rPr>
      </w:pPr>
    </w:p>
    <w:p w14:paraId="56759894">
      <w:pPr>
        <w:pStyle w:val="2"/>
        <w:rPr>
          <w:rFonts w:hint="eastAsia" w:ascii="宋体" w:hAnsi="宋体"/>
          <w:bCs/>
          <w:sz w:val="24"/>
          <w:szCs w:val="24"/>
        </w:rPr>
      </w:pPr>
    </w:p>
    <w:p w14:paraId="1C539777">
      <w:pPr>
        <w:pStyle w:val="4"/>
        <w:numPr>
          <w:ilvl w:val="0"/>
          <w:numId w:val="14"/>
        </w:numPr>
        <w:rPr>
          <w:sz w:val="36"/>
          <w:szCs w:val="36"/>
          <w:highlight w:val="none"/>
        </w:rPr>
      </w:pPr>
      <w:r>
        <w:rPr>
          <w:rFonts w:hint="eastAsia"/>
          <w:sz w:val="36"/>
          <w:szCs w:val="36"/>
          <w:highlight w:val="none"/>
        </w:rPr>
        <w:t xml:space="preserve"> </w:t>
      </w:r>
      <w:bookmarkStart w:id="659" w:name="_Toc164278519"/>
      <w:r>
        <w:rPr>
          <w:rFonts w:hint="eastAsia"/>
          <w:sz w:val="36"/>
          <w:szCs w:val="36"/>
          <w:highlight w:val="none"/>
        </w:rPr>
        <w:t>采购合同</w:t>
      </w:r>
      <w:bookmarkEnd w:id="659"/>
    </w:p>
    <w:p w14:paraId="6F731DA5">
      <w:pPr>
        <w:spacing w:line="250" w:lineRule="auto"/>
        <w:jc w:val="center"/>
        <w:rPr>
          <w:rFonts w:ascii="Arial"/>
          <w:sz w:val="21"/>
        </w:rPr>
      </w:pPr>
    </w:p>
    <w:p w14:paraId="5FAA98F8">
      <w:pPr>
        <w:spacing w:line="250" w:lineRule="auto"/>
        <w:jc w:val="center"/>
        <w:rPr>
          <w:rFonts w:ascii="Arial"/>
          <w:sz w:val="21"/>
        </w:rPr>
      </w:pPr>
    </w:p>
    <w:p w14:paraId="646F9EFF">
      <w:pPr>
        <w:spacing w:line="250" w:lineRule="auto"/>
        <w:jc w:val="center"/>
        <w:rPr>
          <w:rFonts w:ascii="Arial"/>
          <w:sz w:val="21"/>
        </w:rPr>
      </w:pPr>
    </w:p>
    <w:p w14:paraId="5C1B306C">
      <w:pPr>
        <w:spacing w:line="250" w:lineRule="auto"/>
        <w:jc w:val="center"/>
        <w:rPr>
          <w:rFonts w:ascii="Arial"/>
          <w:sz w:val="21"/>
        </w:rPr>
      </w:pPr>
    </w:p>
    <w:p w14:paraId="5228208D">
      <w:pPr>
        <w:spacing w:line="312" w:lineRule="auto"/>
        <w:ind w:firstLine="480" w:firstLineChars="200"/>
        <w:rPr>
          <w:rFonts w:hint="eastAsia" w:ascii="宋体" w:hAnsi="宋体" w:eastAsia="宋体" w:cs="Times New Roman"/>
          <w:bCs/>
          <w:color w:val="auto"/>
          <w:sz w:val="24"/>
          <w:szCs w:val="24"/>
          <w:highlight w:val="none"/>
        </w:rPr>
      </w:pPr>
    </w:p>
    <w:p w14:paraId="47748543">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合同编号：</w:t>
      </w:r>
    </w:p>
    <w:p w14:paraId="1C64C208">
      <w:pPr>
        <w:spacing w:line="312" w:lineRule="auto"/>
        <w:ind w:firstLine="480" w:firstLineChars="200"/>
        <w:rPr>
          <w:rFonts w:hint="eastAsia" w:ascii="宋体" w:hAnsi="宋体" w:eastAsia="宋体" w:cs="Times New Roman"/>
          <w:bCs/>
          <w:color w:val="auto"/>
          <w:sz w:val="24"/>
          <w:szCs w:val="24"/>
          <w:highlight w:val="none"/>
        </w:rPr>
      </w:pPr>
    </w:p>
    <w:p w14:paraId="032C0E61">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项目名称：预算评审审核项目</w:t>
      </w:r>
    </w:p>
    <w:p w14:paraId="0BE36EB7">
      <w:pPr>
        <w:spacing w:line="312" w:lineRule="auto"/>
        <w:ind w:firstLine="480" w:firstLineChars="200"/>
        <w:rPr>
          <w:rFonts w:hint="eastAsia" w:ascii="宋体" w:hAnsi="宋体" w:eastAsia="宋体" w:cs="Times New Roman"/>
          <w:bCs/>
          <w:color w:val="auto"/>
          <w:sz w:val="24"/>
          <w:szCs w:val="24"/>
          <w:highlight w:val="none"/>
        </w:rPr>
      </w:pPr>
    </w:p>
    <w:p w14:paraId="316E33E5">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服务名称：预算评审审核项目</w:t>
      </w:r>
    </w:p>
    <w:p w14:paraId="68383532">
      <w:pPr>
        <w:spacing w:line="312" w:lineRule="auto"/>
        <w:ind w:firstLine="480" w:firstLineChars="200"/>
        <w:rPr>
          <w:rFonts w:hint="eastAsia" w:ascii="宋体" w:hAnsi="宋体" w:eastAsia="宋体" w:cs="Times New Roman"/>
          <w:bCs/>
          <w:color w:val="auto"/>
          <w:sz w:val="24"/>
          <w:szCs w:val="24"/>
          <w:highlight w:val="none"/>
        </w:rPr>
      </w:pPr>
    </w:p>
    <w:p w14:paraId="1734D106">
      <w:pPr>
        <w:spacing w:line="312" w:lineRule="auto"/>
        <w:ind w:firstLine="480" w:firstLineChars="200"/>
        <w:rPr>
          <w:rFonts w:hint="eastAsia" w:ascii="宋体" w:hAnsi="宋体" w:eastAsia="宋体" w:cs="Times New Roman"/>
          <w:bCs/>
          <w:color w:val="auto"/>
          <w:sz w:val="24"/>
          <w:szCs w:val="24"/>
          <w:highlight w:val="none"/>
        </w:rPr>
      </w:pPr>
    </w:p>
    <w:p w14:paraId="2BEF5E75">
      <w:pPr>
        <w:spacing w:line="312" w:lineRule="auto"/>
        <w:ind w:firstLine="480" w:firstLineChars="200"/>
        <w:rPr>
          <w:rFonts w:hint="eastAsia" w:ascii="宋体" w:hAnsi="宋体" w:eastAsia="宋体" w:cs="Times New Roman"/>
          <w:bCs/>
          <w:color w:val="auto"/>
          <w:sz w:val="24"/>
          <w:szCs w:val="24"/>
          <w:highlight w:val="none"/>
        </w:rPr>
      </w:pPr>
    </w:p>
    <w:p w14:paraId="7980D8C5">
      <w:pPr>
        <w:spacing w:line="312" w:lineRule="auto"/>
        <w:ind w:firstLine="480" w:firstLineChars="200"/>
        <w:rPr>
          <w:rFonts w:hint="eastAsia" w:ascii="宋体" w:hAnsi="宋体" w:eastAsia="宋体" w:cs="Times New Roman"/>
          <w:bCs/>
          <w:color w:val="auto"/>
          <w:sz w:val="24"/>
          <w:szCs w:val="24"/>
          <w:highlight w:val="none"/>
        </w:rPr>
      </w:pPr>
    </w:p>
    <w:p w14:paraId="61958CD1">
      <w:pPr>
        <w:spacing w:line="312" w:lineRule="auto"/>
        <w:ind w:firstLine="480" w:firstLineChars="200"/>
        <w:rPr>
          <w:rFonts w:hint="eastAsia" w:ascii="宋体" w:hAnsi="宋体" w:eastAsia="宋体" w:cs="Times New Roman"/>
          <w:bCs/>
          <w:color w:val="auto"/>
          <w:sz w:val="24"/>
          <w:szCs w:val="24"/>
          <w:highlight w:val="none"/>
        </w:rPr>
      </w:pPr>
    </w:p>
    <w:p w14:paraId="44C51BFF">
      <w:pPr>
        <w:spacing w:line="312" w:lineRule="auto"/>
        <w:ind w:firstLine="480" w:firstLineChars="200"/>
        <w:rPr>
          <w:rFonts w:hint="eastAsia" w:ascii="宋体" w:hAnsi="宋体" w:eastAsia="宋体" w:cs="Times New Roman"/>
          <w:bCs/>
          <w:color w:val="auto"/>
          <w:sz w:val="24"/>
          <w:szCs w:val="24"/>
          <w:highlight w:val="none"/>
        </w:rPr>
      </w:pPr>
    </w:p>
    <w:p w14:paraId="1DBACEAB">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甲    方：  北京劳动保障职业学院</w:t>
      </w:r>
    </w:p>
    <w:p w14:paraId="6568487C">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乙</w:t>
      </w:r>
      <w:r>
        <w:rPr>
          <w:rFonts w:hint="eastAsia" w:ascii="宋体" w:hAnsi="宋体" w:eastAsia="宋体" w:cs="Times New Roman"/>
          <w:bCs/>
          <w:color w:val="auto"/>
          <w:sz w:val="24"/>
          <w:szCs w:val="24"/>
          <w:highlight w:val="none"/>
          <w:lang w:val="en-US" w:eastAsia="zh-CN"/>
        </w:rPr>
        <w:t xml:space="preserve"> </w:t>
      </w:r>
      <w:r>
        <w:rPr>
          <w:rFonts w:hint="eastAsia" w:ascii="宋体" w:hAnsi="宋体" w:eastAsia="宋体" w:cs="Times New Roman"/>
          <w:bCs/>
          <w:color w:val="auto"/>
          <w:sz w:val="24"/>
          <w:szCs w:val="24"/>
          <w:highlight w:val="none"/>
        </w:rPr>
        <w:t xml:space="preserve">  方 ：</w:t>
      </w:r>
    </w:p>
    <w:p w14:paraId="2A37F8F8">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签署日期：  202</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 xml:space="preserve"> 年   月    </w:t>
      </w:r>
    </w:p>
    <w:p w14:paraId="6707CEAE">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drawing>
          <wp:inline distT="0" distB="0" distL="0" distR="0">
            <wp:extent cx="50165" cy="82550"/>
            <wp:effectExtent l="0" t="0" r="6985"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50760" cy="82581"/>
                    </a:xfrm>
                    <a:prstGeom prst="rect">
                      <a:avLst/>
                    </a:prstGeom>
                  </pic:spPr>
                </pic:pic>
              </a:graphicData>
            </a:graphic>
          </wp:inline>
        </w:drawing>
      </w:r>
    </w:p>
    <w:p w14:paraId="69B01E2A">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委托人(甲方): 北京劳动保障职业学院      </w:t>
      </w:r>
    </w:p>
    <w:p w14:paraId="769536EF">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法定代表人：    蔡  大  鹏                             </w:t>
      </w:r>
    </w:p>
    <w:p w14:paraId="1D50B2E6">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住所：   北 京 市 朝 阳 区 惠 新 东 街 5 号          </w:t>
      </w:r>
    </w:p>
    <w:p w14:paraId="4804D07C">
      <w:pPr>
        <w:spacing w:line="312" w:lineRule="auto"/>
        <w:ind w:firstLine="480" w:firstLineChars="200"/>
        <w:rPr>
          <w:rFonts w:hint="eastAsia" w:ascii="宋体" w:hAnsi="宋体" w:eastAsia="宋体" w:cs="Times New Roman"/>
          <w:bCs/>
          <w:color w:val="auto"/>
          <w:sz w:val="24"/>
          <w:szCs w:val="24"/>
          <w:highlight w:val="none"/>
        </w:rPr>
      </w:pPr>
    </w:p>
    <w:p w14:paraId="5577A1AD">
      <w:pPr>
        <w:spacing w:line="312" w:lineRule="auto"/>
        <w:ind w:firstLine="480" w:firstLineChars="200"/>
        <w:rPr>
          <w:rFonts w:hint="eastAsia" w:ascii="宋体" w:hAnsi="宋体" w:eastAsia="宋体" w:cs="Times New Roman"/>
          <w:bCs/>
          <w:color w:val="auto"/>
          <w:sz w:val="24"/>
          <w:szCs w:val="24"/>
          <w:highlight w:val="none"/>
        </w:rPr>
      </w:pPr>
    </w:p>
    <w:p w14:paraId="734BFEB7">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受托人(乙方):     </w:t>
      </w:r>
    </w:p>
    <w:p w14:paraId="30E8C286">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法定代表人：                          </w:t>
      </w:r>
    </w:p>
    <w:p w14:paraId="76EAADB3">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住所：  </w:t>
      </w:r>
    </w:p>
    <w:p w14:paraId="2EE353BC">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甲、乙双方根据《中华人民共和国民法典》,经平等协商同意，签订本合同，在合同有效期内，甲、乙双方必须遵守国家法律、法规，以保护甲、乙双方 的合法权益不受侵犯。</w:t>
      </w:r>
    </w:p>
    <w:p w14:paraId="6D3E173F">
      <w:pPr>
        <w:pStyle w:val="21"/>
        <w:spacing w:before="259" w:line="218" w:lineRule="auto"/>
        <w:ind w:left="433"/>
        <w:outlineLvl w:val="3"/>
        <w:rPr>
          <w:rFonts w:hint="eastAsia" w:ascii="宋体" w:hAnsi="宋体" w:eastAsia="宋体" w:cs="Times New Roman"/>
          <w:b/>
          <w:bCs/>
          <w:spacing w:val="-9"/>
          <w:sz w:val="25"/>
          <w:szCs w:val="25"/>
          <w:lang w:val="zh-CN"/>
        </w:rPr>
      </w:pPr>
      <w:r>
        <w:rPr>
          <w:rFonts w:hint="eastAsia" w:ascii="宋体" w:hAnsi="宋体" w:eastAsia="宋体" w:cs="Times New Roman"/>
          <w:b/>
          <w:bCs/>
          <w:spacing w:val="-9"/>
          <w:sz w:val="25"/>
          <w:szCs w:val="25"/>
        </w:rPr>
        <w:t>第一条服务事项及内容</w:t>
      </w:r>
    </w:p>
    <w:p w14:paraId="76FDE6C2">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1、26年预算申报评审审核，预算金额21万。</w:t>
      </w:r>
    </w:p>
    <w:p w14:paraId="6582B959">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为优化、完善北京劳动保障职业学院2026年部门预算编制的基础，提高部门预算编制的准确性、合理性、科学性，在参考北京市财政局发布的2025年预算编报通知的基础上，对北京劳动保障职业学院2026年部门预算中所有项目的 申报和评审资料进行审核工作，具体服务内容（包括但不限于）如下：</w:t>
      </w:r>
    </w:p>
    <w:p w14:paraId="1356F594">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(1)对所有拟纳入2026年部门预算公用经费、部门项目等进行评审，并对所有经费按项目单独出具预算评审报告；</w:t>
      </w:r>
    </w:p>
    <w:p w14:paraId="6BA4BEC6">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(2)对所有纳入2026年部门预算的项目进行初审，提供预算编报期间7*24小时的电话或现场预算申报咨询服务；</w:t>
      </w:r>
    </w:p>
    <w:p w14:paraId="1B778B90">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(3)审核项目具体负责人准备的送主管部门项目评审所需资料或清单；</w:t>
      </w:r>
    </w:p>
    <w:p w14:paraId="2C8AB614">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(4)审核北京劳动保障职业学院2026年纳入项目库管理的项目，包括项目编制的依据、标准等；</w:t>
      </w:r>
    </w:p>
    <w:p w14:paraId="436DB379">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（5）评审过程中指导业务部门补充、完善、确认项目资料。</w:t>
      </w:r>
    </w:p>
    <w:p w14:paraId="36887C89">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（6）协助业务部门培训相关政策；</w:t>
      </w:r>
    </w:p>
    <w:p w14:paraId="1179B1F6">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( 7 )2026年部门预算编报的其他事项。</w:t>
      </w:r>
    </w:p>
    <w:p w14:paraId="41921DF2">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2、26年预算执行中需评审的项目提供评审咨询服务，预算金额5万。</w:t>
      </w:r>
    </w:p>
    <w:p w14:paraId="115867E0">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为26年预算执行中需评审的项目提供评审咨询服务，出具评审报告。</w:t>
      </w:r>
    </w:p>
    <w:p w14:paraId="7915A7DD">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此价格为最高限价。其中：送审金额在100万元（含）以上的项目，每个项目1800元；送审金额在100万元以下的项目，每个收费800元。具体结算金额以实际评审的项目个数为基数进行计算，计算的总金额超过最高限价的按最高限价收费。</w:t>
      </w:r>
    </w:p>
    <w:p w14:paraId="279AC2FC">
      <w:pPr>
        <w:pStyle w:val="21"/>
        <w:spacing w:before="259" w:line="218" w:lineRule="auto"/>
        <w:ind w:left="433"/>
        <w:outlineLvl w:val="3"/>
        <w:rPr>
          <w:rFonts w:hint="eastAsia" w:ascii="宋体" w:hAnsi="宋体" w:eastAsia="宋体" w:cs="Times New Roman"/>
          <w:b/>
          <w:bCs/>
          <w:spacing w:val="-9"/>
          <w:sz w:val="25"/>
          <w:szCs w:val="25"/>
        </w:rPr>
      </w:pPr>
      <w:r>
        <w:rPr>
          <w:rFonts w:hint="eastAsia" w:ascii="宋体" w:hAnsi="宋体" w:eastAsia="宋体" w:cs="Times New Roman"/>
          <w:b/>
          <w:bCs/>
          <w:spacing w:val="-9"/>
          <w:sz w:val="25"/>
          <w:szCs w:val="25"/>
        </w:rPr>
        <w:t>第二条服务质量要求及验收</w:t>
      </w:r>
    </w:p>
    <w:p w14:paraId="0A139DAD">
      <w:pPr>
        <w:spacing w:line="312"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乙方为甲方提供的服务质量应符合国家或相关行业的标准以及</w:t>
      </w:r>
      <w:r>
        <w:rPr>
          <w:rFonts w:hint="eastAsia" w:ascii="宋体" w:hAnsi="宋体" w:eastAsia="宋体" w:cs="Times New Roman"/>
          <w:bCs/>
          <w:color w:val="auto"/>
          <w:sz w:val="24"/>
          <w:szCs w:val="24"/>
          <w:highlight w:val="none"/>
          <w:lang w:val="en-US" w:eastAsia="zh-CN"/>
        </w:rPr>
        <w:t>比选</w:t>
      </w:r>
      <w:r>
        <w:rPr>
          <w:rFonts w:hint="eastAsia" w:ascii="宋体" w:hAnsi="宋体" w:eastAsia="宋体" w:cs="Times New Roman"/>
          <w:bCs/>
          <w:color w:val="auto"/>
          <w:sz w:val="24"/>
          <w:szCs w:val="24"/>
          <w:highlight w:val="none"/>
        </w:rPr>
        <w:t>文件的相关规定。</w:t>
      </w:r>
    </w:p>
    <w:p w14:paraId="5F724F4D">
      <w:pPr>
        <w:pStyle w:val="21"/>
        <w:spacing w:before="259" w:line="218" w:lineRule="auto"/>
        <w:ind w:left="433"/>
        <w:outlineLvl w:val="3"/>
        <w:rPr>
          <w:rFonts w:hint="eastAsia" w:ascii="宋体" w:hAnsi="宋体" w:eastAsia="宋体" w:cs="Times New Roman"/>
          <w:b/>
          <w:bCs/>
          <w:spacing w:val="-9"/>
          <w:sz w:val="25"/>
          <w:szCs w:val="25"/>
        </w:rPr>
      </w:pPr>
      <w:r>
        <w:rPr>
          <w:rFonts w:hint="eastAsia" w:ascii="宋体" w:hAnsi="宋体" w:eastAsia="宋体" w:cs="Times New Roman"/>
          <w:b/>
          <w:bCs/>
          <w:spacing w:val="-9"/>
          <w:sz w:val="25"/>
          <w:szCs w:val="25"/>
        </w:rPr>
        <w:t>第三条项目人员</w:t>
      </w:r>
    </w:p>
    <w:p w14:paraId="030A53BE">
      <w:pPr>
        <w:pStyle w:val="21"/>
        <w:spacing w:before="208" w:line="299" w:lineRule="auto"/>
        <w:ind w:right="1796" w:firstLine="429"/>
        <w:jc w:val="both"/>
        <w:rPr>
          <w:sz w:val="23"/>
          <w:szCs w:val="23"/>
        </w:rPr>
      </w:pPr>
      <w:r>
        <w:rPr>
          <w:spacing w:val="11"/>
          <w:sz w:val="23"/>
          <w:szCs w:val="23"/>
        </w:rPr>
        <w:t>1.</w:t>
      </w:r>
      <w:r>
        <w:rPr>
          <w:spacing w:val="104"/>
          <w:sz w:val="23"/>
          <w:szCs w:val="23"/>
        </w:rPr>
        <w:t xml:space="preserve"> </w:t>
      </w:r>
      <w:r>
        <w:rPr>
          <w:spacing w:val="11"/>
          <w:sz w:val="23"/>
          <w:szCs w:val="23"/>
        </w:rPr>
        <w:t>双方各指派一名代表作为本项目联系人，项目联系人职责范围包括：负</w:t>
      </w:r>
      <w:r>
        <w:rPr>
          <w:sz w:val="23"/>
          <w:szCs w:val="23"/>
        </w:rPr>
        <w:t xml:space="preserve"> </w:t>
      </w:r>
      <w:r>
        <w:rPr>
          <w:spacing w:val="13"/>
          <w:sz w:val="23"/>
          <w:szCs w:val="23"/>
          <w:u w:val="single" w:color="auto"/>
        </w:rPr>
        <w:t>责与对方联系等相关事宜</w:t>
      </w:r>
      <w:r>
        <w:rPr>
          <w:spacing w:val="13"/>
          <w:sz w:val="23"/>
          <w:szCs w:val="23"/>
        </w:rPr>
        <w:t>。双方因项目联系人离职等原因</w:t>
      </w:r>
      <w:r>
        <w:rPr>
          <w:spacing w:val="12"/>
          <w:sz w:val="23"/>
          <w:szCs w:val="23"/>
        </w:rPr>
        <w:t>需要更换联系人的，</w:t>
      </w:r>
      <w:r>
        <w:rPr>
          <w:spacing w:val="16"/>
          <w:sz w:val="23"/>
          <w:szCs w:val="23"/>
        </w:rPr>
        <w:t>需提前7个工作日书面通知对方。</w:t>
      </w:r>
    </w:p>
    <w:p w14:paraId="702D04EB">
      <w:pPr>
        <w:pStyle w:val="21"/>
        <w:spacing w:before="160" w:line="221" w:lineRule="auto"/>
        <w:ind w:left="429"/>
        <w:jc w:val="both"/>
        <w:rPr>
          <w:sz w:val="25"/>
          <w:szCs w:val="25"/>
        </w:rPr>
      </w:pPr>
      <w:r>
        <w:rPr>
          <w:spacing w:val="-11"/>
          <w:sz w:val="25"/>
          <w:szCs w:val="25"/>
        </w:rPr>
        <w:t>2.</w:t>
      </w:r>
      <w:r>
        <w:rPr>
          <w:spacing w:val="95"/>
          <w:sz w:val="25"/>
          <w:szCs w:val="25"/>
        </w:rPr>
        <w:t xml:space="preserve"> </w:t>
      </w:r>
      <w:r>
        <w:rPr>
          <w:spacing w:val="-11"/>
          <w:sz w:val="25"/>
          <w:szCs w:val="25"/>
        </w:rPr>
        <w:t>甲方联系人及电话：</w:t>
      </w:r>
      <w:r>
        <w:rPr>
          <w:sz w:val="25"/>
          <w:szCs w:val="25"/>
          <w:u w:val="single" w:color="auto"/>
        </w:rPr>
        <w:t xml:space="preserve">     </w:t>
      </w:r>
    </w:p>
    <w:p w14:paraId="46CC2444">
      <w:pPr>
        <w:pStyle w:val="21"/>
        <w:spacing w:before="179" w:line="220" w:lineRule="auto"/>
        <w:ind w:left="429"/>
        <w:jc w:val="both"/>
        <w:rPr>
          <w:sz w:val="23"/>
          <w:szCs w:val="23"/>
        </w:rPr>
      </w:pPr>
      <w:r>
        <w:rPr>
          <w:sz w:val="23"/>
          <w:szCs w:val="23"/>
        </w:rPr>
        <w:t>电子邮箱：</w:t>
      </w:r>
      <w:r>
        <w:rPr>
          <w:spacing w:val="65"/>
          <w:sz w:val="23"/>
          <w:szCs w:val="23"/>
        </w:rPr>
        <w:t xml:space="preserve"> </w:t>
      </w:r>
      <w:r>
        <w:rPr>
          <w:sz w:val="23"/>
          <w:szCs w:val="23"/>
          <w:u w:val="single" w:color="auto"/>
        </w:rPr>
        <w:t xml:space="preserve">    </w:t>
      </w:r>
    </w:p>
    <w:p w14:paraId="24AE48B5">
      <w:pPr>
        <w:pStyle w:val="21"/>
        <w:spacing w:before="208" w:line="221" w:lineRule="auto"/>
        <w:ind w:left="429"/>
        <w:jc w:val="both"/>
        <w:rPr>
          <w:sz w:val="25"/>
          <w:szCs w:val="25"/>
        </w:rPr>
      </w:pPr>
      <w:r>
        <w:rPr>
          <w:spacing w:val="12"/>
          <w:sz w:val="25"/>
          <w:szCs w:val="25"/>
        </w:rPr>
        <w:t>乙方联系人及电话：</w:t>
      </w:r>
      <w:r>
        <w:rPr>
          <w:spacing w:val="12"/>
          <w:sz w:val="25"/>
          <w:szCs w:val="25"/>
          <w:u w:val="single" w:color="auto"/>
        </w:rPr>
        <w:t>电话：</w:t>
      </w:r>
    </w:p>
    <w:p w14:paraId="476AC85A">
      <w:pPr>
        <w:pStyle w:val="21"/>
        <w:spacing w:before="192" w:line="214" w:lineRule="auto"/>
        <w:ind w:left="429"/>
        <w:jc w:val="both"/>
        <w:rPr>
          <w:sz w:val="23"/>
          <w:szCs w:val="23"/>
        </w:rPr>
      </w:pPr>
      <w:r>
        <w:rPr>
          <w:spacing w:val="1"/>
          <w:sz w:val="23"/>
          <w:szCs w:val="23"/>
        </w:rPr>
        <w:t>电子邮箱：</w:t>
      </w:r>
      <w:r>
        <w:rPr>
          <w:spacing w:val="1"/>
          <w:sz w:val="23"/>
          <w:szCs w:val="23"/>
          <w:u w:val="single" w:color="auto"/>
        </w:rPr>
        <w:t xml:space="preserve">    </w:t>
      </w:r>
    </w:p>
    <w:p w14:paraId="0E6547CE">
      <w:pPr>
        <w:pStyle w:val="21"/>
        <w:spacing w:before="161" w:line="220" w:lineRule="auto"/>
        <w:ind w:left="429"/>
        <w:jc w:val="both"/>
        <w:rPr>
          <w:sz w:val="25"/>
          <w:szCs w:val="25"/>
        </w:rPr>
      </w:pPr>
      <w:r>
        <w:rPr>
          <w:spacing w:val="-6"/>
          <w:sz w:val="25"/>
          <w:szCs w:val="25"/>
        </w:rPr>
        <w:t>3.</w:t>
      </w:r>
      <w:r>
        <w:rPr>
          <w:spacing w:val="61"/>
          <w:sz w:val="25"/>
          <w:szCs w:val="25"/>
        </w:rPr>
        <w:t xml:space="preserve"> </w:t>
      </w:r>
      <w:r>
        <w:rPr>
          <w:spacing w:val="-6"/>
          <w:sz w:val="25"/>
          <w:szCs w:val="25"/>
        </w:rPr>
        <w:t>项目主要人员要求</w:t>
      </w:r>
    </w:p>
    <w:p w14:paraId="613D23F2">
      <w:pPr>
        <w:pStyle w:val="21"/>
        <w:spacing w:before="199" w:line="219" w:lineRule="auto"/>
        <w:ind w:left="510"/>
        <w:jc w:val="both"/>
        <w:rPr>
          <w:sz w:val="23"/>
          <w:szCs w:val="23"/>
        </w:rPr>
      </w:pPr>
      <w:r>
        <w:rPr>
          <w:spacing w:val="10"/>
          <w:sz w:val="23"/>
          <w:szCs w:val="23"/>
        </w:rPr>
        <w:t>乙方须根据项目要求安排具备相应资质的人员从事本项目的服务工作。</w:t>
      </w:r>
    </w:p>
    <w:p w14:paraId="7999B3C1">
      <w:pPr>
        <w:pStyle w:val="21"/>
        <w:spacing w:before="166" w:line="219" w:lineRule="auto"/>
        <w:ind w:left="433"/>
        <w:jc w:val="both"/>
        <w:outlineLvl w:val="3"/>
        <w:rPr>
          <w:sz w:val="25"/>
          <w:szCs w:val="25"/>
        </w:rPr>
      </w:pPr>
      <w:r>
        <w:rPr>
          <w:b/>
          <w:bCs/>
          <w:spacing w:val="-4"/>
          <w:sz w:val="25"/>
          <w:szCs w:val="25"/>
        </w:rPr>
        <w:t>第四条服务期限</w:t>
      </w:r>
    </w:p>
    <w:p w14:paraId="609257DD">
      <w:pPr>
        <w:pStyle w:val="21"/>
        <w:spacing w:before="216" w:line="219" w:lineRule="auto"/>
        <w:ind w:left="429"/>
        <w:jc w:val="both"/>
        <w:rPr>
          <w:sz w:val="25"/>
          <w:szCs w:val="25"/>
        </w:rPr>
      </w:pPr>
      <w:r>
        <w:rPr>
          <w:spacing w:val="17"/>
          <w:sz w:val="25"/>
          <w:szCs w:val="25"/>
          <w:u w:val="single" w:color="auto"/>
        </w:rPr>
        <w:t>自本合同签订后至202</w:t>
      </w:r>
      <w:r>
        <w:rPr>
          <w:rFonts w:hint="eastAsia"/>
          <w:spacing w:val="17"/>
          <w:sz w:val="25"/>
          <w:szCs w:val="25"/>
          <w:u w:val="single" w:color="auto"/>
          <w:lang w:val="en-US" w:eastAsia="zh-CN"/>
        </w:rPr>
        <w:t>6</w:t>
      </w:r>
      <w:r>
        <w:rPr>
          <w:spacing w:val="17"/>
          <w:sz w:val="25"/>
          <w:szCs w:val="25"/>
          <w:u w:val="single" w:color="auto"/>
        </w:rPr>
        <w:t>年</w:t>
      </w:r>
      <w:r>
        <w:rPr>
          <w:rFonts w:hint="eastAsia"/>
          <w:spacing w:val="17"/>
          <w:sz w:val="25"/>
          <w:szCs w:val="25"/>
          <w:u w:val="single" w:color="auto"/>
          <w:lang w:val="en-US" w:eastAsia="zh-CN"/>
        </w:rPr>
        <w:t>12</w:t>
      </w:r>
      <w:r>
        <w:rPr>
          <w:spacing w:val="17"/>
          <w:sz w:val="25"/>
          <w:szCs w:val="25"/>
          <w:u w:val="single" w:color="auto"/>
        </w:rPr>
        <w:t>月。</w:t>
      </w:r>
    </w:p>
    <w:p w14:paraId="5FEC6A7E">
      <w:pPr>
        <w:pStyle w:val="21"/>
        <w:spacing w:before="259" w:line="218" w:lineRule="auto"/>
        <w:ind w:left="433"/>
        <w:outlineLvl w:val="3"/>
        <w:rPr>
          <w:sz w:val="25"/>
          <w:szCs w:val="25"/>
        </w:rPr>
      </w:pPr>
      <w:r>
        <w:rPr>
          <w:b/>
          <w:bCs/>
          <w:spacing w:val="-9"/>
          <w:sz w:val="25"/>
          <w:szCs w:val="25"/>
        </w:rPr>
        <w:t>第五条合同价格及付款方式</w:t>
      </w:r>
    </w:p>
    <w:p w14:paraId="181BE108">
      <w:pPr>
        <w:pStyle w:val="21"/>
        <w:spacing w:before="148" w:line="218" w:lineRule="auto"/>
        <w:ind w:left="510"/>
        <w:rPr>
          <w:sz w:val="25"/>
          <w:szCs w:val="25"/>
        </w:rPr>
      </w:pPr>
      <w:r>
        <w:rPr>
          <w:spacing w:val="-7"/>
          <w:sz w:val="25"/>
          <w:szCs w:val="25"/>
        </w:rPr>
        <w:t>1.</w:t>
      </w:r>
      <w:r>
        <w:rPr>
          <w:spacing w:val="-13"/>
          <w:sz w:val="25"/>
          <w:szCs w:val="25"/>
        </w:rPr>
        <w:t xml:space="preserve"> </w:t>
      </w:r>
      <w:r>
        <w:rPr>
          <w:spacing w:val="-7"/>
          <w:sz w:val="25"/>
          <w:szCs w:val="25"/>
        </w:rPr>
        <w:t>合同价格</w:t>
      </w:r>
    </w:p>
    <w:p w14:paraId="1F5A4A96">
      <w:pPr>
        <w:pStyle w:val="21"/>
        <w:spacing w:before="213" w:line="216" w:lineRule="auto"/>
        <w:ind w:left="429"/>
        <w:rPr>
          <w:sz w:val="23"/>
          <w:szCs w:val="23"/>
        </w:rPr>
      </w:pPr>
      <w:r>
        <w:rPr>
          <w:spacing w:val="15"/>
          <w:sz w:val="23"/>
          <w:szCs w:val="23"/>
        </w:rPr>
        <w:t>本合同总价合计为¥</w:t>
      </w:r>
      <w:r>
        <w:rPr>
          <w:rFonts w:hint="eastAsia"/>
          <w:spacing w:val="15"/>
          <w:sz w:val="23"/>
          <w:szCs w:val="23"/>
          <w:lang w:val="en-US" w:eastAsia="zh-CN"/>
        </w:rPr>
        <w:t xml:space="preserve"> </w:t>
      </w:r>
      <w:r>
        <w:rPr>
          <w:spacing w:val="15"/>
          <w:sz w:val="23"/>
          <w:szCs w:val="23"/>
        </w:rPr>
        <w:t>元(大写金额：人民币</w:t>
      </w:r>
      <w:r>
        <w:rPr>
          <w:spacing w:val="14"/>
          <w:sz w:val="23"/>
          <w:szCs w:val="23"/>
        </w:rPr>
        <w:t>)。</w:t>
      </w:r>
    </w:p>
    <w:p w14:paraId="611FC9E3">
      <w:pPr>
        <w:pStyle w:val="21"/>
        <w:spacing w:before="265" w:line="219" w:lineRule="auto"/>
        <w:ind w:left="510"/>
        <w:rPr>
          <w:sz w:val="25"/>
          <w:szCs w:val="25"/>
        </w:rPr>
      </w:pPr>
      <w:r>
        <w:rPr>
          <w:spacing w:val="-5"/>
          <w:sz w:val="25"/>
          <w:szCs w:val="25"/>
        </w:rPr>
        <w:t>2.付款方式</w:t>
      </w:r>
    </w:p>
    <w:p w14:paraId="0F5FF75B">
      <w:pPr>
        <w:pStyle w:val="21"/>
        <w:spacing w:before="204" w:line="370" w:lineRule="auto"/>
        <w:ind w:right="1735" w:firstLine="510"/>
        <w:rPr>
          <w:sz w:val="23"/>
          <w:szCs w:val="23"/>
        </w:rPr>
      </w:pPr>
      <w:r>
        <w:rPr>
          <w:spacing w:val="8"/>
          <w:sz w:val="23"/>
          <w:szCs w:val="23"/>
        </w:rPr>
        <w:t>合同款项以银行汇款方式支付。签订合同后，乙方人员进场后，甲方向乙方</w:t>
      </w:r>
      <w:r>
        <w:rPr>
          <w:spacing w:val="13"/>
          <w:sz w:val="23"/>
          <w:szCs w:val="23"/>
        </w:rPr>
        <w:t xml:space="preserve"> </w:t>
      </w:r>
      <w:r>
        <w:rPr>
          <w:spacing w:val="10"/>
          <w:sz w:val="23"/>
          <w:szCs w:val="23"/>
        </w:rPr>
        <w:t>支付50%合同款；项目执行中期，出具审核意见后，甲方向乙方支付20%合同款；</w:t>
      </w:r>
      <w:r>
        <w:rPr>
          <w:spacing w:val="3"/>
          <w:sz w:val="23"/>
          <w:szCs w:val="23"/>
        </w:rPr>
        <w:t xml:space="preserve"> </w:t>
      </w:r>
      <w:r>
        <w:rPr>
          <w:spacing w:val="12"/>
          <w:sz w:val="23"/>
          <w:szCs w:val="23"/>
        </w:rPr>
        <w:t>项目</w:t>
      </w:r>
      <w:r>
        <w:rPr>
          <w:spacing w:val="12"/>
          <w:sz w:val="23"/>
          <w:szCs w:val="23"/>
          <w:highlight w:val="none"/>
        </w:rPr>
        <w:t>验收合格</w:t>
      </w:r>
      <w:r>
        <w:rPr>
          <w:spacing w:val="12"/>
          <w:sz w:val="23"/>
          <w:szCs w:val="23"/>
        </w:rPr>
        <w:t>后支付30%合同款。每次付款前，乙方应向甲</w:t>
      </w:r>
      <w:r>
        <w:rPr>
          <w:spacing w:val="11"/>
          <w:sz w:val="23"/>
          <w:szCs w:val="23"/>
        </w:rPr>
        <w:t>方开具等额增值税普</w:t>
      </w:r>
      <w:r>
        <w:rPr>
          <w:spacing w:val="8"/>
          <w:sz w:val="23"/>
          <w:szCs w:val="23"/>
        </w:rPr>
        <w:t>通发票。</w:t>
      </w:r>
    </w:p>
    <w:p w14:paraId="79BED4C3">
      <w:pPr>
        <w:pStyle w:val="21"/>
        <w:spacing w:before="35" w:line="219" w:lineRule="auto"/>
        <w:ind w:left="510"/>
        <w:rPr>
          <w:sz w:val="23"/>
          <w:szCs w:val="23"/>
        </w:rPr>
      </w:pPr>
      <w:r>
        <w:rPr>
          <w:spacing w:val="8"/>
          <w:sz w:val="23"/>
          <w:szCs w:val="23"/>
        </w:rPr>
        <w:t>3.乙方账户信息如下：</w:t>
      </w:r>
    </w:p>
    <w:p w14:paraId="37AD3587">
      <w:pPr>
        <w:pStyle w:val="21"/>
        <w:tabs>
          <w:tab w:val="left" w:pos="4041"/>
        </w:tabs>
        <w:spacing w:before="227" w:line="219" w:lineRule="auto"/>
        <w:ind w:left="759"/>
        <w:rPr>
          <w:rFonts w:hint="eastAsia" w:eastAsia="宋体"/>
          <w:sz w:val="23"/>
          <w:szCs w:val="23"/>
          <w:lang w:eastAsia="zh-CN"/>
        </w:rPr>
      </w:pPr>
      <w:r>
        <w:rPr>
          <w:spacing w:val="24"/>
          <w:sz w:val="23"/>
          <w:szCs w:val="23"/>
        </w:rPr>
        <w:t xml:space="preserve">开户行：  </w:t>
      </w:r>
      <w:r>
        <w:rPr>
          <w:spacing w:val="-88"/>
          <w:sz w:val="23"/>
          <w:szCs w:val="23"/>
          <w:u w:val="single" w:color="auto"/>
        </w:rPr>
        <w:t xml:space="preserve"> </w:t>
      </w:r>
      <w:r>
        <w:rPr>
          <w:rFonts w:hint="eastAsia"/>
          <w:spacing w:val="-88"/>
          <w:sz w:val="23"/>
          <w:szCs w:val="23"/>
          <w:u w:val="single" w:color="auto"/>
          <w:lang w:eastAsia="zh-CN"/>
        </w:rPr>
        <w:tab/>
      </w:r>
    </w:p>
    <w:p w14:paraId="55A61183">
      <w:pPr>
        <w:pStyle w:val="21"/>
        <w:spacing w:before="159" w:line="219" w:lineRule="auto"/>
        <w:ind w:left="759"/>
        <w:rPr>
          <w:rFonts w:ascii="Times New Roman" w:hAnsi="Times New Roman" w:eastAsia="Times New Roman" w:cs="Times New Roman"/>
          <w:sz w:val="22"/>
          <w:szCs w:val="22"/>
        </w:rPr>
      </w:pPr>
      <w:r>
        <w:rPr>
          <w:spacing w:val="-1"/>
          <w:position w:val="3"/>
          <w:sz w:val="23"/>
          <w:szCs w:val="23"/>
        </w:rPr>
        <w:t>账号：</w:t>
      </w:r>
      <w:r>
        <w:rPr>
          <w:spacing w:val="-75"/>
          <w:position w:val="3"/>
          <w:sz w:val="23"/>
          <w:szCs w:val="23"/>
        </w:rPr>
        <w:t xml:space="preserve"> </w:t>
      </w:r>
      <w:r>
        <w:rPr>
          <w:rFonts w:ascii="Times New Roman" w:hAnsi="Times New Roman" w:eastAsia="Times New Roman" w:cs="Times New Roman"/>
          <w:spacing w:val="3"/>
          <w:position w:val="-1"/>
          <w:sz w:val="22"/>
          <w:szCs w:val="22"/>
          <w:u w:val="single" w:color="auto"/>
        </w:rPr>
        <w:t xml:space="preserve">            </w:t>
      </w:r>
      <w:r>
        <w:rPr>
          <w:rFonts w:ascii="Times New Roman" w:hAnsi="Times New Roman" w:eastAsia="Times New Roman" w:cs="Times New Roman"/>
          <w:spacing w:val="-1"/>
          <w:position w:val="-1"/>
          <w:sz w:val="22"/>
          <w:szCs w:val="22"/>
          <w:u w:val="single" w:color="auto"/>
        </w:rPr>
        <w:t>1</w:t>
      </w:r>
      <w:r>
        <w:rPr>
          <w:rFonts w:ascii="Times New Roman" w:hAnsi="Times New Roman" w:eastAsia="Times New Roman" w:cs="Times New Roman"/>
          <w:spacing w:val="-2"/>
          <w:position w:val="-1"/>
          <w:sz w:val="22"/>
          <w:szCs w:val="22"/>
          <w:u w:val="single" w:color="auto"/>
        </w:rPr>
        <w:t xml:space="preserve">             </w:t>
      </w:r>
    </w:p>
    <w:p w14:paraId="3810ACD6">
      <w:pPr>
        <w:pStyle w:val="21"/>
        <w:spacing w:before="185" w:line="219" w:lineRule="auto"/>
        <w:ind w:left="759"/>
        <w:rPr>
          <w:sz w:val="23"/>
          <w:szCs w:val="23"/>
        </w:rPr>
      </w:pPr>
      <w:r>
        <w:rPr>
          <w:sz w:val="23"/>
          <w:szCs w:val="23"/>
        </w:rPr>
        <w:t>发票开具时间：</w:t>
      </w:r>
      <w:r>
        <w:rPr>
          <w:spacing w:val="-25"/>
          <w:sz w:val="23"/>
          <w:szCs w:val="23"/>
        </w:rPr>
        <w:t xml:space="preserve"> </w:t>
      </w:r>
      <w:r>
        <w:rPr>
          <w:sz w:val="23"/>
          <w:szCs w:val="23"/>
          <w:u w:val="single" w:color="auto"/>
        </w:rPr>
        <w:t xml:space="preserve">          </w:t>
      </w:r>
    </w:p>
    <w:p w14:paraId="7F911C49">
      <w:pPr>
        <w:pStyle w:val="21"/>
        <w:spacing w:before="184" w:line="220" w:lineRule="auto"/>
        <w:ind w:left="513"/>
        <w:rPr>
          <w:sz w:val="23"/>
          <w:szCs w:val="23"/>
        </w:rPr>
      </w:pPr>
      <w:r>
        <w:rPr>
          <w:b/>
          <w:bCs/>
          <w:spacing w:val="9"/>
          <w:sz w:val="23"/>
          <w:szCs w:val="23"/>
        </w:rPr>
        <w:t>履约保证金(不适用)</w:t>
      </w:r>
    </w:p>
    <w:p w14:paraId="0FED3F45">
      <w:pPr>
        <w:pStyle w:val="21"/>
        <w:spacing w:before="184" w:line="381" w:lineRule="auto"/>
        <w:ind w:left="583" w:right="1725" w:firstLine="386"/>
        <w:rPr>
          <w:sz w:val="23"/>
          <w:szCs w:val="23"/>
        </w:rPr>
      </w:pPr>
      <w:r>
        <w:rPr>
          <w:spacing w:val="3"/>
          <w:sz w:val="23"/>
          <w:szCs w:val="23"/>
        </w:rPr>
        <w:t>乙方应于</w:t>
      </w:r>
      <w:r>
        <w:rPr>
          <w:spacing w:val="12"/>
          <w:sz w:val="23"/>
          <w:szCs w:val="23"/>
          <w:u w:val="single" w:color="auto"/>
        </w:rPr>
        <w:t xml:space="preserve">     </w:t>
      </w:r>
      <w:r>
        <w:rPr>
          <w:spacing w:val="-94"/>
          <w:sz w:val="23"/>
          <w:szCs w:val="23"/>
        </w:rPr>
        <w:t xml:space="preserve"> </w:t>
      </w:r>
      <w:r>
        <w:rPr>
          <w:spacing w:val="3"/>
          <w:sz w:val="23"/>
          <w:szCs w:val="23"/>
        </w:rPr>
        <w:t>年</w:t>
      </w:r>
      <w:r>
        <w:rPr>
          <w:spacing w:val="-45"/>
          <w:sz w:val="23"/>
          <w:szCs w:val="23"/>
        </w:rPr>
        <w:t xml:space="preserve"> </w:t>
      </w:r>
      <w:r>
        <w:rPr>
          <w:color w:val="505050"/>
          <w:spacing w:val="19"/>
          <w:sz w:val="23"/>
          <w:szCs w:val="23"/>
          <w:u w:val="single" w:color="auto"/>
        </w:rPr>
        <w:t xml:space="preserve">   </w:t>
      </w:r>
      <w:r>
        <w:rPr>
          <w:color w:val="505050"/>
          <w:spacing w:val="3"/>
          <w:sz w:val="23"/>
          <w:szCs w:val="23"/>
          <w:u w:val="single" w:color="auto"/>
        </w:rPr>
        <w:t xml:space="preserve">月        </w:t>
      </w:r>
      <w:r>
        <w:rPr>
          <w:color w:val="505050"/>
          <w:spacing w:val="-94"/>
          <w:sz w:val="23"/>
          <w:szCs w:val="23"/>
        </w:rPr>
        <w:t xml:space="preserve"> </w:t>
      </w:r>
      <w:r>
        <w:rPr>
          <w:spacing w:val="3"/>
          <w:sz w:val="23"/>
          <w:szCs w:val="23"/>
        </w:rPr>
        <w:t>日前向甲方缴纳合</w:t>
      </w:r>
      <w:r>
        <w:rPr>
          <w:spacing w:val="2"/>
          <w:sz w:val="23"/>
          <w:szCs w:val="23"/>
        </w:rPr>
        <w:t>同总额</w:t>
      </w:r>
      <w:r>
        <w:rPr>
          <w:spacing w:val="2"/>
          <w:sz w:val="23"/>
          <w:szCs w:val="23"/>
          <w:u w:val="single" w:color="auto"/>
        </w:rPr>
        <w:t>的   1</w:t>
      </w:r>
      <w:r>
        <w:rPr>
          <w:spacing w:val="2"/>
          <w:sz w:val="23"/>
          <w:szCs w:val="23"/>
        </w:rPr>
        <w:t>%</w:t>
      </w:r>
      <w:r>
        <w:rPr>
          <w:spacing w:val="6"/>
          <w:sz w:val="23"/>
          <w:szCs w:val="23"/>
        </w:rPr>
        <w:t xml:space="preserve"> </w:t>
      </w:r>
      <w:r>
        <w:rPr>
          <w:spacing w:val="2"/>
          <w:sz w:val="23"/>
          <w:szCs w:val="23"/>
        </w:rPr>
        <w:t>,</w:t>
      </w:r>
      <w:r>
        <w:rPr>
          <w:spacing w:val="20"/>
          <w:sz w:val="23"/>
          <w:szCs w:val="23"/>
        </w:rPr>
        <w:t xml:space="preserve"> </w:t>
      </w:r>
      <w:r>
        <w:rPr>
          <w:spacing w:val="2"/>
          <w:sz w:val="23"/>
          <w:szCs w:val="23"/>
        </w:rPr>
        <w:t>即</w:t>
      </w:r>
      <w:r>
        <w:rPr>
          <w:sz w:val="23"/>
          <w:szCs w:val="23"/>
        </w:rPr>
        <w:t xml:space="preserve"> </w:t>
      </w:r>
      <w:r>
        <w:rPr>
          <w:b/>
          <w:bCs/>
          <w:spacing w:val="5"/>
          <w:sz w:val="23"/>
          <w:szCs w:val="23"/>
        </w:rPr>
        <w:t>(大写</w:t>
      </w:r>
      <w:r>
        <w:rPr>
          <w:spacing w:val="-60"/>
          <w:sz w:val="23"/>
          <w:szCs w:val="23"/>
        </w:rPr>
        <w:t xml:space="preserve"> </w:t>
      </w:r>
      <w:r>
        <w:rPr>
          <w:b/>
          <w:bCs/>
          <w:spacing w:val="5"/>
          <w:sz w:val="23"/>
          <w:szCs w:val="23"/>
        </w:rPr>
        <w:t>)</w:t>
      </w:r>
      <w:r>
        <w:rPr>
          <w:spacing w:val="5"/>
          <w:sz w:val="23"/>
          <w:szCs w:val="23"/>
          <w:u w:val="single" w:color="auto"/>
        </w:rPr>
        <w:t xml:space="preserve">       圆</w:t>
      </w:r>
      <w:r>
        <w:rPr>
          <w:spacing w:val="5"/>
          <w:sz w:val="23"/>
          <w:szCs w:val="23"/>
        </w:rPr>
        <w:t>整</w:t>
      </w:r>
      <w:r>
        <w:rPr>
          <w:spacing w:val="73"/>
          <w:sz w:val="23"/>
          <w:szCs w:val="23"/>
        </w:rPr>
        <w:t xml:space="preserve"> </w:t>
      </w:r>
      <w:r>
        <w:rPr>
          <w:spacing w:val="5"/>
          <w:sz w:val="23"/>
          <w:szCs w:val="23"/>
        </w:rPr>
        <w:t>(</w:t>
      </w:r>
      <w:r>
        <w:rPr>
          <w:spacing w:val="29"/>
          <w:sz w:val="23"/>
          <w:szCs w:val="23"/>
        </w:rPr>
        <w:t xml:space="preserve"> </w:t>
      </w:r>
      <w:r>
        <w:rPr>
          <w:spacing w:val="5"/>
          <w:sz w:val="23"/>
          <w:szCs w:val="23"/>
        </w:rPr>
        <w:t>¥</w:t>
      </w:r>
      <w:r>
        <w:rPr>
          <w:spacing w:val="-101"/>
          <w:sz w:val="23"/>
          <w:szCs w:val="23"/>
        </w:rPr>
        <w:t xml:space="preserve"> </w:t>
      </w:r>
      <w:r>
        <w:rPr>
          <w:spacing w:val="15"/>
          <w:sz w:val="23"/>
          <w:szCs w:val="23"/>
          <w:u w:val="single" w:color="auto"/>
        </w:rPr>
        <w:t xml:space="preserve">      </w:t>
      </w:r>
      <w:r>
        <w:rPr>
          <w:spacing w:val="5"/>
          <w:sz w:val="23"/>
          <w:szCs w:val="23"/>
        </w:rPr>
        <w:t>元整)的履约保证金，用于保证乙方全面、</w:t>
      </w:r>
    </w:p>
    <w:p w14:paraId="48B00B7F">
      <w:pPr>
        <w:spacing w:line="381" w:lineRule="auto"/>
        <w:rPr>
          <w:sz w:val="23"/>
          <w:szCs w:val="23"/>
        </w:rPr>
        <w:sectPr>
          <w:pgSz w:w="12040" w:h="16940"/>
          <w:pgMar w:top="1439" w:right="374" w:bottom="340" w:left="1779" w:header="0" w:footer="0" w:gutter="0"/>
          <w:cols w:space="720" w:num="1"/>
        </w:sectPr>
      </w:pPr>
    </w:p>
    <w:p w14:paraId="12FBA883">
      <w:pPr>
        <w:pStyle w:val="21"/>
        <w:spacing w:before="66" w:line="219" w:lineRule="auto"/>
        <w:ind w:left="2209"/>
        <w:rPr>
          <w:sz w:val="23"/>
          <w:szCs w:val="23"/>
        </w:rPr>
      </w:pPr>
      <w:r>
        <w:rPr>
          <w:spacing w:val="8"/>
          <w:sz w:val="23"/>
          <w:szCs w:val="23"/>
        </w:rPr>
        <w:t>彻底履行本合同项下的各项义务。</w:t>
      </w:r>
    </w:p>
    <w:p w14:paraId="3357B61F">
      <w:pPr>
        <w:pStyle w:val="21"/>
        <w:spacing w:before="185" w:line="219" w:lineRule="auto"/>
        <w:ind w:left="2213"/>
        <w:outlineLvl w:val="4"/>
        <w:rPr>
          <w:sz w:val="23"/>
          <w:szCs w:val="23"/>
        </w:rPr>
      </w:pPr>
      <w:r>
        <w:rPr>
          <w:b/>
          <w:bCs/>
          <w:spacing w:val="9"/>
          <w:sz w:val="23"/>
          <w:szCs w:val="23"/>
        </w:rPr>
        <w:t>第六条双方的权利义务</w:t>
      </w:r>
    </w:p>
    <w:p w14:paraId="4159BE5F">
      <w:pPr>
        <w:pStyle w:val="21"/>
        <w:spacing w:before="207" w:line="219" w:lineRule="auto"/>
        <w:ind w:left="2483"/>
        <w:outlineLvl w:val="4"/>
        <w:rPr>
          <w:sz w:val="23"/>
          <w:szCs w:val="23"/>
        </w:rPr>
      </w:pPr>
      <w:r>
        <w:rPr>
          <w:b/>
          <w:bCs/>
          <w:spacing w:val="8"/>
          <w:sz w:val="23"/>
          <w:szCs w:val="23"/>
        </w:rPr>
        <w:t>1.甲方的权利义务</w:t>
      </w:r>
    </w:p>
    <w:p w14:paraId="2731E98E">
      <w:pPr>
        <w:spacing w:line="242" w:lineRule="auto"/>
        <w:rPr>
          <w:rFonts w:ascii="Arial"/>
          <w:sz w:val="21"/>
        </w:rPr>
      </w:pPr>
    </w:p>
    <w:p w14:paraId="02708FE5">
      <w:pPr>
        <w:pStyle w:val="21"/>
        <w:spacing w:before="75" w:line="325" w:lineRule="auto"/>
        <w:ind w:left="2209" w:right="84" w:firstLine="370"/>
        <w:rPr>
          <w:sz w:val="23"/>
          <w:szCs w:val="23"/>
        </w:rPr>
      </w:pPr>
      <w:r>
        <w:rPr>
          <w:spacing w:val="17"/>
          <w:sz w:val="23"/>
          <w:szCs w:val="23"/>
        </w:rPr>
        <w:t>(1)在项目实施过程中，甲方指派项目负责人，</w:t>
      </w:r>
      <w:r>
        <w:rPr>
          <w:spacing w:val="16"/>
          <w:sz w:val="23"/>
          <w:szCs w:val="23"/>
        </w:rPr>
        <w:t>并组织有关人员参与本</w:t>
      </w:r>
      <w:r>
        <w:rPr>
          <w:sz w:val="23"/>
          <w:szCs w:val="23"/>
        </w:rPr>
        <w:t xml:space="preserve"> </w:t>
      </w:r>
      <w:r>
        <w:rPr>
          <w:spacing w:val="10"/>
          <w:sz w:val="23"/>
          <w:szCs w:val="23"/>
        </w:rPr>
        <w:t>项目的组织管理，可以关于项目建设工作向乙方提出质疑和异议。如果</w:t>
      </w:r>
      <w:r>
        <w:rPr>
          <w:spacing w:val="9"/>
          <w:sz w:val="23"/>
          <w:szCs w:val="23"/>
        </w:rPr>
        <w:t>甲方</w:t>
      </w:r>
      <w:r>
        <w:rPr>
          <w:sz w:val="23"/>
          <w:szCs w:val="23"/>
        </w:rPr>
        <w:t xml:space="preserve"> </w:t>
      </w:r>
      <w:r>
        <w:rPr>
          <w:spacing w:val="8"/>
          <w:sz w:val="23"/>
          <w:szCs w:val="23"/>
        </w:rPr>
        <w:t>项目负责人变动应及时通知乙方。</w:t>
      </w:r>
    </w:p>
    <w:p w14:paraId="12D8CA69">
      <w:pPr>
        <w:spacing w:line="241" w:lineRule="auto"/>
        <w:rPr>
          <w:rFonts w:ascii="Arial"/>
          <w:sz w:val="21"/>
        </w:rPr>
      </w:pPr>
    </w:p>
    <w:p w14:paraId="6E882CC9">
      <w:pPr>
        <w:pStyle w:val="21"/>
        <w:spacing w:before="74" w:line="219" w:lineRule="auto"/>
        <w:ind w:left="2580"/>
        <w:rPr>
          <w:sz w:val="23"/>
          <w:szCs w:val="23"/>
        </w:rPr>
      </w:pPr>
      <w:r>
        <w:rPr>
          <w:spacing w:val="14"/>
          <w:sz w:val="23"/>
          <w:szCs w:val="23"/>
        </w:rPr>
        <w:t>(2)负责协调乙方在甲方办公地点的一系列工作。</w:t>
      </w:r>
    </w:p>
    <w:p w14:paraId="7A50B104">
      <w:pPr>
        <w:spacing w:line="248" w:lineRule="auto"/>
        <w:rPr>
          <w:rFonts w:ascii="Arial"/>
          <w:sz w:val="21"/>
        </w:rPr>
      </w:pPr>
    </w:p>
    <w:p w14:paraId="03D4D48E">
      <w:pPr>
        <w:pStyle w:val="21"/>
        <w:spacing w:before="75" w:line="310" w:lineRule="auto"/>
        <w:ind w:left="2209" w:right="77" w:firstLine="370"/>
        <w:rPr>
          <w:sz w:val="23"/>
          <w:szCs w:val="23"/>
        </w:rPr>
      </w:pPr>
      <w:r>
        <w:rPr>
          <w:spacing w:val="17"/>
          <w:sz w:val="23"/>
          <w:szCs w:val="23"/>
        </w:rPr>
        <w:t>(3)在人员条件允许情况下，甲方派技术人员跟</w:t>
      </w:r>
      <w:r>
        <w:rPr>
          <w:spacing w:val="16"/>
          <w:sz w:val="23"/>
          <w:szCs w:val="23"/>
        </w:rPr>
        <w:t>随乙方实施人员一起参</w:t>
      </w:r>
      <w:r>
        <w:rPr>
          <w:sz w:val="23"/>
          <w:szCs w:val="23"/>
        </w:rPr>
        <w:t xml:space="preserve"> </w:t>
      </w:r>
      <w:r>
        <w:rPr>
          <w:spacing w:val="10"/>
          <w:sz w:val="23"/>
          <w:szCs w:val="23"/>
        </w:rPr>
        <w:t>与实施，接受乙方技术人员的现场指导，了解可能遇到的问题及处理故障的</w:t>
      </w:r>
      <w:r>
        <w:rPr>
          <w:spacing w:val="6"/>
          <w:sz w:val="23"/>
          <w:szCs w:val="23"/>
        </w:rPr>
        <w:t xml:space="preserve"> </w:t>
      </w:r>
      <w:r>
        <w:rPr>
          <w:spacing w:val="5"/>
          <w:sz w:val="23"/>
          <w:szCs w:val="23"/>
        </w:rPr>
        <w:t>方法。</w:t>
      </w:r>
    </w:p>
    <w:p w14:paraId="7E742B1A">
      <w:pPr>
        <w:spacing w:line="267" w:lineRule="auto"/>
        <w:rPr>
          <w:rFonts w:ascii="Arial"/>
          <w:sz w:val="21"/>
        </w:rPr>
      </w:pPr>
    </w:p>
    <w:p w14:paraId="0E6F494F">
      <w:pPr>
        <w:pStyle w:val="21"/>
        <w:spacing w:before="75" w:line="219" w:lineRule="auto"/>
        <w:ind w:left="2580"/>
        <w:rPr>
          <w:sz w:val="23"/>
          <w:szCs w:val="23"/>
        </w:rPr>
      </w:pPr>
      <w:r>
        <w:rPr>
          <w:spacing w:val="14"/>
          <w:sz w:val="23"/>
          <w:szCs w:val="23"/>
        </w:rPr>
        <w:t>(4)严格按照合同约定向乙方支付合同款项。</w:t>
      </w:r>
    </w:p>
    <w:p w14:paraId="451E93AE">
      <w:pPr>
        <w:spacing w:line="249" w:lineRule="auto"/>
        <w:rPr>
          <w:rFonts w:ascii="Arial"/>
          <w:sz w:val="21"/>
        </w:rPr>
      </w:pPr>
    </w:p>
    <w:p w14:paraId="46BEF92B">
      <w:pPr>
        <w:pStyle w:val="21"/>
        <w:spacing w:before="75" w:line="294" w:lineRule="auto"/>
        <w:ind w:left="2209" w:right="86" w:firstLine="370"/>
        <w:rPr>
          <w:sz w:val="23"/>
          <w:szCs w:val="23"/>
        </w:rPr>
      </w:pPr>
      <w:r>
        <w:rPr>
          <w:spacing w:val="17"/>
          <w:sz w:val="23"/>
          <w:szCs w:val="23"/>
        </w:rPr>
        <w:t>(5)乙方向甲方提供的内部资料，甲方予以</w:t>
      </w:r>
      <w:r>
        <w:rPr>
          <w:spacing w:val="16"/>
          <w:sz w:val="23"/>
          <w:szCs w:val="23"/>
        </w:rPr>
        <w:t>保密，甲方不向任何第三方</w:t>
      </w:r>
      <w:r>
        <w:rPr>
          <w:sz w:val="23"/>
          <w:szCs w:val="23"/>
        </w:rPr>
        <w:t xml:space="preserve"> </w:t>
      </w:r>
      <w:r>
        <w:rPr>
          <w:spacing w:val="8"/>
          <w:sz w:val="23"/>
          <w:szCs w:val="23"/>
        </w:rPr>
        <w:t>泄露乙方的商业机密和技术机密。</w:t>
      </w:r>
    </w:p>
    <w:p w14:paraId="7247E32A">
      <w:pPr>
        <w:spacing w:line="262" w:lineRule="auto"/>
        <w:rPr>
          <w:rFonts w:ascii="Arial"/>
          <w:sz w:val="21"/>
        </w:rPr>
      </w:pPr>
    </w:p>
    <w:p w14:paraId="0C466315">
      <w:pPr>
        <w:pStyle w:val="21"/>
        <w:spacing w:before="75" w:line="282" w:lineRule="auto"/>
        <w:ind w:left="2209" w:right="86" w:firstLine="370"/>
        <w:rPr>
          <w:sz w:val="23"/>
          <w:szCs w:val="23"/>
        </w:rPr>
      </w:pPr>
      <w:r>
        <w:rPr>
          <w:spacing w:val="17"/>
          <w:sz w:val="23"/>
          <w:szCs w:val="23"/>
        </w:rPr>
        <w:t>(5)在项目实施完毕后，甲方根据合同规定</w:t>
      </w:r>
      <w:r>
        <w:rPr>
          <w:spacing w:val="16"/>
          <w:sz w:val="23"/>
          <w:szCs w:val="23"/>
        </w:rPr>
        <w:t>及时组织相关人员对项目进</w:t>
      </w:r>
      <w:r>
        <w:rPr>
          <w:sz w:val="23"/>
          <w:szCs w:val="23"/>
        </w:rPr>
        <w:t xml:space="preserve"> </w:t>
      </w:r>
      <w:r>
        <w:rPr>
          <w:spacing w:val="3"/>
          <w:sz w:val="23"/>
          <w:szCs w:val="23"/>
        </w:rPr>
        <w:t>行验收。</w:t>
      </w:r>
    </w:p>
    <w:p w14:paraId="59297E6C">
      <w:pPr>
        <w:pStyle w:val="21"/>
        <w:spacing w:before="314" w:line="219" w:lineRule="auto"/>
        <w:ind w:left="2463"/>
        <w:outlineLvl w:val="4"/>
        <w:rPr>
          <w:sz w:val="23"/>
          <w:szCs w:val="23"/>
        </w:rPr>
      </w:pPr>
      <w:r>
        <w:rPr>
          <w:b/>
          <w:bCs/>
          <w:spacing w:val="10"/>
          <w:sz w:val="23"/>
          <w:szCs w:val="23"/>
        </w:rPr>
        <w:t>2.乙方的权利义务</w:t>
      </w:r>
    </w:p>
    <w:p w14:paraId="18B007F5">
      <w:pPr>
        <w:spacing w:line="258" w:lineRule="auto"/>
        <w:rPr>
          <w:rFonts w:ascii="Arial"/>
          <w:sz w:val="21"/>
        </w:rPr>
      </w:pPr>
    </w:p>
    <w:p w14:paraId="6F6AE2BE">
      <w:pPr>
        <w:pStyle w:val="21"/>
        <w:spacing w:before="76" w:line="351" w:lineRule="auto"/>
        <w:ind w:left="2209" w:firstLine="140"/>
        <w:rPr>
          <w:sz w:val="23"/>
          <w:szCs w:val="23"/>
        </w:rPr>
      </w:pPr>
      <w:r>
        <w:rPr>
          <w:spacing w:val="11"/>
          <w:sz w:val="23"/>
          <w:szCs w:val="23"/>
        </w:rPr>
        <w:t>(1)根据甲方的要求，乙方应为本项目成立专门的团队并指派项目负责人，</w:t>
      </w:r>
      <w:r>
        <w:rPr>
          <w:spacing w:val="15"/>
          <w:sz w:val="23"/>
          <w:szCs w:val="23"/>
        </w:rPr>
        <w:t xml:space="preserve"> </w:t>
      </w:r>
      <w:r>
        <w:rPr>
          <w:spacing w:val="11"/>
          <w:sz w:val="23"/>
          <w:szCs w:val="23"/>
        </w:rPr>
        <w:t>严格按照项目管理实施的规定组织相关专家、</w:t>
      </w:r>
      <w:r>
        <w:rPr>
          <w:spacing w:val="10"/>
          <w:sz w:val="23"/>
          <w:szCs w:val="23"/>
        </w:rPr>
        <w:t>技术人员等会同甲方指定人员</w:t>
      </w:r>
      <w:r>
        <w:rPr>
          <w:sz w:val="23"/>
          <w:szCs w:val="23"/>
        </w:rPr>
        <w:t xml:space="preserve"> </w:t>
      </w:r>
      <w:r>
        <w:rPr>
          <w:spacing w:val="10"/>
          <w:sz w:val="23"/>
          <w:szCs w:val="23"/>
        </w:rPr>
        <w:t>成立项目组，负责本项目的具体实施工作。乙方所选派的服务人员，应具备</w:t>
      </w:r>
      <w:r>
        <w:rPr>
          <w:sz w:val="23"/>
          <w:szCs w:val="23"/>
        </w:rPr>
        <w:t xml:space="preserve"> </w:t>
      </w:r>
      <w:r>
        <w:rPr>
          <w:spacing w:val="5"/>
          <w:sz w:val="23"/>
          <w:szCs w:val="23"/>
        </w:rPr>
        <w:t>合同约定服务所必须的技能，获得相关认证或资质条件，工作态度认真负责，</w:t>
      </w:r>
      <w:r>
        <w:rPr>
          <w:spacing w:val="14"/>
          <w:sz w:val="23"/>
          <w:szCs w:val="23"/>
        </w:rPr>
        <w:t xml:space="preserve"> </w:t>
      </w:r>
      <w:r>
        <w:rPr>
          <w:spacing w:val="10"/>
          <w:sz w:val="23"/>
          <w:szCs w:val="23"/>
        </w:rPr>
        <w:t>在项目执行过程中能与甲方正常沟通，服从甲方的工作安排，遵守甲方的工</w:t>
      </w:r>
      <w:r>
        <w:rPr>
          <w:spacing w:val="1"/>
          <w:sz w:val="23"/>
          <w:szCs w:val="23"/>
        </w:rPr>
        <w:t xml:space="preserve"> </w:t>
      </w:r>
      <w:r>
        <w:rPr>
          <w:spacing w:val="10"/>
          <w:sz w:val="23"/>
          <w:szCs w:val="23"/>
        </w:rPr>
        <w:t>作环境和行为要求，服务人员必须签署保密协议，必须明了其工作的内容和</w:t>
      </w:r>
      <w:r>
        <w:rPr>
          <w:spacing w:val="7"/>
          <w:sz w:val="23"/>
          <w:szCs w:val="23"/>
        </w:rPr>
        <w:t xml:space="preserve"> </w:t>
      </w:r>
      <w:r>
        <w:rPr>
          <w:spacing w:val="10"/>
          <w:sz w:val="23"/>
          <w:szCs w:val="23"/>
        </w:rPr>
        <w:t>要求。否则甲方有权随时要求乙方更换服务人员，乙方应在接到甲方通知后</w:t>
      </w:r>
      <w:r>
        <w:rPr>
          <w:spacing w:val="5"/>
          <w:sz w:val="23"/>
          <w:szCs w:val="23"/>
        </w:rPr>
        <w:t xml:space="preserve"> </w:t>
      </w:r>
      <w:r>
        <w:rPr>
          <w:spacing w:val="14"/>
          <w:sz w:val="23"/>
          <w:szCs w:val="23"/>
        </w:rPr>
        <w:t>3日内更换完毕。</w:t>
      </w:r>
    </w:p>
    <w:p w14:paraId="09EF5CC4">
      <w:pPr>
        <w:spacing w:line="268" w:lineRule="auto"/>
        <w:rPr>
          <w:rFonts w:ascii="Arial"/>
          <w:sz w:val="21"/>
        </w:rPr>
      </w:pPr>
    </w:p>
    <w:p w14:paraId="13634FDD">
      <w:pPr>
        <w:pStyle w:val="21"/>
        <w:spacing w:before="75" w:line="325" w:lineRule="auto"/>
        <w:ind w:left="2209" w:right="60" w:firstLine="120"/>
        <w:rPr>
          <w:sz w:val="23"/>
          <w:szCs w:val="23"/>
        </w:rPr>
      </w:pPr>
      <w:r>
        <w:rPr>
          <w:spacing w:val="17"/>
          <w:sz w:val="23"/>
          <w:szCs w:val="23"/>
        </w:rPr>
        <w:t>(2)乙方应严格按照双方约定完成服务任务，并及时、如</w:t>
      </w:r>
      <w:r>
        <w:rPr>
          <w:spacing w:val="16"/>
          <w:sz w:val="23"/>
          <w:szCs w:val="23"/>
        </w:rPr>
        <w:t>实地向甲方通报</w:t>
      </w:r>
      <w:r>
        <w:rPr>
          <w:sz w:val="23"/>
          <w:szCs w:val="23"/>
        </w:rPr>
        <w:t xml:space="preserve"> </w:t>
      </w:r>
      <w:r>
        <w:rPr>
          <w:spacing w:val="10"/>
          <w:sz w:val="23"/>
          <w:szCs w:val="23"/>
        </w:rPr>
        <w:t>实施进度。乙方应在项目进行的过程中提供给甲方有关项目服务的咨询、资</w:t>
      </w:r>
      <w:r>
        <w:rPr>
          <w:spacing w:val="5"/>
          <w:sz w:val="23"/>
          <w:szCs w:val="23"/>
        </w:rPr>
        <w:t xml:space="preserve"> </w:t>
      </w:r>
      <w:r>
        <w:rPr>
          <w:spacing w:val="11"/>
          <w:sz w:val="23"/>
          <w:szCs w:val="23"/>
        </w:rPr>
        <w:t>料和文档。乙方在合同规定的时间内提交项目成果文件</w:t>
      </w:r>
      <w:r>
        <w:rPr>
          <w:spacing w:val="10"/>
          <w:sz w:val="23"/>
          <w:szCs w:val="23"/>
        </w:rPr>
        <w:t>，并保证项目合法、</w:t>
      </w:r>
    </w:p>
    <w:p w14:paraId="4BB62194">
      <w:pPr>
        <w:spacing w:line="325" w:lineRule="auto"/>
        <w:rPr>
          <w:sz w:val="23"/>
          <w:szCs w:val="23"/>
        </w:rPr>
        <w:sectPr>
          <w:pgSz w:w="11900" w:h="16840"/>
          <w:pgMar w:top="1431" w:right="1684" w:bottom="0" w:left="0" w:header="0" w:footer="0" w:gutter="0"/>
          <w:cols w:space="720" w:num="1"/>
        </w:sectPr>
      </w:pPr>
    </w:p>
    <w:p w14:paraId="79449514">
      <w:pPr>
        <w:spacing w:line="275" w:lineRule="auto"/>
        <w:rPr>
          <w:rFonts w:ascii="Arial"/>
          <w:sz w:val="21"/>
        </w:rPr>
      </w:pPr>
    </w:p>
    <w:p w14:paraId="145E09C0">
      <w:pPr>
        <w:spacing w:line="276" w:lineRule="auto"/>
        <w:rPr>
          <w:rFonts w:ascii="Arial"/>
          <w:sz w:val="21"/>
        </w:rPr>
      </w:pPr>
    </w:p>
    <w:p w14:paraId="4AEBDD34">
      <w:pPr>
        <w:spacing w:line="276" w:lineRule="auto"/>
        <w:rPr>
          <w:rFonts w:ascii="Arial"/>
          <w:sz w:val="21"/>
        </w:rPr>
      </w:pPr>
    </w:p>
    <w:p w14:paraId="0B81CAE6">
      <w:pPr>
        <w:spacing w:line="276" w:lineRule="auto"/>
        <w:rPr>
          <w:rFonts w:ascii="Arial"/>
          <w:sz w:val="21"/>
        </w:rPr>
      </w:pPr>
    </w:p>
    <w:p w14:paraId="22BA3F24">
      <w:pPr>
        <w:pStyle w:val="21"/>
        <w:spacing w:before="78" w:line="218" w:lineRule="auto"/>
        <w:ind w:left="384"/>
        <w:rPr>
          <w:sz w:val="24"/>
          <w:szCs w:val="24"/>
        </w:rPr>
      </w:pPr>
      <w:r>
        <w:rPr>
          <w:spacing w:val="1"/>
          <w:sz w:val="24"/>
          <w:szCs w:val="24"/>
        </w:rPr>
        <w:t>全面、客观、公正和真实，甲方对乙方提交</w:t>
      </w:r>
      <w:r>
        <w:rPr>
          <w:sz w:val="24"/>
          <w:szCs w:val="24"/>
        </w:rPr>
        <w:t>的报告或文件组织验收。</w:t>
      </w:r>
    </w:p>
    <w:p w14:paraId="41B627B5">
      <w:pPr>
        <w:pStyle w:val="21"/>
        <w:spacing w:before="288" w:line="279" w:lineRule="auto"/>
        <w:ind w:left="384" w:right="1769" w:firstLine="150"/>
        <w:rPr>
          <w:sz w:val="24"/>
          <w:szCs w:val="24"/>
        </w:rPr>
      </w:pPr>
      <w:r>
        <w:rPr>
          <w:spacing w:val="7"/>
          <w:sz w:val="24"/>
          <w:szCs w:val="24"/>
        </w:rPr>
        <w:t>(3)乙方有向甲方提供技术培训的义务，保证甲方操作人员可以正确、流</w:t>
      </w:r>
      <w:r>
        <w:rPr>
          <w:spacing w:val="18"/>
          <w:sz w:val="24"/>
          <w:szCs w:val="24"/>
        </w:rPr>
        <w:t xml:space="preserve"> </w:t>
      </w:r>
      <w:r>
        <w:rPr>
          <w:spacing w:val="-2"/>
          <w:sz w:val="24"/>
          <w:szCs w:val="24"/>
        </w:rPr>
        <w:t>畅地使用。</w:t>
      </w:r>
    </w:p>
    <w:p w14:paraId="1083D6C5">
      <w:pPr>
        <w:pStyle w:val="21"/>
        <w:spacing w:before="313" w:line="314" w:lineRule="auto"/>
        <w:ind w:left="384" w:right="1759" w:firstLine="150"/>
        <w:rPr>
          <w:sz w:val="24"/>
          <w:szCs w:val="24"/>
        </w:rPr>
      </w:pPr>
      <w:r>
        <w:rPr>
          <w:spacing w:val="8"/>
          <w:sz w:val="24"/>
          <w:szCs w:val="24"/>
        </w:rPr>
        <w:t>(4)按甲方的实际情况，完成服务任务。针对在有权部门进行</w:t>
      </w:r>
      <w:r>
        <w:rPr>
          <w:spacing w:val="7"/>
          <w:sz w:val="24"/>
          <w:szCs w:val="24"/>
        </w:rPr>
        <w:t>检查、复审</w:t>
      </w:r>
      <w:r>
        <w:rPr>
          <w:sz w:val="24"/>
          <w:szCs w:val="24"/>
        </w:rPr>
        <w:t xml:space="preserve"> </w:t>
      </w:r>
      <w:r>
        <w:rPr>
          <w:spacing w:val="1"/>
          <w:sz w:val="24"/>
          <w:szCs w:val="24"/>
        </w:rPr>
        <w:t>过程中，乙方应完全配合甲方进行追加、调整项目评审的全部事</w:t>
      </w:r>
      <w:r>
        <w:rPr>
          <w:sz w:val="24"/>
          <w:szCs w:val="24"/>
        </w:rPr>
        <w:t xml:space="preserve">宜，否则甲 </w:t>
      </w:r>
      <w:r>
        <w:rPr>
          <w:spacing w:val="1"/>
          <w:sz w:val="24"/>
          <w:szCs w:val="24"/>
        </w:rPr>
        <w:t>方有权按照乙方逾期提供服务追究违约责任。</w:t>
      </w:r>
    </w:p>
    <w:p w14:paraId="1D7B6AE1">
      <w:pPr>
        <w:spacing w:line="257" w:lineRule="auto"/>
        <w:rPr>
          <w:rFonts w:ascii="Arial"/>
          <w:sz w:val="21"/>
        </w:rPr>
      </w:pPr>
    </w:p>
    <w:p w14:paraId="238826A9">
      <w:pPr>
        <w:pStyle w:val="21"/>
        <w:spacing w:before="78" w:line="282" w:lineRule="auto"/>
        <w:ind w:left="384" w:right="1764" w:firstLine="150"/>
        <w:rPr>
          <w:sz w:val="24"/>
          <w:szCs w:val="24"/>
        </w:rPr>
      </w:pPr>
      <w:r>
        <w:rPr>
          <w:spacing w:val="8"/>
          <w:sz w:val="24"/>
          <w:szCs w:val="24"/>
        </w:rPr>
        <w:t>(5)甲方向乙方提供的内部资料，乙方应予以保密</w:t>
      </w:r>
      <w:r>
        <w:rPr>
          <w:spacing w:val="7"/>
          <w:sz w:val="24"/>
          <w:szCs w:val="24"/>
        </w:rPr>
        <w:t>，乙方承诺不向任何第</w:t>
      </w:r>
      <w:r>
        <w:rPr>
          <w:sz w:val="24"/>
          <w:szCs w:val="24"/>
        </w:rPr>
        <w:t xml:space="preserve"> 三方泄露甲方的商业机密。</w:t>
      </w:r>
    </w:p>
    <w:p w14:paraId="16006254">
      <w:pPr>
        <w:pStyle w:val="21"/>
        <w:spacing w:before="307" w:line="219" w:lineRule="auto"/>
        <w:ind w:left="535"/>
        <w:rPr>
          <w:sz w:val="24"/>
          <w:szCs w:val="24"/>
        </w:rPr>
      </w:pPr>
      <w:r>
        <w:rPr>
          <w:spacing w:val="7"/>
          <w:sz w:val="24"/>
          <w:szCs w:val="24"/>
        </w:rPr>
        <w:t>(6)乙方应按合同规定时间完成交付任务。</w:t>
      </w:r>
    </w:p>
    <w:p w14:paraId="236A7CB1">
      <w:pPr>
        <w:spacing w:line="245" w:lineRule="auto"/>
        <w:rPr>
          <w:rFonts w:ascii="Arial"/>
          <w:sz w:val="21"/>
        </w:rPr>
      </w:pPr>
    </w:p>
    <w:p w14:paraId="67A4D33E">
      <w:pPr>
        <w:pStyle w:val="21"/>
        <w:spacing w:before="78" w:line="219" w:lineRule="auto"/>
        <w:ind w:left="535"/>
        <w:rPr>
          <w:sz w:val="24"/>
          <w:szCs w:val="24"/>
        </w:rPr>
      </w:pPr>
      <w:r>
        <w:rPr>
          <w:spacing w:val="5"/>
          <w:sz w:val="24"/>
          <w:szCs w:val="24"/>
        </w:rPr>
        <w:t>(7)乙方在项目结束时提交相应，并积极配合甲方对项目进行验收。</w:t>
      </w:r>
    </w:p>
    <w:p w14:paraId="248AF17F">
      <w:pPr>
        <w:pStyle w:val="21"/>
        <w:spacing w:before="304" w:line="283" w:lineRule="auto"/>
        <w:ind w:left="384" w:right="1725" w:firstLine="100"/>
        <w:rPr>
          <w:sz w:val="24"/>
          <w:szCs w:val="24"/>
        </w:rPr>
      </w:pPr>
      <w:r>
        <w:rPr>
          <w:spacing w:val="3"/>
          <w:sz w:val="24"/>
          <w:szCs w:val="24"/>
        </w:rPr>
        <w:t>(8)乙方有义务配合甲方或相关单位根据工作需要，对其提供服务情况及项</w:t>
      </w:r>
      <w:r>
        <w:rPr>
          <w:spacing w:val="1"/>
          <w:sz w:val="24"/>
          <w:szCs w:val="24"/>
        </w:rPr>
        <w:t xml:space="preserve"> </w:t>
      </w:r>
      <w:r>
        <w:rPr>
          <w:sz w:val="24"/>
          <w:szCs w:val="24"/>
        </w:rPr>
        <w:t>目服务费支出、使用情况进行的监督和检查，出现问题的应及时整改。</w:t>
      </w:r>
    </w:p>
    <w:p w14:paraId="28374CDA">
      <w:pPr>
        <w:pStyle w:val="21"/>
        <w:spacing w:before="173" w:line="287" w:lineRule="auto"/>
        <w:ind w:left="384" w:right="1727" w:firstLine="100"/>
        <w:rPr>
          <w:sz w:val="24"/>
          <w:szCs w:val="24"/>
        </w:rPr>
      </w:pPr>
      <w:r>
        <w:rPr>
          <w:spacing w:val="3"/>
          <w:sz w:val="24"/>
          <w:szCs w:val="24"/>
        </w:rPr>
        <w:t>(9)未经甲方的书面许可，乙方不得以任何形式将其在本合同项下的权利义</w:t>
      </w:r>
      <w:r>
        <w:rPr>
          <w:sz w:val="24"/>
          <w:szCs w:val="24"/>
        </w:rPr>
        <w:t xml:space="preserve"> </w:t>
      </w:r>
      <w:r>
        <w:rPr>
          <w:spacing w:val="-2"/>
          <w:sz w:val="24"/>
          <w:szCs w:val="24"/>
        </w:rPr>
        <w:t>务转让给任何第三方。</w:t>
      </w:r>
    </w:p>
    <w:p w14:paraId="554F89A3">
      <w:pPr>
        <w:pStyle w:val="21"/>
        <w:spacing w:before="192" w:line="219" w:lineRule="auto"/>
        <w:ind w:left="388"/>
        <w:outlineLvl w:val="3"/>
        <w:rPr>
          <w:sz w:val="24"/>
          <w:szCs w:val="24"/>
        </w:rPr>
      </w:pPr>
      <w:r>
        <w:rPr>
          <w:b/>
          <w:bCs/>
          <w:spacing w:val="2"/>
          <w:sz w:val="24"/>
          <w:szCs w:val="24"/>
          <w:u w:val="single" w:color="auto"/>
        </w:rPr>
        <w:t>第七条</w:t>
      </w:r>
      <w:r>
        <w:rPr>
          <w:b/>
          <w:bCs/>
          <w:spacing w:val="2"/>
          <w:sz w:val="24"/>
          <w:szCs w:val="24"/>
        </w:rPr>
        <w:t>保密义务</w:t>
      </w:r>
    </w:p>
    <w:p w14:paraId="6CAC0878">
      <w:pPr>
        <w:pStyle w:val="21"/>
        <w:spacing w:before="208" w:line="327" w:lineRule="auto"/>
        <w:ind w:left="904" w:right="1746" w:hanging="369"/>
        <w:rPr>
          <w:sz w:val="24"/>
          <w:szCs w:val="24"/>
        </w:rPr>
      </w:pPr>
      <w:r>
        <w:rPr>
          <w:spacing w:val="2"/>
          <w:sz w:val="24"/>
          <w:szCs w:val="24"/>
        </w:rPr>
        <w:t>1.</w:t>
      </w:r>
      <w:r>
        <w:rPr>
          <w:spacing w:val="-43"/>
          <w:sz w:val="24"/>
          <w:szCs w:val="24"/>
        </w:rPr>
        <w:t xml:space="preserve"> </w:t>
      </w:r>
      <w:r>
        <w:rPr>
          <w:spacing w:val="2"/>
          <w:sz w:val="24"/>
          <w:szCs w:val="24"/>
        </w:rPr>
        <w:t>乙方因承接本合同约定项目所知悉的该项目信息</w:t>
      </w:r>
      <w:r>
        <w:rPr>
          <w:spacing w:val="1"/>
          <w:sz w:val="24"/>
          <w:szCs w:val="24"/>
        </w:rPr>
        <w:t>或甲方信息，以及在项</w:t>
      </w:r>
      <w:r>
        <w:rPr>
          <w:sz w:val="24"/>
          <w:szCs w:val="24"/>
        </w:rPr>
        <w:t xml:space="preserve"> </w:t>
      </w:r>
      <w:r>
        <w:rPr>
          <w:spacing w:val="-1"/>
          <w:sz w:val="24"/>
          <w:szCs w:val="24"/>
        </w:rPr>
        <w:t>目实施过程中所产生的与该项目有关的全部信息均为甲方的保密信息，</w:t>
      </w:r>
      <w:r>
        <w:rPr>
          <w:spacing w:val="10"/>
          <w:sz w:val="24"/>
          <w:szCs w:val="24"/>
        </w:rPr>
        <w:t xml:space="preserve"> </w:t>
      </w:r>
      <w:r>
        <w:rPr>
          <w:sz w:val="24"/>
          <w:szCs w:val="24"/>
        </w:rPr>
        <w:t>乙方应按照《中华人民共和国保守国家秘密法》及甲方关于保密工作的</w:t>
      </w:r>
      <w:r>
        <w:rPr>
          <w:spacing w:val="7"/>
          <w:sz w:val="24"/>
          <w:szCs w:val="24"/>
        </w:rPr>
        <w:t xml:space="preserve"> </w:t>
      </w:r>
      <w:r>
        <w:rPr>
          <w:spacing w:val="1"/>
          <w:sz w:val="24"/>
          <w:szCs w:val="24"/>
        </w:rPr>
        <w:t>相关要求，对上述保密信息承担保密义务。未经甲</w:t>
      </w:r>
      <w:r>
        <w:rPr>
          <w:sz w:val="24"/>
          <w:szCs w:val="24"/>
        </w:rPr>
        <w:t>方书面同意，乙方不 得将甲方保密信息透露给任何第三方。</w:t>
      </w:r>
    </w:p>
    <w:p w14:paraId="6B5C6B79">
      <w:pPr>
        <w:pStyle w:val="21"/>
        <w:spacing w:before="175" w:line="326" w:lineRule="auto"/>
        <w:ind w:left="784" w:right="1749" w:hanging="400"/>
        <w:rPr>
          <w:sz w:val="24"/>
          <w:szCs w:val="24"/>
        </w:rPr>
      </w:pPr>
      <w:r>
        <w:drawing>
          <wp:anchor distT="0" distB="0" distL="0" distR="0" simplePos="0" relativeHeight="251659264" behindDoc="1" locked="0" layoutInCell="1" allowOverlap="1">
            <wp:simplePos x="0" y="0"/>
            <wp:positionH relativeFrom="column">
              <wp:posOffset>6187440</wp:posOffset>
            </wp:positionH>
            <wp:positionV relativeFrom="paragraph">
              <wp:posOffset>872490</wp:posOffset>
            </wp:positionV>
            <wp:extent cx="235585" cy="1487170"/>
            <wp:effectExtent l="0" t="0" r="12065" b="1778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235529" cy="1486878"/>
                    </a:xfrm>
                    <a:prstGeom prst="rect">
                      <a:avLst/>
                    </a:prstGeom>
                  </pic:spPr>
                </pic:pic>
              </a:graphicData>
            </a:graphic>
          </wp:anchor>
        </w:drawing>
      </w:r>
      <w:r>
        <w:rPr>
          <w:spacing w:val="5"/>
          <w:sz w:val="24"/>
          <w:szCs w:val="24"/>
        </w:rPr>
        <w:t>2. 乙方应对上述保密信息予以妥善保存，并保证仅将其用于与完成本合同</w:t>
      </w:r>
      <w:r>
        <w:rPr>
          <w:sz w:val="24"/>
          <w:szCs w:val="24"/>
        </w:rPr>
        <w:t xml:space="preserve"> </w:t>
      </w:r>
      <w:r>
        <w:rPr>
          <w:spacing w:val="4"/>
          <w:sz w:val="24"/>
          <w:szCs w:val="24"/>
        </w:rPr>
        <w:t>项下约定项目实施有关的用途或目的。在缺少相关保密条款约定时，对</w:t>
      </w:r>
      <w:r>
        <w:rPr>
          <w:spacing w:val="15"/>
          <w:sz w:val="24"/>
          <w:szCs w:val="24"/>
        </w:rPr>
        <w:t xml:space="preserve"> </w:t>
      </w:r>
      <w:r>
        <w:rPr>
          <w:spacing w:val="4"/>
          <w:sz w:val="24"/>
          <w:szCs w:val="24"/>
        </w:rPr>
        <w:t>上述保密信息，乙方应至少采取适用于对自己核心机密进行保</w:t>
      </w:r>
      <w:r>
        <w:rPr>
          <w:spacing w:val="3"/>
          <w:sz w:val="24"/>
          <w:szCs w:val="24"/>
        </w:rPr>
        <w:t>护的同等</w:t>
      </w:r>
      <w:r>
        <w:rPr>
          <w:sz w:val="24"/>
          <w:szCs w:val="24"/>
        </w:rPr>
        <w:t xml:space="preserve"> 保护措施和审慎程度进行保密。</w:t>
      </w:r>
    </w:p>
    <w:p w14:paraId="5DA7E395">
      <w:pPr>
        <w:pStyle w:val="21"/>
        <w:spacing w:before="175" w:line="314" w:lineRule="auto"/>
        <w:ind w:left="784" w:right="1741" w:hanging="400"/>
        <w:rPr>
          <w:sz w:val="24"/>
          <w:szCs w:val="24"/>
        </w:rPr>
      </w:pPr>
      <w:r>
        <w:rPr>
          <w:spacing w:val="5"/>
          <w:sz w:val="24"/>
          <w:szCs w:val="24"/>
        </w:rPr>
        <w:t>3. 乙方保证将保密信息的披露范围严格控制在直接从事</w:t>
      </w:r>
      <w:r>
        <w:rPr>
          <w:spacing w:val="4"/>
          <w:sz w:val="24"/>
          <w:szCs w:val="24"/>
        </w:rPr>
        <w:t>该项目工作且因工</w:t>
      </w:r>
      <w:r>
        <w:rPr>
          <w:sz w:val="24"/>
          <w:szCs w:val="24"/>
        </w:rPr>
        <w:t xml:space="preserve"> </w:t>
      </w:r>
      <w:r>
        <w:rPr>
          <w:spacing w:val="5"/>
          <w:sz w:val="24"/>
          <w:szCs w:val="24"/>
        </w:rPr>
        <w:t>作需要有必要知悉保密信息的工作人员范围内，对乙</w:t>
      </w:r>
      <w:r>
        <w:rPr>
          <w:spacing w:val="4"/>
          <w:sz w:val="24"/>
          <w:szCs w:val="24"/>
        </w:rPr>
        <w:t>方非从事该项目的</w:t>
      </w:r>
      <w:r>
        <w:rPr>
          <w:sz w:val="24"/>
          <w:szCs w:val="24"/>
        </w:rPr>
        <w:t xml:space="preserve"> </w:t>
      </w:r>
      <w:r>
        <w:rPr>
          <w:spacing w:val="-1"/>
          <w:sz w:val="24"/>
          <w:szCs w:val="24"/>
        </w:rPr>
        <w:t>人员一律严格保密。</w:t>
      </w:r>
    </w:p>
    <w:p w14:paraId="59CC717D">
      <w:pPr>
        <w:pStyle w:val="21"/>
        <w:spacing w:before="196" w:line="219" w:lineRule="auto"/>
        <w:ind w:left="384"/>
        <w:rPr>
          <w:sz w:val="24"/>
          <w:szCs w:val="24"/>
        </w:rPr>
      </w:pPr>
      <w:r>
        <w:rPr>
          <w:spacing w:val="5"/>
          <w:sz w:val="24"/>
          <w:szCs w:val="24"/>
        </w:rPr>
        <w:t>4. 乙方应保证在向其工作人员披露甲方的保</w:t>
      </w:r>
      <w:r>
        <w:rPr>
          <w:spacing w:val="4"/>
          <w:sz w:val="24"/>
          <w:szCs w:val="24"/>
        </w:rPr>
        <w:t>密信息前，认真做好员工的保</w:t>
      </w:r>
    </w:p>
    <w:p w14:paraId="010D3CCD">
      <w:pPr>
        <w:spacing w:line="219" w:lineRule="auto"/>
        <w:rPr>
          <w:sz w:val="24"/>
          <w:szCs w:val="24"/>
        </w:rPr>
        <w:sectPr>
          <w:headerReference r:id="rId13" w:type="default"/>
          <w:pgSz w:w="11900" w:h="16840"/>
          <w:pgMar w:top="400" w:right="0" w:bottom="0" w:left="1785" w:header="0" w:footer="0" w:gutter="0"/>
          <w:cols w:space="720" w:num="1"/>
        </w:sectPr>
      </w:pPr>
    </w:p>
    <w:p w14:paraId="74B3EF5C">
      <w:pPr>
        <w:spacing w:line="283" w:lineRule="auto"/>
        <w:rPr>
          <w:rFonts w:ascii="Arial"/>
          <w:sz w:val="21"/>
        </w:rPr>
      </w:pPr>
    </w:p>
    <w:p w14:paraId="72986DE2">
      <w:pPr>
        <w:spacing w:line="283" w:lineRule="auto"/>
        <w:rPr>
          <w:rFonts w:ascii="Arial"/>
          <w:sz w:val="21"/>
        </w:rPr>
      </w:pPr>
    </w:p>
    <w:p w14:paraId="19218F38">
      <w:pPr>
        <w:spacing w:line="283" w:lineRule="auto"/>
        <w:rPr>
          <w:rFonts w:ascii="Arial"/>
          <w:sz w:val="21"/>
        </w:rPr>
      </w:pPr>
    </w:p>
    <w:p w14:paraId="21946CE9">
      <w:pPr>
        <w:spacing w:line="283" w:lineRule="auto"/>
        <w:rPr>
          <w:rFonts w:ascii="Arial"/>
          <w:sz w:val="21"/>
        </w:rPr>
      </w:pPr>
    </w:p>
    <w:p w14:paraId="19A9A3B9">
      <w:pPr>
        <w:pStyle w:val="21"/>
        <w:spacing w:before="78" w:line="362" w:lineRule="auto"/>
        <w:ind w:left="805" w:right="157"/>
        <w:jc w:val="both"/>
        <w:rPr>
          <w:sz w:val="24"/>
          <w:szCs w:val="24"/>
        </w:rPr>
      </w:pPr>
      <w:r>
        <w:rPr>
          <w:spacing w:val="3"/>
          <w:sz w:val="24"/>
          <w:szCs w:val="24"/>
        </w:rPr>
        <w:t>密教育工作，明确告知其将知悉的为甲方的保密信息，并明确告知其需</w:t>
      </w:r>
      <w:r>
        <w:rPr>
          <w:spacing w:val="10"/>
          <w:sz w:val="24"/>
          <w:szCs w:val="24"/>
        </w:rPr>
        <w:t xml:space="preserve"> </w:t>
      </w:r>
      <w:r>
        <w:rPr>
          <w:spacing w:val="3"/>
          <w:sz w:val="24"/>
          <w:szCs w:val="24"/>
        </w:rPr>
        <w:t>承担的保密义务及泄密所应承担的法律责任，并要求全体参与该项目的</w:t>
      </w:r>
      <w:r>
        <w:rPr>
          <w:spacing w:val="14"/>
          <w:sz w:val="24"/>
          <w:szCs w:val="24"/>
        </w:rPr>
        <w:t xml:space="preserve"> </w:t>
      </w:r>
      <w:r>
        <w:rPr>
          <w:spacing w:val="-1"/>
          <w:sz w:val="24"/>
          <w:szCs w:val="24"/>
        </w:rPr>
        <w:t>人员签署书面《保密协议》。</w:t>
      </w:r>
    </w:p>
    <w:p w14:paraId="0CF26C28">
      <w:pPr>
        <w:pStyle w:val="21"/>
        <w:spacing w:line="309" w:lineRule="auto"/>
        <w:ind w:left="804" w:right="146" w:hanging="349"/>
        <w:rPr>
          <w:sz w:val="24"/>
          <w:szCs w:val="24"/>
        </w:rPr>
      </w:pPr>
      <w:r>
        <w:rPr>
          <w:spacing w:val="3"/>
          <w:sz w:val="24"/>
          <w:szCs w:val="24"/>
        </w:rPr>
        <w:t>5. 非经甲方特别授权，甲方向乙方提供的任何保密信息并不包括授予乙方</w:t>
      </w:r>
      <w:r>
        <w:rPr>
          <w:spacing w:val="6"/>
          <w:sz w:val="24"/>
          <w:szCs w:val="24"/>
        </w:rPr>
        <w:t xml:space="preserve"> </w:t>
      </w:r>
      <w:r>
        <w:rPr>
          <w:spacing w:val="3"/>
          <w:sz w:val="24"/>
          <w:szCs w:val="24"/>
        </w:rPr>
        <w:t>该保密信息包含的任何专利权、商标权、著作权、工作秘密或其它类型</w:t>
      </w:r>
      <w:r>
        <w:rPr>
          <w:spacing w:val="12"/>
          <w:sz w:val="24"/>
          <w:szCs w:val="24"/>
        </w:rPr>
        <w:t xml:space="preserve"> </w:t>
      </w:r>
      <w:r>
        <w:rPr>
          <w:spacing w:val="-2"/>
          <w:sz w:val="24"/>
          <w:szCs w:val="24"/>
        </w:rPr>
        <w:t>的知识产权。</w:t>
      </w:r>
    </w:p>
    <w:p w14:paraId="04996749">
      <w:pPr>
        <w:pStyle w:val="21"/>
        <w:spacing w:before="203" w:line="219" w:lineRule="auto"/>
        <w:ind w:left="455"/>
        <w:rPr>
          <w:sz w:val="24"/>
          <w:szCs w:val="24"/>
        </w:rPr>
      </w:pPr>
      <w:r>
        <w:rPr>
          <w:spacing w:val="-2"/>
          <w:sz w:val="24"/>
          <w:szCs w:val="24"/>
        </w:rPr>
        <w:t>6.</w:t>
      </w:r>
      <w:r>
        <w:rPr>
          <w:spacing w:val="32"/>
          <w:sz w:val="24"/>
          <w:szCs w:val="24"/>
        </w:rPr>
        <w:t xml:space="preserve"> </w:t>
      </w:r>
      <w:r>
        <w:rPr>
          <w:spacing w:val="-2"/>
          <w:sz w:val="24"/>
          <w:szCs w:val="24"/>
        </w:rPr>
        <w:t>乙方的保密义务不因本合同的终止而无效。</w:t>
      </w:r>
    </w:p>
    <w:p w14:paraId="0419830C">
      <w:pPr>
        <w:pStyle w:val="21"/>
        <w:spacing w:before="168" w:line="331" w:lineRule="auto"/>
        <w:ind w:left="804" w:right="124" w:hanging="349"/>
        <w:rPr>
          <w:sz w:val="24"/>
          <w:szCs w:val="24"/>
        </w:rPr>
      </w:pPr>
      <w:r>
        <w:rPr>
          <w:spacing w:val="7"/>
          <w:sz w:val="24"/>
          <w:szCs w:val="24"/>
        </w:rPr>
        <w:t>7. 乙方因订立及履行本合同所知悉、了解到或获得的甲方的任何信息(包</w:t>
      </w:r>
      <w:r>
        <w:rPr>
          <w:spacing w:val="12"/>
          <w:sz w:val="24"/>
          <w:szCs w:val="24"/>
        </w:rPr>
        <w:t xml:space="preserve"> </w:t>
      </w:r>
      <w:r>
        <w:rPr>
          <w:spacing w:val="7"/>
          <w:sz w:val="24"/>
          <w:szCs w:val="24"/>
        </w:rPr>
        <w:t>括客户信息等)为甲方的专有信息。未经甲方事先书面同意，乙方应当</w:t>
      </w:r>
      <w:r>
        <w:rPr>
          <w:spacing w:val="14"/>
          <w:sz w:val="24"/>
          <w:szCs w:val="24"/>
        </w:rPr>
        <w:t xml:space="preserve"> </w:t>
      </w:r>
      <w:r>
        <w:rPr>
          <w:spacing w:val="4"/>
          <w:sz w:val="24"/>
          <w:szCs w:val="24"/>
        </w:rPr>
        <w:t>对任何专有信息进行保密，不得向任何人或实体披露这些</w:t>
      </w:r>
      <w:r>
        <w:rPr>
          <w:spacing w:val="3"/>
          <w:sz w:val="24"/>
          <w:szCs w:val="24"/>
        </w:rPr>
        <w:t>专有信息或用</w:t>
      </w:r>
      <w:r>
        <w:rPr>
          <w:sz w:val="24"/>
          <w:szCs w:val="24"/>
        </w:rPr>
        <w:t xml:space="preserve"> </w:t>
      </w:r>
      <w:r>
        <w:rPr>
          <w:spacing w:val="3"/>
          <w:sz w:val="24"/>
          <w:szCs w:val="24"/>
        </w:rPr>
        <w:t>于本合同以外的其他事项。否则乙方应向甲方支付相当于合同价款10倍</w:t>
      </w:r>
      <w:r>
        <w:rPr>
          <w:spacing w:val="2"/>
          <w:sz w:val="24"/>
          <w:szCs w:val="24"/>
        </w:rPr>
        <w:t xml:space="preserve"> </w:t>
      </w:r>
      <w:r>
        <w:rPr>
          <w:spacing w:val="3"/>
          <w:sz w:val="24"/>
          <w:szCs w:val="24"/>
        </w:rPr>
        <w:t>的违约金，如违约金不足以弥补甲方实际损失的，由乙方补足。但正常</w:t>
      </w:r>
      <w:r>
        <w:rPr>
          <w:spacing w:val="9"/>
          <w:sz w:val="24"/>
          <w:szCs w:val="24"/>
        </w:rPr>
        <w:t xml:space="preserve"> </w:t>
      </w:r>
      <w:r>
        <w:rPr>
          <w:spacing w:val="-1"/>
          <w:sz w:val="24"/>
          <w:szCs w:val="24"/>
        </w:rPr>
        <w:t>履行本合同的义务需要或者国家法律、法规另有规定的除外。</w:t>
      </w:r>
    </w:p>
    <w:p w14:paraId="2C5DA7F4">
      <w:pPr>
        <w:pStyle w:val="21"/>
        <w:spacing w:before="223" w:line="219" w:lineRule="auto"/>
        <w:ind w:left="459"/>
        <w:outlineLvl w:val="3"/>
        <w:rPr>
          <w:sz w:val="24"/>
          <w:szCs w:val="24"/>
        </w:rPr>
      </w:pPr>
      <w:r>
        <w:rPr>
          <w:b/>
          <w:bCs/>
          <w:sz w:val="24"/>
          <w:szCs w:val="24"/>
        </w:rPr>
        <w:t>第八条知识产权归属</w:t>
      </w:r>
    </w:p>
    <w:p w14:paraId="672F38FF">
      <w:pPr>
        <w:pStyle w:val="21"/>
        <w:spacing w:before="187" w:line="219" w:lineRule="auto"/>
        <w:ind w:left="725"/>
        <w:rPr>
          <w:sz w:val="24"/>
          <w:szCs w:val="24"/>
        </w:rPr>
      </w:pPr>
      <w:r>
        <w:rPr>
          <w:sz w:val="24"/>
          <w:szCs w:val="24"/>
        </w:rPr>
        <w:t>1.乙方为履行本合同义务所形成的服务成果</w:t>
      </w:r>
      <w:r>
        <w:rPr>
          <w:spacing w:val="-1"/>
          <w:sz w:val="24"/>
          <w:szCs w:val="24"/>
        </w:rPr>
        <w:t>的知识产权归甲方所有。</w:t>
      </w:r>
    </w:p>
    <w:p w14:paraId="60CE8B70">
      <w:pPr>
        <w:pStyle w:val="21"/>
        <w:spacing w:before="307" w:line="320" w:lineRule="auto"/>
        <w:ind w:left="455" w:right="128" w:firstLine="259"/>
        <w:rPr>
          <w:sz w:val="24"/>
          <w:szCs w:val="24"/>
        </w:rPr>
      </w:pPr>
      <w:r>
        <w:rPr>
          <w:sz w:val="24"/>
          <w:szCs w:val="24"/>
        </w:rPr>
        <w:t>2.乙方保证向甲方提供的服务成果是其独</w:t>
      </w:r>
      <w:r>
        <w:rPr>
          <w:spacing w:val="-1"/>
          <w:sz w:val="24"/>
          <w:szCs w:val="24"/>
        </w:rPr>
        <w:t>立实施完成，不存在任何侵犯第</w:t>
      </w:r>
      <w:r>
        <w:rPr>
          <w:sz w:val="24"/>
          <w:szCs w:val="24"/>
        </w:rPr>
        <w:t xml:space="preserve"> 三方专利权、商标权、著作权等合法权益。如因乙</w:t>
      </w:r>
      <w:r>
        <w:rPr>
          <w:spacing w:val="-1"/>
          <w:sz w:val="24"/>
          <w:szCs w:val="24"/>
        </w:rPr>
        <w:t>方提供的服务成果侵犯任</w:t>
      </w:r>
      <w:r>
        <w:rPr>
          <w:sz w:val="24"/>
          <w:szCs w:val="24"/>
        </w:rPr>
        <w:t xml:space="preserve"> </w:t>
      </w:r>
      <w:r>
        <w:rPr>
          <w:spacing w:val="-1"/>
          <w:sz w:val="24"/>
          <w:szCs w:val="24"/>
        </w:rPr>
        <w:t>何第三方的合法权益，导致该第三方追究甲方责任的，乙方应负责解决并赔</w:t>
      </w:r>
      <w:r>
        <w:rPr>
          <w:spacing w:val="18"/>
          <w:sz w:val="24"/>
          <w:szCs w:val="24"/>
        </w:rPr>
        <w:t xml:space="preserve"> </w:t>
      </w:r>
      <w:r>
        <w:rPr>
          <w:spacing w:val="-2"/>
          <w:sz w:val="24"/>
          <w:szCs w:val="24"/>
        </w:rPr>
        <w:t>偿因此给甲方造成的全部损失。</w:t>
      </w:r>
    </w:p>
    <w:p w14:paraId="3C062AE4">
      <w:pPr>
        <w:spacing w:line="242" w:lineRule="auto"/>
        <w:rPr>
          <w:rFonts w:ascii="Arial"/>
          <w:sz w:val="21"/>
        </w:rPr>
      </w:pPr>
    </w:p>
    <w:p w14:paraId="2BCC8F34">
      <w:pPr>
        <w:pStyle w:val="21"/>
        <w:spacing w:before="79" w:line="219" w:lineRule="auto"/>
        <w:ind w:left="459"/>
        <w:outlineLvl w:val="3"/>
        <w:rPr>
          <w:sz w:val="24"/>
          <w:szCs w:val="24"/>
        </w:rPr>
      </w:pPr>
      <w:r>
        <w:rPr>
          <w:b/>
          <w:bCs/>
          <w:spacing w:val="-2"/>
          <w:sz w:val="24"/>
          <w:szCs w:val="24"/>
        </w:rPr>
        <w:t>第九条技术支持与售后服务</w:t>
      </w:r>
    </w:p>
    <w:p w14:paraId="263672B7">
      <w:pPr>
        <w:pStyle w:val="21"/>
        <w:spacing w:before="177" w:line="219" w:lineRule="auto"/>
        <w:ind w:left="455"/>
        <w:rPr>
          <w:sz w:val="24"/>
          <w:szCs w:val="24"/>
        </w:rPr>
      </w:pPr>
      <w:r>
        <w:rPr>
          <w:spacing w:val="-4"/>
          <w:sz w:val="24"/>
          <w:szCs w:val="24"/>
        </w:rPr>
        <w:t>1.本项目质保期为项目验收合格之日</w:t>
      </w:r>
      <w:r>
        <w:rPr>
          <w:spacing w:val="-4"/>
          <w:sz w:val="24"/>
          <w:szCs w:val="24"/>
          <w:u w:val="single" w:color="auto"/>
        </w:rPr>
        <w:t>起 1 2</w:t>
      </w:r>
      <w:r>
        <w:rPr>
          <w:spacing w:val="-20"/>
          <w:sz w:val="24"/>
          <w:szCs w:val="24"/>
        </w:rPr>
        <w:t xml:space="preserve"> </w:t>
      </w:r>
      <w:r>
        <w:rPr>
          <w:spacing w:val="-4"/>
          <w:sz w:val="24"/>
          <w:szCs w:val="24"/>
        </w:rPr>
        <w:t>个月</w:t>
      </w:r>
    </w:p>
    <w:p w14:paraId="1FF5F0B3">
      <w:pPr>
        <w:pStyle w:val="21"/>
        <w:spacing w:before="276" w:line="302" w:lineRule="auto"/>
        <w:ind w:left="455" w:right="156"/>
        <w:rPr>
          <w:sz w:val="24"/>
          <w:szCs w:val="24"/>
        </w:rPr>
      </w:pPr>
      <w:r>
        <w:rPr>
          <w:rFonts w:ascii="Times New Roman" w:hAnsi="Times New Roman" w:eastAsia="Times New Roman" w:cs="Times New Roman"/>
          <w:spacing w:val="1"/>
          <w:sz w:val="24"/>
          <w:szCs w:val="24"/>
        </w:rPr>
        <w:t xml:space="preserve">2. </w:t>
      </w:r>
      <w:r>
        <w:rPr>
          <w:spacing w:val="1"/>
          <w:sz w:val="24"/>
          <w:szCs w:val="24"/>
        </w:rPr>
        <w:t>质保期内，乙方需提供热线电话、远程在线</w:t>
      </w:r>
      <w:r>
        <w:rPr>
          <w:sz w:val="24"/>
          <w:szCs w:val="24"/>
        </w:rPr>
        <w:t>或现场响应以及</w:t>
      </w:r>
      <w:r>
        <w:rPr>
          <w:rFonts w:ascii="Times New Roman" w:hAnsi="Times New Roman" w:eastAsia="Times New Roman" w:cs="Times New Roman"/>
          <w:sz w:val="24"/>
          <w:szCs w:val="24"/>
        </w:rPr>
        <w:t>Email</w:t>
      </w:r>
      <w:r>
        <w:rPr>
          <w:rFonts w:ascii="Times New Roman" w:hAnsi="Times New Roman" w:eastAsia="Times New Roman" w:cs="Times New Roman"/>
          <w:spacing w:val="43"/>
          <w:sz w:val="24"/>
          <w:szCs w:val="24"/>
        </w:rPr>
        <w:t xml:space="preserve"> </w:t>
      </w:r>
      <w:r>
        <w:rPr>
          <w:sz w:val="24"/>
          <w:szCs w:val="24"/>
        </w:rPr>
        <w:t xml:space="preserve">和传真 </w:t>
      </w:r>
      <w:r>
        <w:rPr>
          <w:spacing w:val="4"/>
          <w:sz w:val="24"/>
          <w:szCs w:val="24"/>
        </w:rPr>
        <w:t>支持服务，对于接到的用户咨询，应在24小时内提出解决方案。</w:t>
      </w:r>
    </w:p>
    <w:p w14:paraId="5E7D792A">
      <w:pPr>
        <w:pStyle w:val="21"/>
        <w:spacing w:before="304" w:line="219" w:lineRule="auto"/>
        <w:ind w:left="456"/>
        <w:rPr>
          <w:sz w:val="24"/>
          <w:szCs w:val="24"/>
        </w:rPr>
      </w:pPr>
      <w:r>
        <w:rPr>
          <w:spacing w:val="-5"/>
          <w:sz w:val="24"/>
          <w:szCs w:val="24"/>
        </w:rPr>
        <w:t>3.如因乙方导致的项目变更、调整，须事先征得甲方书面同意，并自担费用。</w:t>
      </w:r>
    </w:p>
    <w:p w14:paraId="0BE3246E">
      <w:pPr>
        <w:spacing w:line="295" w:lineRule="auto"/>
        <w:rPr>
          <w:rFonts w:ascii="Arial"/>
          <w:sz w:val="21"/>
        </w:rPr>
      </w:pPr>
    </w:p>
    <w:p w14:paraId="330068AA">
      <w:pPr>
        <w:pStyle w:val="21"/>
        <w:spacing w:before="78" w:line="219" w:lineRule="auto"/>
        <w:ind w:left="455"/>
        <w:rPr>
          <w:sz w:val="24"/>
          <w:szCs w:val="24"/>
        </w:rPr>
      </w:pPr>
      <w:r>
        <w:rPr>
          <w:spacing w:val="-1"/>
          <w:sz w:val="24"/>
          <w:szCs w:val="24"/>
        </w:rPr>
        <w:t>4.质保期间乙方未能在上述规定时间内提供相关服务，或未能依约解决相关</w:t>
      </w:r>
    </w:p>
    <w:p w14:paraId="708162E9">
      <w:pPr>
        <w:spacing w:line="257" w:lineRule="auto"/>
        <w:rPr>
          <w:rFonts w:ascii="Arial"/>
          <w:sz w:val="21"/>
        </w:rPr>
      </w:pPr>
    </w:p>
    <w:p w14:paraId="45C23D17">
      <w:pPr>
        <w:pStyle w:val="21"/>
        <w:spacing w:before="79" w:line="219" w:lineRule="auto"/>
        <w:ind w:right="8"/>
        <w:jc w:val="right"/>
        <w:rPr>
          <w:sz w:val="24"/>
          <w:szCs w:val="24"/>
        </w:rPr>
      </w:pPr>
      <w:r>
        <w:rPr>
          <w:spacing w:val="-7"/>
          <w:sz w:val="24"/>
          <w:szCs w:val="24"/>
        </w:rPr>
        <w:t>问题影响甲方使用的，甲方有权另寻第三方解决，所发生的全部费用由乙方承担。</w:t>
      </w:r>
    </w:p>
    <w:p w14:paraId="18CCF1CC">
      <w:pPr>
        <w:pStyle w:val="21"/>
        <w:spacing w:before="252" w:line="219" w:lineRule="auto"/>
        <w:ind w:left="459"/>
        <w:outlineLvl w:val="3"/>
        <w:rPr>
          <w:sz w:val="24"/>
          <w:szCs w:val="24"/>
        </w:rPr>
      </w:pPr>
      <w:r>
        <w:rPr>
          <w:b/>
          <w:bCs/>
          <w:spacing w:val="2"/>
          <w:sz w:val="24"/>
          <w:szCs w:val="24"/>
        </w:rPr>
        <w:t>第十条不可抗力</w:t>
      </w:r>
    </w:p>
    <w:p w14:paraId="11E84E77">
      <w:pPr>
        <w:pStyle w:val="21"/>
        <w:spacing w:before="177" w:line="219" w:lineRule="auto"/>
        <w:ind w:left="455"/>
        <w:rPr>
          <w:sz w:val="24"/>
          <w:szCs w:val="24"/>
        </w:rPr>
      </w:pPr>
      <w:r>
        <w:rPr>
          <w:spacing w:val="-1"/>
          <w:sz w:val="24"/>
          <w:szCs w:val="24"/>
        </w:rPr>
        <w:t>由于不可抗力的原因，阻止、限制、延迟或干扰双方履行本合</w:t>
      </w:r>
      <w:r>
        <w:rPr>
          <w:spacing w:val="-2"/>
          <w:sz w:val="24"/>
          <w:szCs w:val="24"/>
        </w:rPr>
        <w:t>同，则应免除</w:t>
      </w:r>
    </w:p>
    <w:p w14:paraId="4C58D264">
      <w:pPr>
        <w:spacing w:line="219" w:lineRule="auto"/>
        <w:rPr>
          <w:sz w:val="24"/>
          <w:szCs w:val="24"/>
        </w:rPr>
        <w:sectPr>
          <w:headerReference r:id="rId14" w:type="default"/>
          <w:pgSz w:w="12160" w:h="17020"/>
          <w:pgMar w:top="400" w:right="1824" w:bottom="0" w:left="1824" w:header="0" w:footer="0" w:gutter="0"/>
          <w:cols w:space="720" w:num="1"/>
        </w:sectPr>
      </w:pPr>
    </w:p>
    <w:p w14:paraId="6ABAF8D4">
      <w:pPr>
        <w:spacing w:line="241" w:lineRule="auto"/>
        <w:rPr>
          <w:rFonts w:ascii="Arial"/>
          <w:sz w:val="21"/>
        </w:rPr>
      </w:pPr>
    </w:p>
    <w:p w14:paraId="380EDBD4">
      <w:pPr>
        <w:spacing w:line="241" w:lineRule="auto"/>
        <w:rPr>
          <w:rFonts w:ascii="Arial"/>
          <w:sz w:val="21"/>
        </w:rPr>
      </w:pPr>
    </w:p>
    <w:p w14:paraId="67E956E4">
      <w:pPr>
        <w:spacing w:line="241" w:lineRule="auto"/>
        <w:rPr>
          <w:rFonts w:ascii="Arial"/>
          <w:sz w:val="21"/>
        </w:rPr>
      </w:pPr>
    </w:p>
    <w:p w14:paraId="4EEBD4F0">
      <w:pPr>
        <w:spacing w:line="242" w:lineRule="auto"/>
        <w:rPr>
          <w:rFonts w:ascii="Arial"/>
          <w:sz w:val="21"/>
        </w:rPr>
      </w:pPr>
    </w:p>
    <w:p w14:paraId="00B465CD">
      <w:pPr>
        <w:pStyle w:val="21"/>
        <w:spacing w:before="78" w:line="347" w:lineRule="auto"/>
        <w:ind w:left="539" w:right="1778"/>
        <w:jc w:val="both"/>
        <w:rPr>
          <w:sz w:val="24"/>
          <w:szCs w:val="24"/>
        </w:rPr>
      </w:pPr>
      <w:r>
        <w:rPr>
          <w:spacing w:val="-3"/>
          <w:sz w:val="24"/>
          <w:szCs w:val="24"/>
        </w:rPr>
        <w:t>双方因不可抗力所延迟或阻止的部分合同的履行责任，但是，双方应采</w:t>
      </w:r>
      <w:r>
        <w:rPr>
          <w:spacing w:val="-4"/>
          <w:sz w:val="24"/>
          <w:szCs w:val="24"/>
        </w:rPr>
        <w:t>取合</w:t>
      </w:r>
      <w:r>
        <w:rPr>
          <w:sz w:val="24"/>
          <w:szCs w:val="24"/>
        </w:rPr>
        <w:t xml:space="preserve"> </w:t>
      </w:r>
      <w:r>
        <w:rPr>
          <w:spacing w:val="-3"/>
          <w:sz w:val="24"/>
          <w:szCs w:val="24"/>
        </w:rPr>
        <w:t>理的措施避免或消除该等造成不履行的原因，并且一旦该等原因被消除，则</w:t>
      </w:r>
      <w:r>
        <w:rPr>
          <w:spacing w:val="9"/>
          <w:sz w:val="24"/>
          <w:szCs w:val="24"/>
        </w:rPr>
        <w:t xml:space="preserve"> </w:t>
      </w:r>
      <w:r>
        <w:rPr>
          <w:spacing w:val="-3"/>
          <w:sz w:val="24"/>
          <w:szCs w:val="24"/>
        </w:rPr>
        <w:t>双方应继续履行原受消除原因影响的条款。不可抗力事件系指甲乙双方在缔</w:t>
      </w:r>
      <w:r>
        <w:rPr>
          <w:sz w:val="24"/>
          <w:szCs w:val="24"/>
        </w:rPr>
        <w:t xml:space="preserve"> </w:t>
      </w:r>
      <w:r>
        <w:rPr>
          <w:spacing w:val="-2"/>
          <w:sz w:val="24"/>
          <w:szCs w:val="24"/>
        </w:rPr>
        <w:t>结合同时所不能预见的、并且它的发生及其</w:t>
      </w:r>
      <w:r>
        <w:rPr>
          <w:spacing w:val="-3"/>
          <w:sz w:val="24"/>
          <w:szCs w:val="24"/>
        </w:rPr>
        <w:t>后果是无法避免和无法克服的事</w:t>
      </w:r>
      <w:r>
        <w:rPr>
          <w:sz w:val="24"/>
          <w:szCs w:val="24"/>
        </w:rPr>
        <w:t xml:space="preserve"> </w:t>
      </w:r>
      <w:r>
        <w:rPr>
          <w:spacing w:val="-3"/>
          <w:sz w:val="24"/>
          <w:szCs w:val="24"/>
        </w:rPr>
        <w:t>件，诸如战争、严重火灾、水灾、洪水、台风、地震等。</w:t>
      </w:r>
    </w:p>
    <w:p w14:paraId="16D6BB81">
      <w:pPr>
        <w:pStyle w:val="21"/>
        <w:spacing w:before="171" w:line="219" w:lineRule="auto"/>
        <w:ind w:left="543"/>
        <w:outlineLvl w:val="3"/>
        <w:rPr>
          <w:sz w:val="24"/>
          <w:szCs w:val="24"/>
        </w:rPr>
      </w:pPr>
      <w:r>
        <w:rPr>
          <w:b/>
          <w:bCs/>
          <w:spacing w:val="-4"/>
          <w:sz w:val="24"/>
          <w:szCs w:val="24"/>
        </w:rPr>
        <w:t>第十一条违约责任及合同的解除</w:t>
      </w:r>
    </w:p>
    <w:p w14:paraId="3C24DF9D">
      <w:pPr>
        <w:pStyle w:val="21"/>
        <w:numPr>
          <w:ilvl w:val="0"/>
          <w:numId w:val="15"/>
        </w:numPr>
        <w:spacing w:before="167" w:line="287" w:lineRule="auto"/>
        <w:ind w:left="119" w:right="1748" w:firstLine="419"/>
        <w:rPr>
          <w:spacing w:val="-2"/>
          <w:sz w:val="24"/>
          <w:szCs w:val="24"/>
          <w:highlight w:val="none"/>
        </w:rPr>
      </w:pPr>
      <w:r>
        <w:rPr>
          <w:spacing w:val="-1"/>
          <w:sz w:val="24"/>
          <w:szCs w:val="24"/>
          <w:highlight w:val="none"/>
        </w:rPr>
        <w:t>甲乙双方均应全面履行本合同，</w:t>
      </w:r>
      <w:r>
        <w:rPr>
          <w:rFonts w:hint="eastAsia" w:ascii="宋体" w:hAnsi="宋体" w:cs="Times New Roman"/>
          <w:spacing w:val="-1"/>
          <w:kern w:val="2"/>
          <w:sz w:val="24"/>
          <w:szCs w:val="24"/>
          <w:highlight w:val="none"/>
          <w:lang w:val="en-US" w:eastAsia="zh-CN" w:bidi="ar-SA"/>
        </w:rPr>
        <w:t>甲方因不可抗力的原因，合同自然终止</w:t>
      </w:r>
      <w:r>
        <w:rPr>
          <w:rFonts w:hint="eastAsia" w:cs="Times New Roman"/>
          <w:spacing w:val="-1"/>
          <w:kern w:val="2"/>
          <w:sz w:val="24"/>
          <w:szCs w:val="24"/>
          <w:highlight w:val="none"/>
          <w:lang w:val="en-US" w:eastAsia="zh-CN" w:bidi="ar-SA"/>
        </w:rPr>
        <w:t>。除此之外</w:t>
      </w:r>
      <w:r>
        <w:rPr>
          <w:spacing w:val="-1"/>
          <w:sz w:val="24"/>
          <w:szCs w:val="24"/>
          <w:highlight w:val="none"/>
        </w:rPr>
        <w:t>任何一</w:t>
      </w:r>
      <w:r>
        <w:rPr>
          <w:spacing w:val="-2"/>
          <w:sz w:val="24"/>
          <w:szCs w:val="24"/>
          <w:highlight w:val="none"/>
        </w:rPr>
        <w:t>方不履行或不按约定履行均构成</w:t>
      </w:r>
      <w:r>
        <w:rPr>
          <w:sz w:val="24"/>
          <w:szCs w:val="24"/>
          <w:highlight w:val="none"/>
        </w:rPr>
        <w:t xml:space="preserve"> </w:t>
      </w:r>
      <w:r>
        <w:rPr>
          <w:spacing w:val="-2"/>
          <w:sz w:val="24"/>
          <w:szCs w:val="24"/>
          <w:highlight w:val="none"/>
        </w:rPr>
        <w:t>违约，违约方应赔偿因此给对方造成的全部损失。</w:t>
      </w:r>
    </w:p>
    <w:p w14:paraId="5C01E354">
      <w:pPr>
        <w:numPr>
          <w:ilvl w:val="0"/>
          <w:numId w:val="0"/>
        </w:numPr>
      </w:pPr>
    </w:p>
    <w:p w14:paraId="475A8B6E">
      <w:pPr>
        <w:pStyle w:val="21"/>
        <w:spacing w:before="163" w:line="314" w:lineRule="auto"/>
        <w:ind w:left="119" w:right="1698" w:firstLine="419"/>
        <w:rPr>
          <w:sz w:val="24"/>
          <w:szCs w:val="24"/>
        </w:rPr>
      </w:pPr>
      <w:r>
        <w:rPr>
          <w:spacing w:val="-1"/>
          <w:sz w:val="24"/>
          <w:szCs w:val="24"/>
        </w:rPr>
        <w:t>2.</w:t>
      </w:r>
      <w:r>
        <w:rPr>
          <w:spacing w:val="103"/>
          <w:sz w:val="24"/>
          <w:szCs w:val="24"/>
        </w:rPr>
        <w:t xml:space="preserve"> </w:t>
      </w:r>
      <w:r>
        <w:rPr>
          <w:spacing w:val="-1"/>
          <w:sz w:val="24"/>
          <w:szCs w:val="24"/>
        </w:rPr>
        <w:t>乙方未按照本合同约定期限向甲方提供</w:t>
      </w:r>
      <w:r>
        <w:rPr>
          <w:spacing w:val="-2"/>
          <w:sz w:val="24"/>
          <w:szCs w:val="24"/>
        </w:rPr>
        <w:t>服务的，每迟延一日应向甲方支</w:t>
      </w:r>
      <w:r>
        <w:rPr>
          <w:sz w:val="24"/>
          <w:szCs w:val="24"/>
        </w:rPr>
        <w:t xml:space="preserve"> </w:t>
      </w:r>
      <w:r>
        <w:rPr>
          <w:spacing w:val="3"/>
          <w:sz w:val="24"/>
          <w:szCs w:val="24"/>
        </w:rPr>
        <w:t>付本合同项下服务费总额</w:t>
      </w:r>
      <w:r>
        <w:rPr>
          <w:spacing w:val="-43"/>
          <w:sz w:val="24"/>
          <w:szCs w:val="24"/>
        </w:rPr>
        <w:t xml:space="preserve"> </w:t>
      </w:r>
      <w:r>
        <w:rPr>
          <w:rFonts w:ascii="Times New Roman" w:hAnsi="Times New Roman" w:eastAsia="Times New Roman" w:cs="Times New Roman"/>
          <w:spacing w:val="3"/>
          <w:sz w:val="24"/>
          <w:szCs w:val="24"/>
          <w:u w:val="single" w:color="auto"/>
        </w:rPr>
        <w:t xml:space="preserve">0.5  </w:t>
      </w:r>
      <w:r>
        <w:rPr>
          <w:spacing w:val="3"/>
          <w:sz w:val="24"/>
          <w:szCs w:val="24"/>
        </w:rPr>
        <w:t>%的违约金。逾期5日仍未提供的，甲方有权解</w:t>
      </w:r>
      <w:r>
        <w:rPr>
          <w:sz w:val="24"/>
          <w:szCs w:val="24"/>
        </w:rPr>
        <w:t xml:space="preserve">  </w:t>
      </w:r>
      <w:r>
        <w:rPr>
          <w:spacing w:val="-2"/>
          <w:sz w:val="24"/>
          <w:szCs w:val="24"/>
        </w:rPr>
        <w:t>除本合同，乙方支付违约金不足以承担甲方全部损失的，不足部分由乙方不足。</w:t>
      </w:r>
    </w:p>
    <w:p w14:paraId="3DD40AD4">
      <w:pPr>
        <w:pStyle w:val="21"/>
        <w:spacing w:before="176" w:line="326" w:lineRule="auto"/>
        <w:ind w:left="119" w:right="1762" w:firstLine="419"/>
        <w:rPr>
          <w:sz w:val="24"/>
          <w:szCs w:val="24"/>
        </w:rPr>
      </w:pPr>
      <w:r>
        <w:rPr>
          <w:spacing w:val="-2"/>
          <w:sz w:val="24"/>
          <w:szCs w:val="24"/>
        </w:rPr>
        <w:t>3.</w:t>
      </w:r>
      <w:r>
        <w:rPr>
          <w:spacing w:val="122"/>
          <w:sz w:val="24"/>
          <w:szCs w:val="24"/>
        </w:rPr>
        <w:t xml:space="preserve"> </w:t>
      </w:r>
      <w:r>
        <w:rPr>
          <w:spacing w:val="-2"/>
          <w:sz w:val="24"/>
          <w:szCs w:val="24"/>
        </w:rPr>
        <w:t>乙方提供服务不符合本合同约定标准或甲方要求的，乙方应当在甲方规</w:t>
      </w:r>
      <w:r>
        <w:rPr>
          <w:sz w:val="24"/>
          <w:szCs w:val="24"/>
        </w:rPr>
        <w:t xml:space="preserve"> </w:t>
      </w:r>
      <w:r>
        <w:rPr>
          <w:spacing w:val="-5"/>
          <w:sz w:val="24"/>
          <w:szCs w:val="24"/>
        </w:rPr>
        <w:t>定的期限内进行改正，并重新提交甲方验收；如乙方提供的服务经二次验收仍未</w:t>
      </w:r>
      <w:r>
        <w:rPr>
          <w:spacing w:val="16"/>
          <w:sz w:val="24"/>
          <w:szCs w:val="24"/>
        </w:rPr>
        <w:t xml:space="preserve"> </w:t>
      </w:r>
      <w:r>
        <w:rPr>
          <w:spacing w:val="-5"/>
          <w:sz w:val="24"/>
          <w:szCs w:val="24"/>
        </w:rPr>
        <w:t>通过甲方验收或乙方拒绝按照甲方要求进行改正的，甲方有权解除本合同，乙方</w:t>
      </w:r>
      <w:r>
        <w:rPr>
          <w:spacing w:val="13"/>
          <w:sz w:val="24"/>
          <w:szCs w:val="24"/>
        </w:rPr>
        <w:t xml:space="preserve"> </w:t>
      </w:r>
      <w:r>
        <w:rPr>
          <w:spacing w:val="5"/>
          <w:sz w:val="24"/>
          <w:szCs w:val="24"/>
        </w:rPr>
        <w:t>应返还甲方已经支付的全部款项，并向甲方支付服务费总额15%的违约金。</w:t>
      </w:r>
    </w:p>
    <w:p w14:paraId="6C0DA9B4">
      <w:pPr>
        <w:pStyle w:val="21"/>
        <w:spacing w:before="175" w:line="314" w:lineRule="auto"/>
        <w:ind w:left="119" w:right="1709" w:firstLine="419"/>
        <w:rPr>
          <w:sz w:val="24"/>
          <w:szCs w:val="24"/>
        </w:rPr>
      </w:pPr>
      <w:r>
        <w:rPr>
          <w:sz w:val="24"/>
          <w:szCs w:val="24"/>
        </w:rPr>
        <w:t>4.</w:t>
      </w:r>
      <w:r>
        <w:rPr>
          <w:spacing w:val="109"/>
          <w:sz w:val="24"/>
          <w:szCs w:val="24"/>
        </w:rPr>
        <w:t xml:space="preserve"> </w:t>
      </w:r>
      <w:r>
        <w:rPr>
          <w:sz w:val="24"/>
          <w:szCs w:val="24"/>
        </w:rPr>
        <w:t xml:space="preserve">乙方不接受甲方和相关审计部门对本项目进行监督检查的，或经检查发 </w:t>
      </w:r>
      <w:r>
        <w:rPr>
          <w:spacing w:val="-5"/>
          <w:sz w:val="24"/>
          <w:szCs w:val="24"/>
        </w:rPr>
        <w:t>现存在违法违规情况的，甲方有权解除本合同，乙方应返还甲方已经支付的全部</w:t>
      </w:r>
      <w:r>
        <w:rPr>
          <w:spacing w:val="17"/>
          <w:sz w:val="24"/>
          <w:szCs w:val="24"/>
        </w:rPr>
        <w:t xml:space="preserve"> </w:t>
      </w:r>
      <w:r>
        <w:rPr>
          <w:spacing w:val="-3"/>
          <w:sz w:val="24"/>
          <w:szCs w:val="24"/>
        </w:rPr>
        <w:t>款项，并向甲方支付服务费总额</w:t>
      </w:r>
      <w:r>
        <w:rPr>
          <w:rFonts w:ascii="Times New Roman" w:hAnsi="Times New Roman" w:eastAsia="Times New Roman" w:cs="Times New Roman"/>
          <w:spacing w:val="-3"/>
          <w:sz w:val="24"/>
          <w:szCs w:val="24"/>
          <w:u w:val="single" w:color="auto"/>
        </w:rPr>
        <w:t>10</w:t>
      </w:r>
      <w:r>
        <w:rPr>
          <w:rFonts w:ascii="Times New Roman" w:hAnsi="Times New Roman" w:eastAsia="Times New Roman" w:cs="Times New Roman"/>
          <w:spacing w:val="18"/>
          <w:sz w:val="24"/>
          <w:szCs w:val="24"/>
        </w:rPr>
        <w:t xml:space="preserve">   </w:t>
      </w:r>
      <w:r>
        <w:rPr>
          <w:spacing w:val="-3"/>
          <w:sz w:val="24"/>
          <w:szCs w:val="24"/>
        </w:rPr>
        <w:t>%的违约金。</w:t>
      </w:r>
    </w:p>
    <w:p w14:paraId="73CE6858">
      <w:pPr>
        <w:pStyle w:val="21"/>
        <w:spacing w:before="173" w:line="295" w:lineRule="auto"/>
        <w:ind w:left="119" w:right="1728" w:firstLine="419"/>
        <w:rPr>
          <w:sz w:val="24"/>
          <w:szCs w:val="24"/>
        </w:rPr>
      </w:pPr>
      <w:r>
        <w:rPr>
          <w:sz w:val="24"/>
          <w:szCs w:val="24"/>
        </w:rPr>
        <w:t>5.</w:t>
      </w:r>
      <w:r>
        <w:rPr>
          <w:spacing w:val="104"/>
          <w:sz w:val="24"/>
          <w:szCs w:val="24"/>
        </w:rPr>
        <w:t xml:space="preserve"> </w:t>
      </w:r>
      <w:r>
        <w:rPr>
          <w:sz w:val="24"/>
          <w:szCs w:val="24"/>
        </w:rPr>
        <w:t>因乙方提供的报告造成甲方损失或被有</w:t>
      </w:r>
      <w:r>
        <w:rPr>
          <w:spacing w:val="-1"/>
          <w:sz w:val="24"/>
          <w:szCs w:val="24"/>
        </w:rPr>
        <w:t>权机关等行政机关处罚，乙方承</w:t>
      </w:r>
      <w:r>
        <w:rPr>
          <w:sz w:val="24"/>
          <w:szCs w:val="24"/>
        </w:rPr>
        <w:t xml:space="preserve"> </w:t>
      </w:r>
      <w:r>
        <w:rPr>
          <w:spacing w:val="-3"/>
          <w:sz w:val="24"/>
          <w:szCs w:val="24"/>
        </w:rPr>
        <w:t>担全部责任并赔偿甲方因此受到的损失。</w:t>
      </w:r>
    </w:p>
    <w:p w14:paraId="4F5CEE33">
      <w:pPr>
        <w:pStyle w:val="21"/>
        <w:spacing w:before="175" w:line="326" w:lineRule="auto"/>
        <w:ind w:left="119" w:right="1741" w:firstLine="419"/>
        <w:rPr>
          <w:sz w:val="24"/>
          <w:szCs w:val="24"/>
        </w:rPr>
      </w:pPr>
      <w:r>
        <w:drawing>
          <wp:anchor distT="0" distB="0" distL="0" distR="0" simplePos="0" relativeHeight="251660288" behindDoc="1" locked="0" layoutInCell="1" allowOverlap="1">
            <wp:simplePos x="0" y="0"/>
            <wp:positionH relativeFrom="column">
              <wp:posOffset>6165215</wp:posOffset>
            </wp:positionH>
            <wp:positionV relativeFrom="paragraph">
              <wp:posOffset>424180</wp:posOffset>
            </wp:positionV>
            <wp:extent cx="133350" cy="589280"/>
            <wp:effectExtent l="0" t="0" r="0" b="127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133334" cy="589474"/>
                    </a:xfrm>
                    <a:prstGeom prst="rect">
                      <a:avLst/>
                    </a:prstGeom>
                  </pic:spPr>
                </pic:pic>
              </a:graphicData>
            </a:graphic>
          </wp:anchor>
        </w:drawing>
      </w:r>
      <w:r>
        <w:rPr>
          <w:spacing w:val="-1"/>
          <w:sz w:val="24"/>
          <w:szCs w:val="24"/>
        </w:rPr>
        <w:t>6.</w:t>
      </w:r>
      <w:r>
        <w:rPr>
          <w:spacing w:val="108"/>
          <w:sz w:val="24"/>
          <w:szCs w:val="24"/>
        </w:rPr>
        <w:t xml:space="preserve"> </w:t>
      </w:r>
      <w:r>
        <w:rPr>
          <w:spacing w:val="-1"/>
          <w:sz w:val="24"/>
          <w:szCs w:val="24"/>
        </w:rPr>
        <w:t>未经甲方书面许可，乙方不得将本合同项下的权利义务全部或部分转让</w:t>
      </w:r>
      <w:r>
        <w:rPr>
          <w:sz w:val="24"/>
          <w:szCs w:val="24"/>
        </w:rPr>
        <w:t xml:space="preserve"> 或转委托给第三方，否则甲方有权解除合同，乙方应向甲方支付合同总额30%的</w:t>
      </w:r>
      <w:r>
        <w:rPr>
          <w:spacing w:val="17"/>
          <w:sz w:val="24"/>
          <w:szCs w:val="24"/>
        </w:rPr>
        <w:t xml:space="preserve"> </w:t>
      </w:r>
      <w:r>
        <w:rPr>
          <w:spacing w:val="-3"/>
          <w:sz w:val="24"/>
          <w:szCs w:val="24"/>
        </w:rPr>
        <w:t>违约金，违约金不足以弥补甲方损失的，乙方应予以补足并赔偿因此</w:t>
      </w:r>
      <w:r>
        <w:rPr>
          <w:spacing w:val="-4"/>
          <w:sz w:val="24"/>
          <w:szCs w:val="24"/>
        </w:rPr>
        <w:t>给甲方造成</w:t>
      </w:r>
      <w:r>
        <w:rPr>
          <w:sz w:val="24"/>
          <w:szCs w:val="24"/>
        </w:rPr>
        <w:t xml:space="preserve"> </w:t>
      </w:r>
      <w:r>
        <w:rPr>
          <w:spacing w:val="-3"/>
          <w:sz w:val="24"/>
          <w:szCs w:val="24"/>
        </w:rPr>
        <w:t>的损失并退还甲方已支付的全部费用。</w:t>
      </w:r>
    </w:p>
    <w:p w14:paraId="30BEF698">
      <w:pPr>
        <w:pStyle w:val="21"/>
        <w:spacing w:before="185" w:line="298" w:lineRule="auto"/>
        <w:ind w:left="119" w:right="1750" w:firstLine="419"/>
        <w:rPr>
          <w:spacing w:val="10"/>
          <w:sz w:val="24"/>
          <w:szCs w:val="24"/>
        </w:rPr>
      </w:pPr>
      <w:r>
        <w:rPr>
          <w:sz w:val="24"/>
          <w:szCs w:val="24"/>
        </w:rPr>
        <w:t>7.</w:t>
      </w:r>
      <w:r>
        <w:rPr>
          <w:spacing w:val="68"/>
          <w:sz w:val="24"/>
          <w:szCs w:val="24"/>
        </w:rPr>
        <w:t xml:space="preserve"> </w:t>
      </w:r>
      <w:r>
        <w:rPr>
          <w:sz w:val="24"/>
          <w:szCs w:val="24"/>
        </w:rPr>
        <w:t xml:space="preserve">甲方未按本合同约定向乙方支付服务费的，每迟延一日，应向乙方支付 </w:t>
      </w:r>
      <w:r>
        <w:rPr>
          <w:spacing w:val="10"/>
          <w:sz w:val="24"/>
          <w:szCs w:val="24"/>
        </w:rPr>
        <w:t>拖欠款项0.5%的违约金(自应付款之日起的次日起算)。</w:t>
      </w:r>
    </w:p>
    <w:p w14:paraId="72DF194F">
      <w:pPr>
        <w:pStyle w:val="21"/>
        <w:spacing w:before="192" w:line="219" w:lineRule="auto"/>
        <w:ind w:left="543"/>
        <w:outlineLvl w:val="3"/>
        <w:rPr>
          <w:sz w:val="24"/>
          <w:szCs w:val="24"/>
        </w:rPr>
      </w:pPr>
      <w:r>
        <w:rPr>
          <w:b/>
          <w:bCs/>
          <w:spacing w:val="-1"/>
          <w:sz w:val="24"/>
          <w:szCs w:val="24"/>
        </w:rPr>
        <w:t>第十二条争议的解决</w:t>
      </w:r>
    </w:p>
    <w:p w14:paraId="3A78426F">
      <w:pPr>
        <w:pStyle w:val="21"/>
        <w:spacing w:before="257" w:line="219" w:lineRule="auto"/>
        <w:ind w:left="119"/>
        <w:rPr>
          <w:sz w:val="24"/>
          <w:szCs w:val="24"/>
        </w:rPr>
      </w:pPr>
      <w:r>
        <w:rPr>
          <w:spacing w:val="-2"/>
          <w:sz w:val="24"/>
          <w:szCs w:val="24"/>
        </w:rPr>
        <w:t>甲乙双方应通过友好协商，解决在执行本合同中所发生的或与本合同有关的一切</w:t>
      </w:r>
    </w:p>
    <w:p w14:paraId="2EE9B669">
      <w:pPr>
        <w:spacing w:line="315" w:lineRule="auto"/>
        <w:rPr>
          <w:rFonts w:ascii="Arial"/>
          <w:sz w:val="21"/>
        </w:rPr>
      </w:pPr>
    </w:p>
    <w:p w14:paraId="3218FE3A">
      <w:pPr>
        <w:pStyle w:val="21"/>
        <w:spacing w:before="79" w:line="219" w:lineRule="auto"/>
        <w:ind w:left="119"/>
        <w:rPr>
          <w:sz w:val="24"/>
          <w:szCs w:val="24"/>
        </w:rPr>
      </w:pPr>
      <w:r>
        <w:rPr>
          <w:sz w:val="24"/>
          <w:szCs w:val="24"/>
        </w:rPr>
        <w:t>争端。如果协商不成的，双方均可依法向甲方所在地人民法院提起诉讼。</w:t>
      </w:r>
    </w:p>
    <w:p w14:paraId="5591369A">
      <w:pPr>
        <w:spacing w:line="219" w:lineRule="auto"/>
        <w:rPr>
          <w:sz w:val="24"/>
          <w:szCs w:val="24"/>
        </w:rPr>
        <w:sectPr>
          <w:pgSz w:w="11900" w:h="16840"/>
          <w:pgMar w:top="400" w:right="99" w:bottom="0" w:left="1640" w:header="0" w:footer="0" w:gutter="0"/>
          <w:cols w:space="720" w:num="1"/>
        </w:sectPr>
      </w:pPr>
    </w:p>
    <w:p w14:paraId="4288D85E">
      <w:pPr>
        <w:pStyle w:val="21"/>
        <w:spacing w:before="192" w:line="219" w:lineRule="auto"/>
        <w:outlineLvl w:val="3"/>
        <w:rPr>
          <w:b/>
          <w:bCs/>
          <w:spacing w:val="-1"/>
          <w:sz w:val="24"/>
          <w:szCs w:val="24"/>
        </w:rPr>
      </w:pPr>
    </w:p>
    <w:p w14:paraId="6726AF4D">
      <w:pPr>
        <w:pStyle w:val="21"/>
        <w:spacing w:before="192" w:line="219" w:lineRule="auto"/>
        <w:ind w:left="543"/>
        <w:outlineLvl w:val="3"/>
        <w:rPr>
          <w:b/>
          <w:bCs/>
          <w:spacing w:val="-1"/>
          <w:sz w:val="24"/>
          <w:szCs w:val="24"/>
        </w:rPr>
      </w:pPr>
      <w:r>
        <w:rPr>
          <w:b/>
          <w:bCs/>
          <w:spacing w:val="-1"/>
          <w:sz w:val="24"/>
          <w:szCs w:val="24"/>
        </w:rPr>
        <w:t>第十三条廉政承诺</w:t>
      </w:r>
    </w:p>
    <w:p w14:paraId="73A66C60">
      <w:pPr>
        <w:pStyle w:val="21"/>
        <w:spacing w:before="175" w:line="314" w:lineRule="auto"/>
        <w:ind w:left="119" w:right="1709" w:firstLine="419"/>
        <w:rPr>
          <w:rFonts w:ascii="宋体" w:hAnsi="宋体" w:eastAsia="宋体" w:cs="Times New Roman"/>
          <w:sz w:val="24"/>
          <w:szCs w:val="24"/>
        </w:rPr>
      </w:pPr>
      <w:r>
        <w:rPr>
          <w:rFonts w:ascii="宋体" w:hAnsi="宋体" w:eastAsia="宋体" w:cs="Times New Roman"/>
          <w:sz w:val="24"/>
          <w:szCs w:val="24"/>
        </w:rPr>
        <w:t>1.合同双方承诺共同加强廉洁自律、反对商业贿赂。</w:t>
      </w:r>
    </w:p>
    <w:p w14:paraId="5FE159B1">
      <w:pPr>
        <w:pStyle w:val="21"/>
        <w:spacing w:before="175" w:line="314" w:lineRule="auto"/>
        <w:ind w:left="119" w:right="1709" w:firstLine="419"/>
        <w:rPr>
          <w:rFonts w:ascii="宋体" w:hAnsi="宋体" w:eastAsia="宋体" w:cs="Times New Roman"/>
          <w:sz w:val="24"/>
          <w:szCs w:val="24"/>
        </w:rPr>
      </w:pPr>
      <w:r>
        <w:rPr>
          <w:rFonts w:ascii="宋体" w:hAnsi="宋体" w:eastAsia="宋体" w:cs="Times New Roman"/>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14:paraId="4417652C">
      <w:pPr>
        <w:pStyle w:val="21"/>
        <w:spacing w:before="175" w:line="314" w:lineRule="auto"/>
        <w:ind w:left="119" w:right="1709" w:firstLine="419"/>
        <w:rPr>
          <w:rFonts w:ascii="宋体" w:hAnsi="宋体" w:eastAsia="宋体" w:cs="Times New Roman"/>
          <w:sz w:val="24"/>
          <w:szCs w:val="24"/>
        </w:rPr>
      </w:pPr>
      <w:r>
        <w:rPr>
          <w:rFonts w:ascii="宋体" w:hAnsi="宋体" w:eastAsia="宋体" w:cs="Times New Roman"/>
          <w:sz w:val="24"/>
          <w:szCs w:val="24"/>
        </w:rPr>
        <w:t>3.乙方不得向甲方及其工作人员行贿或馈赠礼金、有价证券、贵重礼品；不得为其报销应由甲方单位或个人支付的费用；不得向甲方工作人员支付劳务报酬； 不得安排甲方工作人员参加超标准宴请及娱乐活动。</w:t>
      </w:r>
    </w:p>
    <w:p w14:paraId="73084B8D">
      <w:pPr>
        <w:pStyle w:val="21"/>
        <w:spacing w:before="192" w:line="219" w:lineRule="auto"/>
        <w:ind w:left="543"/>
        <w:outlineLvl w:val="3"/>
        <w:rPr>
          <w:b/>
          <w:bCs/>
          <w:spacing w:val="-1"/>
          <w:sz w:val="24"/>
          <w:szCs w:val="24"/>
        </w:rPr>
      </w:pPr>
      <w:r>
        <w:rPr>
          <w:b/>
          <w:bCs/>
          <w:spacing w:val="-1"/>
          <w:sz w:val="24"/>
          <w:szCs w:val="24"/>
        </w:rPr>
        <w:t>第十四条其他</w:t>
      </w:r>
    </w:p>
    <w:p w14:paraId="41F47535">
      <w:pPr>
        <w:pStyle w:val="21"/>
        <w:spacing w:before="185" w:line="298" w:lineRule="auto"/>
        <w:ind w:left="119" w:right="1750" w:firstLine="419"/>
        <w:rPr>
          <w:sz w:val="24"/>
          <w:szCs w:val="24"/>
        </w:rPr>
      </w:pPr>
      <w:r>
        <w:rPr>
          <w:sz w:val="24"/>
          <w:szCs w:val="24"/>
        </w:rPr>
        <w:t>1. 本合同自双方法定代表人签字并加盖单位</w:t>
      </w:r>
      <w:r>
        <w:rPr>
          <w:rFonts w:hint="eastAsia"/>
          <w:sz w:val="24"/>
          <w:szCs w:val="24"/>
          <w:lang w:val="en-US" w:eastAsia="zh-CN"/>
        </w:rPr>
        <w:t>合同</w:t>
      </w:r>
      <w:r>
        <w:rPr>
          <w:sz w:val="24"/>
          <w:szCs w:val="24"/>
        </w:rPr>
        <w:t>章之日起生效。</w:t>
      </w:r>
    </w:p>
    <w:p w14:paraId="0D8A9F26">
      <w:pPr>
        <w:pStyle w:val="21"/>
        <w:spacing w:before="185" w:line="298" w:lineRule="auto"/>
        <w:ind w:left="119" w:right="1750" w:firstLine="419"/>
        <w:rPr>
          <w:sz w:val="24"/>
          <w:szCs w:val="24"/>
        </w:rPr>
      </w:pPr>
      <w:r>
        <w:rPr>
          <w:sz w:val="24"/>
          <w:szCs w:val="24"/>
        </w:rPr>
        <w:t>2. 未尽事宜，经双方协商一致，签订补充协议，补充协议与本合同不一致或相冲突的内容，以补充协议为准。</w:t>
      </w:r>
    </w:p>
    <w:p w14:paraId="120AFD5D">
      <w:pPr>
        <w:pStyle w:val="21"/>
        <w:spacing w:before="185" w:line="298" w:lineRule="auto"/>
        <w:ind w:left="119" w:right="1750" w:firstLine="419"/>
        <w:rPr>
          <w:sz w:val="24"/>
          <w:szCs w:val="24"/>
        </w:rPr>
      </w:pPr>
      <w:r>
        <w:rPr>
          <w:sz w:val="24"/>
          <w:szCs w:val="24"/>
        </w:rPr>
        <w:t>3. 本合同一式肆份，甲、乙双方各执贰份，具有同等法律效力。</w:t>
      </w:r>
    </w:p>
    <w:p w14:paraId="28732C68">
      <w:pPr>
        <w:pStyle w:val="21"/>
        <w:spacing w:before="215" w:line="220" w:lineRule="auto"/>
        <w:ind w:left="2643"/>
        <w:jc w:val="left"/>
        <w:rPr>
          <w:sz w:val="24"/>
          <w:szCs w:val="24"/>
        </w:rPr>
      </w:pPr>
      <w:r>
        <w:rPr>
          <w:b/>
          <w:bCs/>
          <w:spacing w:val="8"/>
          <w:sz w:val="24"/>
          <w:szCs w:val="24"/>
        </w:rPr>
        <w:t>(以下无正文)</w:t>
      </w:r>
    </w:p>
    <w:p w14:paraId="04BB71F6">
      <w:pPr>
        <w:pStyle w:val="21"/>
        <w:spacing w:before="201" w:line="219" w:lineRule="auto"/>
        <w:ind w:left="1713"/>
        <w:rPr>
          <w:sz w:val="24"/>
          <w:szCs w:val="24"/>
        </w:rPr>
      </w:pPr>
      <w:r>
        <w:rPr>
          <w:b/>
          <w:bCs/>
          <w:spacing w:val="29"/>
          <w:position w:val="1"/>
          <w:sz w:val="24"/>
          <w:szCs w:val="24"/>
        </w:rPr>
        <w:t>甲方(盖章):</w:t>
      </w:r>
      <w:r>
        <w:rPr>
          <w:spacing w:val="4"/>
          <w:position w:val="1"/>
          <w:sz w:val="24"/>
          <w:szCs w:val="24"/>
        </w:rPr>
        <w:t xml:space="preserve">                       </w:t>
      </w:r>
      <w:r>
        <w:rPr>
          <w:b/>
          <w:bCs/>
          <w:spacing w:val="29"/>
          <w:position w:val="-1"/>
          <w:sz w:val="24"/>
          <w:szCs w:val="24"/>
        </w:rPr>
        <w:t>乙方(盖章):</w:t>
      </w:r>
    </w:p>
    <w:p w14:paraId="4A6315FB">
      <w:pPr>
        <w:spacing w:line="451" w:lineRule="auto"/>
        <w:rPr>
          <w:rFonts w:ascii="Arial"/>
          <w:sz w:val="21"/>
        </w:rPr>
      </w:pPr>
    </w:p>
    <w:p w14:paraId="1541C0F2">
      <w:pPr>
        <w:pStyle w:val="21"/>
        <w:spacing w:before="79"/>
        <w:jc w:val="right"/>
        <w:rPr>
          <w:sz w:val="24"/>
          <w:szCs w:val="24"/>
        </w:rPr>
      </w:pPr>
      <w:r>
        <w:rPr>
          <w:b/>
          <w:bCs/>
          <w:spacing w:val="16"/>
          <w:position w:val="3"/>
          <w:sz w:val="24"/>
          <w:szCs w:val="24"/>
        </w:rPr>
        <w:t>法定代表人或授权代表(签字)</w:t>
      </w:r>
      <w:r>
        <w:rPr>
          <w:spacing w:val="16"/>
          <w:position w:val="3"/>
          <w:sz w:val="24"/>
          <w:szCs w:val="24"/>
        </w:rPr>
        <w:t>:</w:t>
      </w:r>
      <w:r>
        <w:rPr>
          <w:spacing w:val="6"/>
          <w:position w:val="3"/>
          <w:sz w:val="24"/>
          <w:szCs w:val="24"/>
        </w:rPr>
        <w:t xml:space="preserve">       </w:t>
      </w:r>
      <w:r>
        <w:rPr>
          <w:b/>
          <w:bCs/>
          <w:spacing w:val="16"/>
          <w:position w:val="-2"/>
          <w:sz w:val="24"/>
          <w:szCs w:val="24"/>
        </w:rPr>
        <w:t>法定代表人或授权代表(签字):</w:t>
      </w:r>
      <w:r>
        <w:rPr>
          <w:spacing w:val="-51"/>
          <w:position w:val="-2"/>
          <w:sz w:val="24"/>
          <w:szCs w:val="24"/>
        </w:rPr>
        <w:t xml:space="preserve"> </w:t>
      </w:r>
    </w:p>
    <w:p w14:paraId="6CF87B44">
      <w:pPr>
        <w:spacing w:before="235"/>
      </w:pPr>
    </w:p>
    <w:p w14:paraId="49945483">
      <w:pPr>
        <w:pStyle w:val="21"/>
        <w:spacing w:before="58" w:line="183" w:lineRule="auto"/>
        <w:ind w:firstLine="1617" w:firstLineChars="700"/>
        <w:jc w:val="both"/>
        <w:rPr>
          <w:sz w:val="24"/>
          <w:szCs w:val="24"/>
        </w:rPr>
      </w:pPr>
      <w:r>
        <w:rPr>
          <w:b/>
          <w:bCs/>
          <w:spacing w:val="-5"/>
          <w:position w:val="2"/>
          <w:sz w:val="24"/>
          <w:szCs w:val="24"/>
        </w:rPr>
        <w:t>签订日期：</w:t>
      </w:r>
      <w:r>
        <w:rPr>
          <w:spacing w:val="2"/>
          <w:position w:val="2"/>
          <w:sz w:val="24"/>
          <w:szCs w:val="24"/>
        </w:rPr>
        <w:t xml:space="preserve">                    </w:t>
      </w:r>
      <w:r>
        <w:rPr>
          <w:spacing w:val="1"/>
          <w:position w:val="2"/>
          <w:sz w:val="24"/>
          <w:szCs w:val="24"/>
        </w:rPr>
        <w:t xml:space="preserve">     </w:t>
      </w:r>
      <w:r>
        <w:rPr>
          <w:b/>
          <w:bCs/>
          <w:spacing w:val="-5"/>
          <w:position w:val="-2"/>
          <w:sz w:val="24"/>
          <w:szCs w:val="24"/>
        </w:rPr>
        <w:t>签订日期：</w:t>
      </w:r>
    </w:p>
    <w:p w14:paraId="62891704">
      <w:pPr>
        <w:spacing w:line="14" w:lineRule="auto"/>
        <w:jc w:val="left"/>
        <w:outlineLvl w:val="9"/>
        <w:rPr>
          <w:b/>
          <w:sz w:val="36"/>
          <w:szCs w:val="36"/>
          <w:highlight w:val="none"/>
        </w:rPr>
      </w:pPr>
      <w:r>
        <w:rPr>
          <w:rFonts w:ascii="Arial" w:hAnsi="Arial" w:eastAsia="Arial" w:cs="Arial"/>
          <w:sz w:val="2"/>
          <w:szCs w:val="2"/>
        </w:rPr>
        <w:br w:type="column"/>
      </w:r>
      <w:bookmarkStart w:id="660" w:name="_Toc164278520"/>
    </w:p>
    <w:p w14:paraId="5AC16A8B">
      <w:pPr>
        <w:spacing w:line="360" w:lineRule="auto"/>
        <w:jc w:val="both"/>
        <w:outlineLvl w:val="0"/>
        <w:rPr>
          <w:b/>
          <w:sz w:val="36"/>
          <w:szCs w:val="36"/>
          <w:highlight w:val="none"/>
        </w:rPr>
      </w:pPr>
    </w:p>
    <w:p w14:paraId="36588D6A">
      <w:pPr>
        <w:spacing w:line="360" w:lineRule="auto"/>
        <w:jc w:val="center"/>
        <w:outlineLvl w:val="0"/>
        <w:rPr>
          <w:b/>
          <w:sz w:val="36"/>
          <w:szCs w:val="36"/>
          <w:highlight w:val="none"/>
        </w:rPr>
      </w:pPr>
      <w:r>
        <w:rPr>
          <w:b/>
          <w:sz w:val="36"/>
          <w:szCs w:val="36"/>
          <w:highlight w:val="none"/>
        </w:rPr>
        <w:t>六章   响应文件格式</w:t>
      </w:r>
      <w:bookmarkEnd w:id="660"/>
    </w:p>
    <w:p w14:paraId="14C88CCD">
      <w:pPr>
        <w:tabs>
          <w:tab w:val="left" w:pos="900"/>
          <w:tab w:val="left" w:pos="1980"/>
        </w:tabs>
        <w:snapToGrid w:val="0"/>
        <w:spacing w:line="360" w:lineRule="auto"/>
        <w:ind w:left="142" w:firstLine="241" w:firstLineChars="100"/>
        <w:rPr>
          <w:sz w:val="24"/>
          <w:highlight w:val="none"/>
        </w:rPr>
      </w:pPr>
      <w:r>
        <w:rPr>
          <w:b/>
          <w:sz w:val="24"/>
          <w:highlight w:val="none"/>
        </w:rPr>
        <w:t>供应商编制文件须知</w:t>
      </w:r>
    </w:p>
    <w:p w14:paraId="29C4552D">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7AA5F036">
      <w:pPr>
        <w:tabs>
          <w:tab w:val="left" w:pos="900"/>
          <w:tab w:val="left" w:pos="1980"/>
        </w:tabs>
        <w:snapToGrid w:val="0"/>
        <w:spacing w:line="360" w:lineRule="auto"/>
        <w:ind w:left="142"/>
        <w:rPr>
          <w:sz w:val="24"/>
          <w:highlight w:val="none"/>
        </w:rPr>
      </w:pPr>
      <w:r>
        <w:rPr>
          <w:rFonts w:hint="eastAsia"/>
          <w:sz w:val="24"/>
          <w:highlight w:val="none"/>
        </w:rPr>
        <w:t>2</w:t>
      </w:r>
      <w:r>
        <w:rPr>
          <w:sz w:val="24"/>
          <w:highlight w:val="none"/>
        </w:rPr>
        <w:t>、全部声明和问题的回答及所附材料必须是真实的、准确的和完整的。</w:t>
      </w:r>
    </w:p>
    <w:p w14:paraId="481EDED1">
      <w:pPr>
        <w:tabs>
          <w:tab w:val="left" w:pos="900"/>
          <w:tab w:val="left" w:pos="1980"/>
        </w:tabs>
        <w:snapToGrid w:val="0"/>
        <w:spacing w:line="360" w:lineRule="auto"/>
        <w:ind w:left="142"/>
        <w:rPr>
          <w:sz w:val="24"/>
          <w:highlight w:val="none"/>
        </w:rPr>
      </w:pPr>
    </w:p>
    <w:p w14:paraId="28A9DEB9">
      <w:pPr>
        <w:widowControl/>
        <w:jc w:val="left"/>
        <w:rPr>
          <w:sz w:val="24"/>
          <w:highlight w:val="none"/>
        </w:rPr>
      </w:pPr>
      <w:r>
        <w:rPr>
          <w:sz w:val="24"/>
          <w:highlight w:val="none"/>
        </w:rPr>
        <w:br w:type="page"/>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2CE0D080">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响应文件格式</w:t>
      </w:r>
    </w:p>
    <w:p w14:paraId="7BAAF966">
      <w:pPr>
        <w:rPr>
          <w:b/>
          <w:spacing w:val="20"/>
          <w:szCs w:val="21"/>
          <w:highlight w:val="none"/>
        </w:rPr>
      </w:pPr>
    </w:p>
    <w:p w14:paraId="56434357">
      <w:pPr>
        <w:rPr>
          <w:b/>
          <w:sz w:val="24"/>
          <w:highlight w:val="none"/>
        </w:rPr>
      </w:pPr>
      <w:r>
        <w:rPr>
          <w:b/>
          <w:spacing w:val="20"/>
          <w:sz w:val="24"/>
          <w:highlight w:val="none"/>
        </w:rPr>
        <w:t>响应文件</w:t>
      </w:r>
      <w:r>
        <w:rPr>
          <w:b/>
          <w:sz w:val="24"/>
          <w:highlight w:val="none"/>
        </w:rPr>
        <w:t>封面（非实质性格式）</w:t>
      </w:r>
    </w:p>
    <w:p w14:paraId="2F3F7CC2">
      <w:pPr>
        <w:jc w:val="center"/>
        <w:rPr>
          <w:szCs w:val="21"/>
          <w:highlight w:val="none"/>
        </w:rPr>
      </w:pPr>
    </w:p>
    <w:p w14:paraId="2580B46D">
      <w:pPr>
        <w:jc w:val="center"/>
        <w:rPr>
          <w:b/>
          <w:spacing w:val="60"/>
          <w:sz w:val="84"/>
          <w:szCs w:val="84"/>
          <w:highlight w:val="none"/>
        </w:rPr>
      </w:pPr>
      <w:r>
        <w:rPr>
          <w:b/>
          <w:spacing w:val="60"/>
          <w:sz w:val="84"/>
          <w:szCs w:val="84"/>
          <w:highlight w:val="none"/>
        </w:rPr>
        <w:t>响  应 文 件</w:t>
      </w:r>
    </w:p>
    <w:p w14:paraId="258C54E2">
      <w:pPr>
        <w:jc w:val="center"/>
        <w:rPr>
          <w:b/>
          <w:spacing w:val="60"/>
          <w:sz w:val="52"/>
          <w:szCs w:val="52"/>
          <w:highlight w:val="none"/>
        </w:rPr>
      </w:pPr>
    </w:p>
    <w:p w14:paraId="5E1B6AF1">
      <w:pPr>
        <w:jc w:val="center"/>
        <w:rPr>
          <w:b/>
          <w:spacing w:val="60"/>
          <w:sz w:val="52"/>
          <w:szCs w:val="52"/>
          <w:highlight w:val="none"/>
        </w:rPr>
      </w:pPr>
      <w:r>
        <w:rPr>
          <w:b/>
          <w:spacing w:val="60"/>
          <w:sz w:val="52"/>
          <w:szCs w:val="52"/>
          <w:highlight w:val="none"/>
        </w:rPr>
        <w:t>（资格证明文件）</w:t>
      </w:r>
    </w:p>
    <w:p w14:paraId="575648B1">
      <w:pPr>
        <w:jc w:val="center"/>
        <w:rPr>
          <w:b/>
          <w:spacing w:val="60"/>
          <w:sz w:val="52"/>
          <w:szCs w:val="52"/>
          <w:highlight w:val="none"/>
        </w:rPr>
      </w:pPr>
    </w:p>
    <w:p w14:paraId="5B8C0205">
      <w:pPr>
        <w:ind w:firstLine="542" w:firstLineChars="150"/>
        <w:rPr>
          <w:b/>
          <w:spacing w:val="20"/>
          <w:sz w:val="32"/>
          <w:szCs w:val="32"/>
          <w:highlight w:val="none"/>
        </w:rPr>
      </w:pPr>
    </w:p>
    <w:p w14:paraId="218106F7">
      <w:pPr>
        <w:pStyle w:val="2"/>
        <w:ind w:firstLine="723"/>
        <w:rPr>
          <w:b/>
          <w:spacing w:val="20"/>
          <w:sz w:val="32"/>
          <w:szCs w:val="32"/>
          <w:highlight w:val="none"/>
        </w:rPr>
      </w:pPr>
    </w:p>
    <w:p w14:paraId="15B20C47">
      <w:pPr>
        <w:pStyle w:val="2"/>
        <w:ind w:firstLine="723"/>
        <w:rPr>
          <w:b/>
          <w:spacing w:val="20"/>
          <w:sz w:val="32"/>
          <w:szCs w:val="32"/>
          <w:highlight w:val="none"/>
        </w:rPr>
      </w:pPr>
    </w:p>
    <w:p w14:paraId="2E1FFF5E">
      <w:pPr>
        <w:pStyle w:val="2"/>
        <w:ind w:firstLine="723"/>
        <w:rPr>
          <w:b/>
          <w:spacing w:val="20"/>
          <w:sz w:val="32"/>
          <w:szCs w:val="32"/>
          <w:highlight w:val="none"/>
        </w:rPr>
      </w:pPr>
    </w:p>
    <w:p w14:paraId="59B7A314">
      <w:pPr>
        <w:pStyle w:val="2"/>
        <w:ind w:firstLine="723"/>
        <w:rPr>
          <w:b/>
          <w:spacing w:val="20"/>
          <w:sz w:val="32"/>
          <w:szCs w:val="32"/>
          <w:highlight w:val="none"/>
        </w:rPr>
      </w:pPr>
    </w:p>
    <w:p w14:paraId="157A38FB">
      <w:pPr>
        <w:ind w:firstLine="542" w:firstLineChars="150"/>
        <w:rPr>
          <w:b/>
          <w:spacing w:val="20"/>
          <w:sz w:val="32"/>
          <w:szCs w:val="32"/>
          <w:highlight w:val="none"/>
        </w:rPr>
      </w:pPr>
    </w:p>
    <w:p w14:paraId="4CCE85A0">
      <w:pPr>
        <w:ind w:firstLine="542" w:firstLineChars="150"/>
        <w:rPr>
          <w:b/>
          <w:spacing w:val="20"/>
          <w:sz w:val="32"/>
          <w:szCs w:val="32"/>
          <w:highlight w:val="none"/>
        </w:rPr>
      </w:pPr>
      <w:r>
        <w:rPr>
          <w:b/>
          <w:spacing w:val="20"/>
          <w:sz w:val="32"/>
          <w:szCs w:val="32"/>
          <w:highlight w:val="none"/>
        </w:rPr>
        <w:t>项目名称:</w:t>
      </w:r>
    </w:p>
    <w:p w14:paraId="187E4979">
      <w:pPr>
        <w:ind w:firstLine="542" w:firstLineChars="150"/>
        <w:rPr>
          <w:b/>
          <w:spacing w:val="20"/>
          <w:sz w:val="32"/>
          <w:szCs w:val="32"/>
          <w:highlight w:val="none"/>
        </w:rPr>
      </w:pPr>
      <w:r>
        <w:rPr>
          <w:b/>
          <w:spacing w:val="20"/>
          <w:sz w:val="32"/>
          <w:szCs w:val="32"/>
          <w:highlight w:val="none"/>
        </w:rPr>
        <w:t>项目编号/包号：</w:t>
      </w:r>
    </w:p>
    <w:p w14:paraId="66402CB9">
      <w:pPr>
        <w:ind w:firstLine="542" w:firstLineChars="150"/>
        <w:rPr>
          <w:b/>
          <w:spacing w:val="20"/>
          <w:sz w:val="32"/>
          <w:szCs w:val="32"/>
          <w:highlight w:val="none"/>
        </w:rPr>
      </w:pPr>
    </w:p>
    <w:p w14:paraId="0CC73C79">
      <w:pPr>
        <w:ind w:firstLine="542" w:firstLineChars="150"/>
        <w:rPr>
          <w:b/>
          <w:spacing w:val="20"/>
          <w:sz w:val="32"/>
          <w:szCs w:val="32"/>
          <w:highlight w:val="none"/>
        </w:rPr>
      </w:pPr>
    </w:p>
    <w:p w14:paraId="1C028075">
      <w:pPr>
        <w:jc w:val="center"/>
        <w:rPr>
          <w:b/>
          <w:sz w:val="32"/>
          <w:szCs w:val="32"/>
          <w:highlight w:val="none"/>
        </w:rPr>
      </w:pPr>
    </w:p>
    <w:p w14:paraId="45920089">
      <w:pPr>
        <w:jc w:val="center"/>
        <w:rPr>
          <w:b/>
          <w:sz w:val="32"/>
          <w:szCs w:val="32"/>
          <w:highlight w:val="none"/>
        </w:rPr>
      </w:pPr>
    </w:p>
    <w:p w14:paraId="15732F32">
      <w:pPr>
        <w:jc w:val="center"/>
        <w:rPr>
          <w:b/>
          <w:sz w:val="32"/>
          <w:szCs w:val="32"/>
          <w:highlight w:val="none"/>
        </w:rPr>
      </w:pPr>
    </w:p>
    <w:p w14:paraId="5DBF1E45">
      <w:pPr>
        <w:jc w:val="center"/>
        <w:rPr>
          <w:b/>
          <w:spacing w:val="20"/>
          <w:sz w:val="32"/>
          <w:szCs w:val="32"/>
          <w:highlight w:val="none"/>
        </w:rPr>
      </w:pPr>
    </w:p>
    <w:p w14:paraId="6C66D093">
      <w:pPr>
        <w:jc w:val="center"/>
        <w:rPr>
          <w:b/>
          <w:spacing w:val="20"/>
          <w:sz w:val="32"/>
          <w:szCs w:val="32"/>
          <w:highlight w:val="none"/>
        </w:rPr>
      </w:pPr>
    </w:p>
    <w:p w14:paraId="4B3C6A60">
      <w:pPr>
        <w:jc w:val="center"/>
        <w:rPr>
          <w:b/>
          <w:spacing w:val="20"/>
          <w:sz w:val="32"/>
          <w:szCs w:val="32"/>
          <w:highlight w:val="none"/>
        </w:rPr>
      </w:pPr>
    </w:p>
    <w:p w14:paraId="7E0CA462">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3E701570">
      <w:pPr>
        <w:jc w:val="center"/>
        <w:rPr>
          <w:b/>
          <w:sz w:val="32"/>
          <w:szCs w:val="32"/>
          <w:highlight w:val="none"/>
        </w:rPr>
      </w:pPr>
    </w:p>
    <w:p w14:paraId="17A6D8CB">
      <w:pPr>
        <w:rPr>
          <w:b/>
          <w:highlight w:val="none"/>
        </w:rPr>
      </w:pPr>
      <w:r>
        <w:rPr>
          <w:b/>
          <w:spacing w:val="20"/>
          <w:sz w:val="32"/>
          <w:szCs w:val="32"/>
          <w:highlight w:val="none"/>
        </w:rPr>
        <w:br w:type="page"/>
      </w:r>
    </w:p>
    <w:p w14:paraId="53B4E573">
      <w:pPr>
        <w:spacing w:line="360" w:lineRule="auto"/>
        <w:outlineLvl w:val="2"/>
        <w:rPr>
          <w:color w:val="000000"/>
          <w:sz w:val="24"/>
          <w:highlight w:val="none"/>
        </w:rPr>
      </w:pPr>
      <w:r>
        <w:rPr>
          <w:color w:val="000000"/>
          <w:sz w:val="24"/>
          <w:highlight w:val="none"/>
        </w:rPr>
        <w:t xml:space="preserve">1 </w:t>
      </w:r>
      <w:r>
        <w:rPr>
          <w:sz w:val="24"/>
          <w:highlight w:val="none"/>
        </w:rPr>
        <w:t>满足《中华人民共和国政府采购法》第二十二条规定及法律法规的其他规定</w:t>
      </w:r>
    </w:p>
    <w:p w14:paraId="537B5430">
      <w:pPr>
        <w:spacing w:line="360" w:lineRule="auto"/>
        <w:outlineLvl w:val="2"/>
        <w:rPr>
          <w:color w:val="000000"/>
          <w:sz w:val="24"/>
          <w:highlight w:val="none"/>
        </w:rPr>
      </w:pPr>
      <w:r>
        <w:rPr>
          <w:color w:val="000000"/>
          <w:sz w:val="24"/>
          <w:highlight w:val="none"/>
        </w:rPr>
        <w:t>1-1营业执照等证明文件</w:t>
      </w:r>
      <w:r>
        <w:rPr>
          <w:rFonts w:hint="eastAsia"/>
          <w:color w:val="000000"/>
          <w:sz w:val="24"/>
          <w:highlight w:val="none"/>
        </w:rPr>
        <w:t>复印件加盖公章</w:t>
      </w:r>
    </w:p>
    <w:p w14:paraId="7D96C7F0">
      <w:pPr>
        <w:tabs>
          <w:tab w:val="left" w:pos="1080"/>
        </w:tabs>
        <w:snapToGrid w:val="0"/>
        <w:rPr>
          <w:sz w:val="24"/>
          <w:highlight w:val="none"/>
        </w:rPr>
      </w:pPr>
    </w:p>
    <w:p w14:paraId="53361223">
      <w:pPr>
        <w:widowControl/>
        <w:jc w:val="left"/>
        <w:rPr>
          <w:color w:val="000000"/>
          <w:sz w:val="24"/>
          <w:szCs w:val="20"/>
          <w:highlight w:val="none"/>
        </w:rPr>
      </w:pPr>
      <w:r>
        <w:rPr>
          <w:color w:val="000000"/>
          <w:sz w:val="24"/>
          <w:highlight w:val="none"/>
        </w:rPr>
        <w:br w:type="page"/>
      </w:r>
    </w:p>
    <w:p w14:paraId="427F22F9">
      <w:pPr>
        <w:pStyle w:val="6"/>
        <w:rPr>
          <w:rFonts w:ascii="Times New Roman"/>
          <w:b w:val="0"/>
          <w:bCs/>
          <w:color w:val="000000"/>
          <w:szCs w:val="24"/>
          <w:highlight w:val="none"/>
          <w:u w:val="none"/>
        </w:rPr>
      </w:pPr>
      <w:r>
        <w:rPr>
          <w:rFonts w:ascii="Times New Roman"/>
          <w:b w:val="0"/>
          <w:color w:val="000000"/>
          <w:szCs w:val="24"/>
          <w:highlight w:val="none"/>
          <w:u w:val="none"/>
        </w:rPr>
        <w:t>1-2 供应商资格声明书（实质性格式）</w:t>
      </w:r>
    </w:p>
    <w:p w14:paraId="7C47BDE3">
      <w:pPr>
        <w:rPr>
          <w:color w:val="000000"/>
          <w:szCs w:val="20"/>
          <w:highlight w:val="none"/>
        </w:rPr>
      </w:pPr>
    </w:p>
    <w:p w14:paraId="5EF41DD1">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0AE2039B">
      <w:pPr>
        <w:spacing w:line="360" w:lineRule="auto"/>
        <w:ind w:firstLine="480" w:firstLineChars="200"/>
        <w:rPr>
          <w:sz w:val="24"/>
          <w:highlight w:val="none"/>
        </w:rPr>
      </w:pPr>
      <w:r>
        <w:rPr>
          <w:sz w:val="24"/>
          <w:highlight w:val="none"/>
        </w:rPr>
        <w:t>在参与本次项目</w:t>
      </w:r>
      <w:r>
        <w:rPr>
          <w:rFonts w:hint="eastAsia"/>
          <w:sz w:val="24"/>
          <w:highlight w:val="none"/>
        </w:rPr>
        <w:t>比选</w:t>
      </w:r>
      <w:r>
        <w:rPr>
          <w:sz w:val="24"/>
          <w:highlight w:val="none"/>
        </w:rPr>
        <w:t>中，我单位承诺：</w:t>
      </w:r>
    </w:p>
    <w:p w14:paraId="127FC295">
      <w:pPr>
        <w:numPr>
          <w:ilvl w:val="0"/>
          <w:numId w:val="16"/>
        </w:numPr>
        <w:spacing w:line="360" w:lineRule="auto"/>
        <w:ind w:left="1134"/>
        <w:rPr>
          <w:sz w:val="24"/>
          <w:szCs w:val="22"/>
          <w:highlight w:val="none"/>
        </w:rPr>
      </w:pPr>
      <w:r>
        <w:rPr>
          <w:sz w:val="24"/>
          <w:szCs w:val="22"/>
          <w:highlight w:val="none"/>
        </w:rPr>
        <w:t>具有良好的商业信誉和健全的财务会计制度；</w:t>
      </w:r>
    </w:p>
    <w:p w14:paraId="269AE621">
      <w:pPr>
        <w:numPr>
          <w:ilvl w:val="0"/>
          <w:numId w:val="16"/>
        </w:numPr>
        <w:spacing w:line="360" w:lineRule="auto"/>
        <w:ind w:left="1134"/>
        <w:rPr>
          <w:sz w:val="24"/>
          <w:szCs w:val="22"/>
          <w:highlight w:val="none"/>
        </w:rPr>
      </w:pPr>
      <w:r>
        <w:rPr>
          <w:sz w:val="24"/>
          <w:szCs w:val="22"/>
          <w:highlight w:val="none"/>
        </w:rPr>
        <w:t>具有履行合同所必需的设备和专业技术能力；</w:t>
      </w:r>
    </w:p>
    <w:p w14:paraId="57157B27">
      <w:pPr>
        <w:numPr>
          <w:ilvl w:val="0"/>
          <w:numId w:val="16"/>
        </w:numPr>
        <w:spacing w:line="360" w:lineRule="auto"/>
        <w:ind w:left="1134"/>
        <w:rPr>
          <w:sz w:val="24"/>
          <w:szCs w:val="22"/>
          <w:highlight w:val="none"/>
        </w:rPr>
      </w:pPr>
      <w:r>
        <w:rPr>
          <w:sz w:val="24"/>
          <w:szCs w:val="22"/>
          <w:highlight w:val="none"/>
        </w:rPr>
        <w:t>有依法缴纳税收和社会保障资金的良好记录；</w:t>
      </w:r>
    </w:p>
    <w:p w14:paraId="125D042D">
      <w:pPr>
        <w:numPr>
          <w:ilvl w:val="0"/>
          <w:numId w:val="16"/>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2FABE8A">
      <w:pPr>
        <w:numPr>
          <w:ilvl w:val="0"/>
          <w:numId w:val="16"/>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20D6B676">
      <w:pPr>
        <w:numPr>
          <w:ilvl w:val="0"/>
          <w:numId w:val="16"/>
        </w:numPr>
        <w:spacing w:line="360" w:lineRule="auto"/>
        <w:ind w:left="1134"/>
        <w:rPr>
          <w:sz w:val="24"/>
          <w:szCs w:val="22"/>
          <w:highlight w:val="none"/>
        </w:rPr>
      </w:pPr>
      <w:r>
        <w:rPr>
          <w:sz w:val="24"/>
          <w:szCs w:val="22"/>
          <w:highlight w:val="none"/>
        </w:rPr>
        <w:t>我单位不存在为采购项目提供整体设计、规范编制或者项目管理、检测等服务后，再参加该采购项目的其他采购活动的情形（单一来源采购项目除外）；</w:t>
      </w:r>
    </w:p>
    <w:p w14:paraId="361AF067">
      <w:pPr>
        <w:numPr>
          <w:ilvl w:val="0"/>
          <w:numId w:val="16"/>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7AF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C55A096">
            <w:pPr>
              <w:jc w:val="center"/>
              <w:rPr>
                <w:sz w:val="24"/>
                <w:highlight w:val="none"/>
              </w:rPr>
            </w:pPr>
            <w:r>
              <w:rPr>
                <w:sz w:val="24"/>
                <w:highlight w:val="none"/>
              </w:rPr>
              <w:t>序号</w:t>
            </w:r>
          </w:p>
        </w:tc>
        <w:tc>
          <w:tcPr>
            <w:tcW w:w="4574" w:type="dxa"/>
            <w:vAlign w:val="center"/>
          </w:tcPr>
          <w:p w14:paraId="5FAB9841">
            <w:pPr>
              <w:jc w:val="center"/>
              <w:rPr>
                <w:sz w:val="24"/>
                <w:highlight w:val="none"/>
              </w:rPr>
            </w:pPr>
            <w:r>
              <w:rPr>
                <w:sz w:val="24"/>
                <w:highlight w:val="none"/>
              </w:rPr>
              <w:t>单位名称</w:t>
            </w:r>
          </w:p>
        </w:tc>
        <w:tc>
          <w:tcPr>
            <w:tcW w:w="2976" w:type="dxa"/>
            <w:vAlign w:val="center"/>
          </w:tcPr>
          <w:p w14:paraId="1BF01F24">
            <w:pPr>
              <w:jc w:val="center"/>
              <w:rPr>
                <w:sz w:val="24"/>
                <w:highlight w:val="none"/>
              </w:rPr>
            </w:pPr>
            <w:r>
              <w:rPr>
                <w:sz w:val="24"/>
                <w:highlight w:val="none"/>
              </w:rPr>
              <w:t>相互关系</w:t>
            </w:r>
          </w:p>
        </w:tc>
      </w:tr>
      <w:tr w14:paraId="6E44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DE8443">
            <w:pPr>
              <w:jc w:val="center"/>
              <w:rPr>
                <w:sz w:val="24"/>
                <w:highlight w:val="none"/>
              </w:rPr>
            </w:pPr>
            <w:r>
              <w:rPr>
                <w:sz w:val="24"/>
                <w:highlight w:val="none"/>
              </w:rPr>
              <w:t>1</w:t>
            </w:r>
          </w:p>
        </w:tc>
        <w:tc>
          <w:tcPr>
            <w:tcW w:w="4574" w:type="dxa"/>
            <w:vAlign w:val="center"/>
          </w:tcPr>
          <w:p w14:paraId="4B2780C7">
            <w:pPr>
              <w:jc w:val="center"/>
              <w:rPr>
                <w:sz w:val="24"/>
                <w:highlight w:val="none"/>
              </w:rPr>
            </w:pPr>
          </w:p>
        </w:tc>
        <w:tc>
          <w:tcPr>
            <w:tcW w:w="2976" w:type="dxa"/>
            <w:vAlign w:val="center"/>
          </w:tcPr>
          <w:p w14:paraId="578389F5">
            <w:pPr>
              <w:jc w:val="center"/>
              <w:rPr>
                <w:sz w:val="24"/>
                <w:highlight w:val="none"/>
              </w:rPr>
            </w:pPr>
          </w:p>
        </w:tc>
      </w:tr>
      <w:tr w14:paraId="3296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4EAB17">
            <w:pPr>
              <w:jc w:val="center"/>
              <w:rPr>
                <w:sz w:val="24"/>
                <w:highlight w:val="none"/>
              </w:rPr>
            </w:pPr>
            <w:r>
              <w:rPr>
                <w:sz w:val="24"/>
                <w:highlight w:val="none"/>
              </w:rPr>
              <w:t>2</w:t>
            </w:r>
          </w:p>
        </w:tc>
        <w:tc>
          <w:tcPr>
            <w:tcW w:w="4574" w:type="dxa"/>
            <w:vAlign w:val="center"/>
          </w:tcPr>
          <w:p w14:paraId="3C1F5127">
            <w:pPr>
              <w:jc w:val="center"/>
              <w:rPr>
                <w:sz w:val="24"/>
                <w:highlight w:val="none"/>
              </w:rPr>
            </w:pPr>
          </w:p>
        </w:tc>
        <w:tc>
          <w:tcPr>
            <w:tcW w:w="2976" w:type="dxa"/>
            <w:vAlign w:val="center"/>
          </w:tcPr>
          <w:p w14:paraId="034851B7">
            <w:pPr>
              <w:jc w:val="center"/>
              <w:rPr>
                <w:sz w:val="24"/>
                <w:highlight w:val="none"/>
              </w:rPr>
            </w:pPr>
          </w:p>
        </w:tc>
      </w:tr>
      <w:tr w14:paraId="0D80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943D51B">
            <w:pPr>
              <w:jc w:val="center"/>
              <w:rPr>
                <w:sz w:val="24"/>
                <w:highlight w:val="none"/>
              </w:rPr>
            </w:pPr>
            <w:r>
              <w:rPr>
                <w:sz w:val="24"/>
                <w:highlight w:val="none"/>
              </w:rPr>
              <w:t>…</w:t>
            </w:r>
          </w:p>
        </w:tc>
        <w:tc>
          <w:tcPr>
            <w:tcW w:w="4574" w:type="dxa"/>
            <w:vAlign w:val="center"/>
          </w:tcPr>
          <w:p w14:paraId="0C2E6742">
            <w:pPr>
              <w:jc w:val="center"/>
              <w:rPr>
                <w:sz w:val="24"/>
                <w:highlight w:val="none"/>
              </w:rPr>
            </w:pPr>
          </w:p>
        </w:tc>
        <w:tc>
          <w:tcPr>
            <w:tcW w:w="2976" w:type="dxa"/>
            <w:vAlign w:val="center"/>
          </w:tcPr>
          <w:p w14:paraId="4FA5A61F">
            <w:pPr>
              <w:jc w:val="center"/>
              <w:rPr>
                <w:sz w:val="24"/>
                <w:highlight w:val="none"/>
              </w:rPr>
            </w:pPr>
          </w:p>
        </w:tc>
      </w:tr>
    </w:tbl>
    <w:p w14:paraId="76F6AFF0">
      <w:pPr>
        <w:rPr>
          <w:highlight w:val="none"/>
        </w:rPr>
      </w:pPr>
    </w:p>
    <w:p w14:paraId="2F68633F">
      <w:pPr>
        <w:ind w:firstLine="480" w:firstLineChars="200"/>
        <w:rPr>
          <w:sz w:val="24"/>
          <w:szCs w:val="22"/>
          <w:highlight w:val="none"/>
        </w:rPr>
      </w:pPr>
      <w:r>
        <w:rPr>
          <w:sz w:val="24"/>
          <w:highlight w:val="none"/>
        </w:rPr>
        <w:t>上述声明真实有效，否则我方负全部责任。</w:t>
      </w:r>
    </w:p>
    <w:p w14:paraId="1B1E8366">
      <w:pPr>
        <w:spacing w:line="360" w:lineRule="auto"/>
        <w:rPr>
          <w:sz w:val="24"/>
          <w:highlight w:val="none"/>
        </w:rPr>
      </w:pPr>
    </w:p>
    <w:p w14:paraId="329C7C29">
      <w:pPr>
        <w:spacing w:line="360" w:lineRule="auto"/>
        <w:rPr>
          <w:sz w:val="24"/>
          <w:highlight w:val="none"/>
        </w:rPr>
      </w:pPr>
    </w:p>
    <w:p w14:paraId="3242E84D">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1E8EE12C">
      <w:pPr>
        <w:spacing w:line="360" w:lineRule="auto"/>
        <w:ind w:right="360" w:firstLine="480"/>
        <w:jc w:val="right"/>
        <w:rPr>
          <w:color w:val="000000"/>
          <w:sz w:val="24"/>
          <w:highlight w:val="none"/>
        </w:rPr>
      </w:pPr>
      <w:r>
        <w:rPr>
          <w:color w:val="000000"/>
          <w:sz w:val="24"/>
          <w:szCs w:val="20"/>
          <w:highlight w:val="none"/>
        </w:rPr>
        <w:t xml:space="preserve">日期：____年____月____日   </w:t>
      </w:r>
    </w:p>
    <w:p w14:paraId="700EEADF">
      <w:pPr>
        <w:autoSpaceDE w:val="0"/>
        <w:autoSpaceDN w:val="0"/>
        <w:adjustRightInd w:val="0"/>
        <w:snapToGrid w:val="0"/>
        <w:spacing w:before="25" w:after="25" w:line="360" w:lineRule="auto"/>
        <w:jc w:val="right"/>
        <w:rPr>
          <w:color w:val="000000"/>
          <w:sz w:val="24"/>
          <w:highlight w:val="none"/>
          <w:lang w:val="zh-CN"/>
        </w:rPr>
      </w:pPr>
    </w:p>
    <w:p w14:paraId="1E92D1C9">
      <w:pPr>
        <w:spacing w:line="360" w:lineRule="auto"/>
        <w:rPr>
          <w:sz w:val="24"/>
          <w:highlight w:val="none"/>
        </w:rPr>
      </w:pPr>
    </w:p>
    <w:p w14:paraId="2F8F0349">
      <w:pPr>
        <w:spacing w:line="360" w:lineRule="auto"/>
        <w:rPr>
          <w:sz w:val="24"/>
          <w:highlight w:val="none"/>
        </w:rPr>
      </w:pPr>
      <w:r>
        <w:rPr>
          <w:sz w:val="24"/>
          <w:highlight w:val="none"/>
        </w:rPr>
        <w:t>说明：一旦发现供应商提供的声明函不实，按提供虚假材料处理。</w:t>
      </w:r>
    </w:p>
    <w:p w14:paraId="4640B64B">
      <w:pPr>
        <w:tabs>
          <w:tab w:val="left" w:pos="5580"/>
        </w:tabs>
        <w:spacing w:line="360" w:lineRule="auto"/>
        <w:rPr>
          <w:sz w:val="24"/>
          <w:highlight w:val="none"/>
        </w:rPr>
        <w:sectPr>
          <w:pgSz w:w="11907" w:h="16840"/>
          <w:pgMar w:top="1440" w:right="1304" w:bottom="1440" w:left="1304" w:header="851" w:footer="851" w:gutter="0"/>
          <w:cols w:space="720" w:num="1"/>
          <w:docGrid w:linePitch="462" w:charSpace="0"/>
        </w:sectPr>
      </w:pPr>
    </w:p>
    <w:p w14:paraId="681EC0A9">
      <w:pPr>
        <w:spacing w:line="360" w:lineRule="auto"/>
        <w:outlineLvl w:val="2"/>
        <w:rPr>
          <w:color w:val="000000"/>
          <w:sz w:val="24"/>
          <w:highlight w:val="none"/>
        </w:rPr>
      </w:pPr>
      <w:r>
        <w:rPr>
          <w:color w:val="000000"/>
          <w:sz w:val="24"/>
          <w:highlight w:val="none"/>
        </w:rPr>
        <w:t>2 落实政府采购政策需满足的资格要求</w:t>
      </w:r>
    </w:p>
    <w:p w14:paraId="4D813E7A">
      <w:pPr>
        <w:spacing w:line="360" w:lineRule="auto"/>
        <w:outlineLvl w:val="2"/>
        <w:rPr>
          <w:color w:val="000000"/>
          <w:sz w:val="24"/>
          <w:szCs w:val="20"/>
          <w:highlight w:val="none"/>
        </w:rPr>
      </w:pPr>
      <w:r>
        <w:rPr>
          <w:color w:val="000000"/>
          <w:sz w:val="24"/>
          <w:szCs w:val="20"/>
          <w:highlight w:val="none"/>
        </w:rPr>
        <w:t>2-1中小企业声明函</w:t>
      </w:r>
    </w:p>
    <w:p w14:paraId="2ABA1535">
      <w:pPr>
        <w:spacing w:before="240" w:beforeLines="100" w:after="240" w:afterLines="100" w:line="360" w:lineRule="auto"/>
        <w:jc w:val="center"/>
        <w:rPr>
          <w:b/>
          <w:bCs/>
          <w:color w:val="000000"/>
          <w:sz w:val="36"/>
          <w:szCs w:val="36"/>
          <w:highlight w:val="none"/>
        </w:rPr>
      </w:pPr>
      <w:r>
        <w:rPr>
          <w:rFonts w:hint="eastAsia" w:ascii="宋体" w:hAnsi="宋体" w:cs="宋体"/>
          <w:szCs w:val="21"/>
          <w:highlight w:val="none"/>
        </w:rPr>
        <w:t>　　</w:t>
      </w:r>
      <w:r>
        <w:rPr>
          <w:b/>
          <w:bCs/>
          <w:color w:val="000000"/>
          <w:sz w:val="36"/>
          <w:szCs w:val="36"/>
          <w:highlight w:val="none"/>
        </w:rPr>
        <w:t>中小企业声明函（工程、服务）格式</w:t>
      </w:r>
    </w:p>
    <w:p w14:paraId="167DE349">
      <w:pPr>
        <w:autoSpaceDE w:val="0"/>
        <w:autoSpaceDN w:val="0"/>
        <w:spacing w:line="360" w:lineRule="auto"/>
        <w:ind w:left="220" w:right="415" w:firstLine="640"/>
        <w:jc w:val="left"/>
        <w:rPr>
          <w:rFonts w:ascii="宋体" w:hAnsi="宋体" w:cs="宋体"/>
          <w:kern w:val="0"/>
          <w:szCs w:val="21"/>
          <w:highlight w:val="none"/>
        </w:rPr>
      </w:pPr>
      <w:r>
        <w:rPr>
          <w:rFonts w:hint="eastAsia" w:ascii="宋体" w:hAnsi="宋体" w:cs="宋体"/>
          <w:kern w:val="0"/>
          <w:szCs w:val="21"/>
          <w:highlight w:val="none"/>
        </w:rPr>
        <w:t xml:space="preserve">本公司（联合体）郑重声明，根据《政府采购促进中小企业发展管理办法》（财库﹝2020﹞46号）的规定，本公司（联合体）参加  </w:t>
      </w:r>
      <w:r>
        <w:rPr>
          <w:rFonts w:hint="eastAsia" w:ascii="宋体" w:hAnsi="宋体" w:cs="宋体"/>
          <w:kern w:val="0"/>
          <w:szCs w:val="21"/>
          <w:highlight w:val="none"/>
          <w:u w:val="single"/>
        </w:rPr>
        <w:t xml:space="preserve">         （单位名称）</w:t>
      </w:r>
      <w:r>
        <w:rPr>
          <w:rFonts w:hint="eastAsia" w:ascii="宋体" w:hAnsi="宋体" w:cs="宋体"/>
          <w:kern w:val="0"/>
          <w:szCs w:val="21"/>
          <w:highlight w:val="none"/>
        </w:rPr>
        <w:t xml:space="preserve">的 </w:t>
      </w:r>
      <w:r>
        <w:rPr>
          <w:rFonts w:hint="eastAsia" w:ascii="宋体" w:hAnsi="宋体" w:cs="宋体"/>
          <w:kern w:val="0"/>
          <w:szCs w:val="21"/>
          <w:highlight w:val="none"/>
          <w:u w:val="single"/>
        </w:rPr>
        <w:t xml:space="preserve">          （项目名称）</w:t>
      </w:r>
      <w:r>
        <w:rPr>
          <w:rFonts w:hint="eastAsia" w:ascii="宋体" w:hAnsi="宋体" w:cs="宋体"/>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C41119">
      <w:pPr>
        <w:tabs>
          <w:tab w:val="left" w:pos="1276"/>
          <w:tab w:val="left" w:pos="5005"/>
          <w:tab w:val="left" w:pos="7227"/>
        </w:tabs>
        <w:autoSpaceDE w:val="0"/>
        <w:autoSpaceDN w:val="0"/>
        <w:spacing w:line="360" w:lineRule="auto"/>
        <w:ind w:right="236" w:firstLine="840" w:firstLineChars="400"/>
        <w:jc w:val="left"/>
        <w:rPr>
          <w:rFonts w:ascii="宋体" w:hAnsi="宋体" w:cs="宋体"/>
          <w:kern w:val="0"/>
          <w:szCs w:val="21"/>
          <w:highlight w:val="none"/>
        </w:rPr>
      </w:pPr>
      <w:r>
        <w:rPr>
          <w:rFonts w:hint="eastAsia" w:ascii="宋体" w:hAnsi="宋体" w:cs="宋体"/>
          <w:kern w:val="0"/>
          <w:szCs w:val="21"/>
          <w:highlight w:val="none"/>
          <w:u w:val="single" w:color="000000"/>
        </w:rPr>
        <w:t xml:space="preserve">          （标的名称）</w:t>
      </w:r>
      <w:r>
        <w:rPr>
          <w:rFonts w:hint="eastAsia" w:ascii="宋体" w:hAnsi="宋体" w:cs="宋体"/>
          <w:kern w:val="0"/>
          <w:szCs w:val="21"/>
          <w:highlight w:val="none"/>
          <w:u w:color="000000"/>
        </w:rPr>
        <w:t>，属于</w:t>
      </w:r>
      <w:r>
        <w:rPr>
          <w:rFonts w:hint="eastAsia" w:ascii="宋体" w:hAnsi="宋体" w:cs="宋体"/>
          <w:kern w:val="0"/>
          <w:szCs w:val="21"/>
          <w:highlight w:val="none"/>
          <w:u w:val="single"/>
        </w:rPr>
        <w:t xml:space="preserve">             </w:t>
      </w:r>
      <w:r>
        <w:rPr>
          <w:rFonts w:hint="eastAsia" w:ascii="宋体" w:hAnsi="宋体" w:cs="宋体"/>
          <w:kern w:val="0"/>
          <w:szCs w:val="21"/>
          <w:highlight w:val="none"/>
          <w:u w:color="000000"/>
        </w:rPr>
        <w:t>（</w:t>
      </w:r>
      <w:r>
        <w:rPr>
          <w:rFonts w:hint="eastAsia" w:ascii="宋体" w:hAnsi="宋体" w:cs="宋体"/>
          <w:kern w:val="0"/>
          <w:szCs w:val="21"/>
          <w:highlight w:val="none"/>
          <w:u w:val="single" w:color="000000"/>
        </w:rPr>
        <w:t>采购文件中明确的所属行业）</w:t>
      </w:r>
      <w:r>
        <w:rPr>
          <w:rFonts w:hint="eastAsia" w:ascii="宋体" w:hAnsi="宋体" w:cs="宋体"/>
          <w:kern w:val="0"/>
          <w:szCs w:val="21"/>
          <w:highlight w:val="none"/>
          <w:u w:color="000000"/>
        </w:rPr>
        <w:t>；</w:t>
      </w:r>
      <w:r>
        <w:rPr>
          <w:rFonts w:hint="eastAsia" w:ascii="宋体" w:hAnsi="宋体" w:cs="宋体"/>
          <w:kern w:val="0"/>
          <w:szCs w:val="21"/>
          <w:highlight w:val="none"/>
        </w:rPr>
        <w:t xml:space="preserve">承建（承接）企业为 </w:t>
      </w:r>
      <w:r>
        <w:rPr>
          <w:rFonts w:hint="eastAsia" w:ascii="宋体" w:hAnsi="宋体" w:cs="宋体"/>
          <w:kern w:val="0"/>
          <w:szCs w:val="21"/>
          <w:highlight w:val="none"/>
          <w:u w:val="single"/>
        </w:rPr>
        <w:t xml:space="preserve">             （企业名称）</w:t>
      </w:r>
      <w:r>
        <w:rPr>
          <w:rFonts w:hint="eastAsia" w:ascii="宋体" w:hAnsi="宋体" w:cs="宋体"/>
          <w:kern w:val="0"/>
          <w:szCs w:val="21"/>
          <w:highlight w:val="none"/>
        </w:rPr>
        <w:t>，从业人员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ab/>
      </w:r>
      <w:r>
        <w:rPr>
          <w:rFonts w:hint="eastAsia" w:ascii="宋体" w:hAnsi="宋体" w:cs="宋体"/>
          <w:kern w:val="0"/>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kern w:val="0"/>
          <w:position w:val="16"/>
          <w:szCs w:val="21"/>
          <w:highlight w:val="none"/>
          <w:vertAlign w:val="superscript"/>
        </w:rPr>
        <w:t>1</w:t>
      </w:r>
      <w:r>
        <w:rPr>
          <w:rFonts w:hint="eastAsia" w:ascii="宋体" w:hAnsi="宋体" w:cs="宋体"/>
          <w:kern w:val="0"/>
          <w:position w:val="16"/>
          <w:szCs w:val="21"/>
          <w:highlight w:val="none"/>
          <w:vertAlign w:val="superscript"/>
        </w:rPr>
        <w:fldChar w:fldCharType="end"/>
      </w:r>
      <w:r>
        <w:rPr>
          <w:rFonts w:hint="eastAsia" w:ascii="宋体" w:hAnsi="宋体" w:cs="宋体"/>
          <w:kern w:val="0"/>
          <w:szCs w:val="21"/>
          <w:highlight w:val="none"/>
        </w:rPr>
        <w:t>，属于</w:t>
      </w:r>
      <w:r>
        <w:rPr>
          <w:rFonts w:hint="eastAsia" w:ascii="宋体" w:hAnsi="宋体" w:cs="宋体"/>
          <w:kern w:val="0"/>
          <w:szCs w:val="21"/>
          <w:highlight w:val="none"/>
          <w:u w:val="single"/>
        </w:rPr>
        <w:t xml:space="preserve">               （中型企业、小型企业、微型企业）</w:t>
      </w:r>
      <w:r>
        <w:rPr>
          <w:rFonts w:hint="eastAsia" w:ascii="宋体" w:hAnsi="宋体" w:cs="宋体"/>
          <w:kern w:val="0"/>
          <w:szCs w:val="21"/>
          <w:highlight w:val="none"/>
        </w:rPr>
        <w:t>；</w:t>
      </w:r>
    </w:p>
    <w:p w14:paraId="5709BB90">
      <w:pPr>
        <w:tabs>
          <w:tab w:val="left" w:pos="1276"/>
          <w:tab w:val="left" w:pos="5005"/>
          <w:tab w:val="left" w:pos="7227"/>
        </w:tabs>
        <w:autoSpaceDE w:val="0"/>
        <w:autoSpaceDN w:val="0"/>
        <w:spacing w:line="360" w:lineRule="auto"/>
        <w:ind w:right="236" w:firstLine="840" w:firstLineChars="400"/>
        <w:jc w:val="left"/>
        <w:rPr>
          <w:rFonts w:ascii="宋体" w:hAnsi="宋体" w:cs="宋体"/>
          <w:kern w:val="0"/>
          <w:szCs w:val="21"/>
          <w:highlight w:val="none"/>
        </w:rPr>
      </w:pPr>
      <w:r>
        <w:rPr>
          <w:rFonts w:hint="eastAsia" w:ascii="宋体" w:hAnsi="宋体" w:cs="宋体"/>
          <w:kern w:val="0"/>
          <w:szCs w:val="21"/>
          <w:highlight w:val="none"/>
          <w:u w:val="single" w:color="000000"/>
        </w:rPr>
        <w:t xml:space="preserve">          （标的名称）</w:t>
      </w:r>
      <w:r>
        <w:rPr>
          <w:rFonts w:hint="eastAsia" w:ascii="宋体" w:hAnsi="宋体" w:cs="宋体"/>
          <w:kern w:val="0"/>
          <w:szCs w:val="21"/>
          <w:highlight w:val="none"/>
          <w:u w:color="000000"/>
        </w:rPr>
        <w:t>，属于</w:t>
      </w:r>
      <w:r>
        <w:rPr>
          <w:rFonts w:hint="eastAsia" w:ascii="宋体" w:hAnsi="宋体" w:cs="宋体"/>
          <w:kern w:val="0"/>
          <w:szCs w:val="21"/>
          <w:highlight w:val="none"/>
          <w:u w:val="single"/>
        </w:rPr>
        <w:t xml:space="preserve">             </w:t>
      </w:r>
      <w:r>
        <w:rPr>
          <w:rFonts w:hint="eastAsia" w:ascii="宋体" w:hAnsi="宋体" w:cs="宋体"/>
          <w:kern w:val="0"/>
          <w:szCs w:val="21"/>
          <w:highlight w:val="none"/>
          <w:u w:color="000000"/>
        </w:rPr>
        <w:t>（</w:t>
      </w:r>
      <w:r>
        <w:rPr>
          <w:rFonts w:hint="eastAsia" w:ascii="宋体" w:hAnsi="宋体" w:cs="宋体"/>
          <w:kern w:val="0"/>
          <w:szCs w:val="21"/>
          <w:highlight w:val="none"/>
          <w:u w:val="single" w:color="000000"/>
        </w:rPr>
        <w:t>采购文件中明确的所属行业）</w:t>
      </w:r>
      <w:r>
        <w:rPr>
          <w:rFonts w:hint="eastAsia" w:ascii="宋体" w:hAnsi="宋体" w:cs="宋体"/>
          <w:kern w:val="0"/>
          <w:szCs w:val="21"/>
          <w:highlight w:val="none"/>
          <w:u w:color="000000"/>
        </w:rPr>
        <w:t>；</w:t>
      </w:r>
      <w:r>
        <w:rPr>
          <w:rFonts w:hint="eastAsia" w:ascii="宋体" w:hAnsi="宋体" w:cs="宋体"/>
          <w:kern w:val="0"/>
          <w:szCs w:val="21"/>
          <w:highlight w:val="none"/>
        </w:rPr>
        <w:t xml:space="preserve">承建（承接）企业为 </w:t>
      </w:r>
      <w:r>
        <w:rPr>
          <w:rFonts w:hint="eastAsia" w:ascii="宋体" w:hAnsi="宋体" w:cs="宋体"/>
          <w:kern w:val="0"/>
          <w:szCs w:val="21"/>
          <w:highlight w:val="none"/>
          <w:u w:val="single"/>
        </w:rPr>
        <w:t xml:space="preserve">             （企业名称）</w:t>
      </w:r>
      <w:r>
        <w:rPr>
          <w:rFonts w:hint="eastAsia" w:ascii="宋体" w:hAnsi="宋体" w:cs="宋体"/>
          <w:kern w:val="0"/>
          <w:szCs w:val="21"/>
          <w:highlight w:val="none"/>
        </w:rPr>
        <w:t>，从业人员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ab/>
      </w:r>
      <w:r>
        <w:rPr>
          <w:rFonts w:hint="eastAsia" w:ascii="宋体" w:hAnsi="宋体" w:cs="宋体"/>
          <w:kern w:val="0"/>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kern w:val="0"/>
          <w:position w:val="16"/>
          <w:szCs w:val="21"/>
          <w:highlight w:val="none"/>
          <w:vertAlign w:val="superscript"/>
        </w:rPr>
        <w:t>1</w:t>
      </w:r>
      <w:r>
        <w:rPr>
          <w:rFonts w:hint="eastAsia" w:ascii="宋体" w:hAnsi="宋体" w:cs="宋体"/>
          <w:kern w:val="0"/>
          <w:position w:val="16"/>
          <w:szCs w:val="21"/>
          <w:highlight w:val="none"/>
          <w:vertAlign w:val="superscript"/>
        </w:rPr>
        <w:fldChar w:fldCharType="end"/>
      </w:r>
      <w:r>
        <w:rPr>
          <w:rFonts w:hint="eastAsia" w:ascii="宋体" w:hAnsi="宋体" w:cs="宋体"/>
          <w:kern w:val="0"/>
          <w:szCs w:val="21"/>
          <w:highlight w:val="none"/>
        </w:rPr>
        <w:t>，属于</w:t>
      </w:r>
      <w:r>
        <w:rPr>
          <w:rFonts w:hint="eastAsia" w:ascii="宋体" w:hAnsi="宋体" w:cs="宋体"/>
          <w:kern w:val="0"/>
          <w:szCs w:val="21"/>
          <w:highlight w:val="none"/>
          <w:u w:val="single"/>
        </w:rPr>
        <w:t xml:space="preserve">               （中型企业、小型企业、微型企业）</w:t>
      </w:r>
      <w:r>
        <w:rPr>
          <w:rFonts w:hint="eastAsia" w:ascii="宋体" w:hAnsi="宋体" w:cs="宋体"/>
          <w:kern w:val="0"/>
          <w:szCs w:val="21"/>
          <w:highlight w:val="none"/>
        </w:rPr>
        <w:t>；</w:t>
      </w:r>
    </w:p>
    <w:p w14:paraId="67ED6ED1">
      <w:pPr>
        <w:autoSpaceDE w:val="0"/>
        <w:autoSpaceDN w:val="0"/>
        <w:spacing w:line="360" w:lineRule="auto"/>
        <w:ind w:left="860"/>
        <w:jc w:val="left"/>
        <w:rPr>
          <w:rFonts w:ascii="宋体" w:hAnsi="宋体" w:cs="宋体"/>
          <w:kern w:val="0"/>
          <w:szCs w:val="21"/>
          <w:highlight w:val="none"/>
        </w:rPr>
      </w:pPr>
    </w:p>
    <w:p w14:paraId="553DB494">
      <w:pPr>
        <w:autoSpaceDE w:val="0"/>
        <w:autoSpaceDN w:val="0"/>
        <w:spacing w:line="360" w:lineRule="auto"/>
        <w:ind w:left="860"/>
        <w:jc w:val="left"/>
        <w:rPr>
          <w:rFonts w:ascii="宋体" w:hAnsi="宋体" w:cs="宋体"/>
          <w:kern w:val="0"/>
          <w:szCs w:val="21"/>
          <w:highlight w:val="none"/>
        </w:rPr>
      </w:pPr>
      <w:r>
        <w:rPr>
          <w:rFonts w:hint="eastAsia" w:ascii="宋体" w:hAnsi="宋体" w:cs="宋体"/>
          <w:kern w:val="0"/>
          <w:szCs w:val="21"/>
          <w:highlight w:val="none"/>
        </w:rPr>
        <w:t>……</w:t>
      </w:r>
    </w:p>
    <w:p w14:paraId="50DF2370">
      <w:pPr>
        <w:pStyle w:val="5"/>
        <w:rPr>
          <w:highlight w:val="none"/>
        </w:rPr>
      </w:pPr>
    </w:p>
    <w:p w14:paraId="134D4D3C">
      <w:pPr>
        <w:autoSpaceDE w:val="0"/>
        <w:autoSpaceDN w:val="0"/>
        <w:spacing w:line="360" w:lineRule="auto"/>
        <w:ind w:left="220" w:right="417" w:firstLine="645"/>
        <w:rPr>
          <w:rFonts w:ascii="宋体" w:hAnsi="宋体" w:cs="宋体"/>
          <w:kern w:val="0"/>
          <w:szCs w:val="21"/>
          <w:highlight w:val="none"/>
        </w:rPr>
      </w:pPr>
      <w:r>
        <w:rPr>
          <w:rFonts w:hint="eastAsia" w:ascii="宋体" w:hAnsi="宋体" w:cs="宋体"/>
          <w:kern w:val="0"/>
          <w:szCs w:val="21"/>
          <w:highlight w:val="none"/>
        </w:rPr>
        <w:t>以上企业，不属于大企业的分支机构，不存在控股股东为大企业的情形，也不存在与大企业的负责人为同一人的情形。</w:t>
      </w:r>
    </w:p>
    <w:p w14:paraId="47B8C999">
      <w:pPr>
        <w:spacing w:line="360" w:lineRule="auto"/>
        <w:ind w:firstLine="504"/>
        <w:rPr>
          <w:rFonts w:ascii="宋体" w:hAnsi="宋体" w:cs="宋体"/>
          <w:spacing w:val="6"/>
          <w:szCs w:val="21"/>
          <w:highlight w:val="none"/>
        </w:rPr>
      </w:pPr>
      <w:r>
        <w:rPr>
          <w:rFonts w:hint="eastAsia" w:ascii="宋体" w:hAnsi="宋体" w:cs="宋体"/>
          <w:kern w:val="0"/>
          <w:szCs w:val="21"/>
          <w:highlight w:val="none"/>
        </w:rPr>
        <w:t>本企业对上述声明内容的真实性负责。如有虚假，将依法承担相应责任。</w:t>
      </w:r>
    </w:p>
    <w:p w14:paraId="59065F5F">
      <w:pPr>
        <w:spacing w:line="360" w:lineRule="auto"/>
        <w:ind w:firstLine="504"/>
        <w:rPr>
          <w:rFonts w:ascii="宋体" w:hAnsi="宋体" w:cs="宋体"/>
          <w:spacing w:val="6"/>
          <w:szCs w:val="21"/>
          <w:highlight w:val="none"/>
        </w:rPr>
      </w:pPr>
    </w:p>
    <w:p w14:paraId="41962108">
      <w:pPr>
        <w:spacing w:line="360" w:lineRule="auto"/>
        <w:ind w:right="360" w:firstLine="480"/>
        <w:jc w:val="right"/>
        <w:rPr>
          <w:rFonts w:ascii="宋体" w:hAnsi="宋体" w:cs="宋体"/>
          <w:color w:val="000000"/>
          <w:szCs w:val="21"/>
          <w:highlight w:val="none"/>
        </w:rPr>
      </w:pPr>
    </w:p>
    <w:p w14:paraId="0CB6AEC0">
      <w:pPr>
        <w:spacing w:line="360" w:lineRule="auto"/>
        <w:ind w:right="360" w:firstLine="480"/>
        <w:jc w:val="right"/>
        <w:rPr>
          <w:rFonts w:ascii="宋体" w:hAnsi="宋体" w:cs="宋体"/>
          <w:color w:val="000000"/>
          <w:szCs w:val="21"/>
          <w:highlight w:val="none"/>
        </w:rPr>
      </w:pPr>
      <w:r>
        <w:rPr>
          <w:rFonts w:hint="eastAsia" w:ascii="宋体" w:hAnsi="宋体" w:cs="宋体"/>
          <w:color w:val="000000"/>
          <w:szCs w:val="21"/>
          <w:highlight w:val="none"/>
        </w:rPr>
        <w:t>企业名称（盖章）：________</w:t>
      </w:r>
    </w:p>
    <w:p w14:paraId="372624D8">
      <w:pPr>
        <w:spacing w:line="360" w:lineRule="auto"/>
        <w:ind w:right="360" w:firstLine="480"/>
        <w:jc w:val="right"/>
        <w:rPr>
          <w:rFonts w:ascii="宋体" w:hAnsi="宋体" w:cs="宋体"/>
          <w:color w:val="000000"/>
          <w:szCs w:val="21"/>
          <w:highlight w:val="none"/>
        </w:rPr>
      </w:pPr>
      <w:r>
        <w:rPr>
          <w:rFonts w:hint="eastAsia" w:ascii="宋体" w:hAnsi="宋体" w:cs="宋体"/>
          <w:color w:val="000000"/>
          <w:szCs w:val="21"/>
          <w:highlight w:val="none"/>
        </w:rPr>
        <w:t>日 期：________</w:t>
      </w:r>
    </w:p>
    <w:p w14:paraId="49C25EBF">
      <w:pPr>
        <w:spacing w:line="360" w:lineRule="auto"/>
        <w:ind w:right="360" w:firstLine="480"/>
        <w:jc w:val="right"/>
        <w:rPr>
          <w:rFonts w:ascii="宋体" w:hAnsi="宋体" w:cs="宋体"/>
          <w:color w:val="000000"/>
          <w:szCs w:val="21"/>
          <w:highlight w:val="none"/>
        </w:rPr>
      </w:pPr>
    </w:p>
    <w:p w14:paraId="2C089FC4">
      <w:pPr>
        <w:spacing w:line="360" w:lineRule="auto"/>
        <w:ind w:right="360" w:firstLine="480"/>
        <w:jc w:val="right"/>
        <w:rPr>
          <w:rFonts w:ascii="宋体" w:hAnsi="宋体" w:cs="宋体"/>
          <w:color w:val="000000"/>
          <w:szCs w:val="21"/>
          <w:highlight w:val="none"/>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1853C0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D56E8FB">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vertAlign w:val="superscript"/>
              </w:rPr>
              <w:t>1</w:t>
            </w:r>
            <w:r>
              <w:rPr>
                <w:rFonts w:hint="eastAsia" w:ascii="宋体" w:hAnsi="宋体" w:cs="宋体"/>
                <w:color w:val="000000"/>
                <w:szCs w:val="21"/>
                <w:highlight w:val="none"/>
              </w:rPr>
              <w:t>从业人员、营业收入、资产总额填报上一年度数据，无上一年度数据的新成立企业可不填报。</w:t>
            </w:r>
          </w:p>
        </w:tc>
      </w:tr>
    </w:tbl>
    <w:p w14:paraId="402E672C">
      <w:pPr>
        <w:spacing w:line="360" w:lineRule="auto"/>
        <w:ind w:right="360"/>
        <w:rPr>
          <w:rFonts w:ascii="宋体" w:hAnsi="宋体" w:cs="宋体"/>
          <w:b/>
          <w:bCs/>
          <w:szCs w:val="21"/>
          <w:highlight w:val="none"/>
        </w:rPr>
      </w:pPr>
    </w:p>
    <w:p w14:paraId="2715533C">
      <w:pPr>
        <w:spacing w:line="360" w:lineRule="auto"/>
        <w:ind w:right="360" w:firstLine="480"/>
        <w:jc w:val="right"/>
        <w:rPr>
          <w:color w:val="000000"/>
          <w:sz w:val="24"/>
          <w:highlight w:val="none"/>
        </w:rPr>
      </w:pPr>
    </w:p>
    <w:p w14:paraId="68B8859D">
      <w:pPr>
        <w:spacing w:line="360" w:lineRule="auto"/>
        <w:outlineLvl w:val="2"/>
        <w:rPr>
          <w:color w:val="000000"/>
          <w:sz w:val="24"/>
          <w:szCs w:val="20"/>
          <w:highlight w:val="none"/>
        </w:rPr>
      </w:pPr>
      <w:r>
        <w:rPr>
          <w:color w:val="000000"/>
          <w:sz w:val="24"/>
          <w:szCs w:val="20"/>
          <w:highlight w:val="none"/>
        </w:rPr>
        <w:br w:type="page"/>
      </w:r>
    </w:p>
    <w:p w14:paraId="077FD1A0">
      <w:pPr>
        <w:spacing w:before="240" w:beforeLines="100" w:after="240" w:afterLines="100" w:line="360" w:lineRule="auto"/>
        <w:jc w:val="center"/>
        <w:rPr>
          <w:color w:val="000000"/>
          <w:sz w:val="36"/>
          <w:szCs w:val="36"/>
          <w:highlight w:val="none"/>
        </w:rPr>
      </w:pPr>
      <w:r>
        <w:rPr>
          <w:b/>
          <w:bCs/>
          <w:color w:val="000000"/>
          <w:sz w:val="36"/>
          <w:szCs w:val="36"/>
          <w:highlight w:val="none"/>
        </w:rPr>
        <w:t>残疾人福利性单位声明函格式</w:t>
      </w:r>
      <w:r>
        <w:rPr>
          <w:rFonts w:hint="eastAsia"/>
          <w:b/>
          <w:bCs/>
          <w:color w:val="000000"/>
          <w:sz w:val="36"/>
          <w:szCs w:val="36"/>
          <w:highlight w:val="none"/>
        </w:rPr>
        <w:t>（如涉及）</w:t>
      </w:r>
      <w:r>
        <w:rPr>
          <w:color w:val="000000"/>
          <w:sz w:val="36"/>
          <w:szCs w:val="36"/>
          <w:highlight w:val="none"/>
        </w:rPr>
        <w:t xml:space="preserve">       </w:t>
      </w:r>
    </w:p>
    <w:p w14:paraId="0A91FB40">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（请进行勾选）</w:t>
      </w:r>
      <w:r>
        <w:rPr>
          <w:spacing w:val="6"/>
          <w:sz w:val="24"/>
          <w:highlight w:val="none"/>
        </w:rPr>
        <w:t>：</w:t>
      </w:r>
    </w:p>
    <w:p w14:paraId="072BCD11">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2D5D5508">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2FC4D5E">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47AFA431">
      <w:pPr>
        <w:spacing w:line="588" w:lineRule="exact"/>
        <w:ind w:firstLine="504" w:firstLineChars="200"/>
        <w:rPr>
          <w:spacing w:val="6"/>
          <w:sz w:val="24"/>
          <w:highlight w:val="none"/>
        </w:rPr>
      </w:pPr>
    </w:p>
    <w:p w14:paraId="559DD72A">
      <w:pPr>
        <w:spacing w:line="588" w:lineRule="exact"/>
        <w:ind w:firstLine="504" w:firstLineChars="200"/>
        <w:rPr>
          <w:spacing w:val="6"/>
          <w:sz w:val="24"/>
          <w:highlight w:val="none"/>
        </w:rPr>
      </w:pPr>
    </w:p>
    <w:p w14:paraId="60784C44">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385A2B6D">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75A33A52">
      <w:pPr>
        <w:widowControl/>
        <w:jc w:val="left"/>
        <w:rPr>
          <w:color w:val="000000"/>
          <w:sz w:val="24"/>
          <w:szCs w:val="20"/>
          <w:highlight w:val="none"/>
        </w:rPr>
      </w:pPr>
      <w:r>
        <w:rPr>
          <w:color w:val="000000"/>
          <w:sz w:val="24"/>
          <w:szCs w:val="20"/>
          <w:highlight w:val="none"/>
        </w:rPr>
        <w:br w:type="page"/>
      </w:r>
    </w:p>
    <w:p w14:paraId="349BCEED">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color w:val="000000"/>
          <w:sz w:val="24"/>
          <w:szCs w:val="20"/>
          <w:highlight w:val="none"/>
        </w:rPr>
        <w:t>（如有）</w:t>
      </w:r>
    </w:p>
    <w:p w14:paraId="48366D5E">
      <w:pPr>
        <w:widowControl/>
        <w:jc w:val="left"/>
        <w:rPr>
          <w:sz w:val="24"/>
          <w:highlight w:val="none"/>
        </w:rPr>
      </w:pPr>
    </w:p>
    <w:p w14:paraId="5FAF3C52">
      <w:pPr>
        <w:widowControl/>
        <w:jc w:val="left"/>
        <w:rPr>
          <w:sz w:val="24"/>
          <w:highlight w:val="none"/>
        </w:rPr>
      </w:pPr>
      <w:r>
        <w:rPr>
          <w:sz w:val="24"/>
          <w:highlight w:val="none"/>
        </w:rPr>
        <w:br w:type="page"/>
      </w:r>
    </w:p>
    <w:p w14:paraId="5BA006BC">
      <w:pPr>
        <w:spacing w:line="360" w:lineRule="auto"/>
        <w:outlineLvl w:val="2"/>
        <w:rPr>
          <w:color w:val="000000"/>
          <w:sz w:val="24"/>
          <w:szCs w:val="20"/>
          <w:highlight w:val="none"/>
        </w:rPr>
      </w:pPr>
      <w:r>
        <w:rPr>
          <w:color w:val="000000"/>
          <w:sz w:val="24"/>
          <w:szCs w:val="20"/>
          <w:highlight w:val="none"/>
        </w:rPr>
        <w:t xml:space="preserve">3 </w:t>
      </w:r>
      <w:r>
        <w:rPr>
          <w:sz w:val="24"/>
          <w:highlight w:val="none"/>
        </w:rPr>
        <w:t>本项目的特定资格要求（如有）</w:t>
      </w:r>
    </w:p>
    <w:p w14:paraId="32ADEB58">
      <w:pPr>
        <w:widowControl/>
        <w:jc w:val="left"/>
        <w:rPr>
          <w:sz w:val="24"/>
          <w:highlight w:val="none"/>
        </w:rPr>
      </w:pPr>
      <w:r>
        <w:rPr>
          <w:sz w:val="24"/>
          <w:highlight w:val="none"/>
        </w:rPr>
        <w:br w:type="page"/>
      </w:r>
    </w:p>
    <w:p w14:paraId="4E927351">
      <w:pPr>
        <w:keepNext/>
        <w:keepLines/>
        <w:autoSpaceDE w:val="0"/>
        <w:autoSpaceDN w:val="0"/>
        <w:adjustRightInd w:val="0"/>
        <w:spacing w:before="120" w:line="300" w:lineRule="auto"/>
        <w:jc w:val="left"/>
        <w:outlineLvl w:val="1"/>
        <w:rPr>
          <w:b/>
          <w:spacing w:val="20"/>
          <w:sz w:val="24"/>
          <w:highlight w:val="none"/>
        </w:rPr>
      </w:pPr>
      <w:r>
        <w:rPr>
          <w:b/>
          <w:spacing w:val="20"/>
          <w:sz w:val="24"/>
          <w:highlight w:val="none"/>
        </w:rPr>
        <w:t>二、商务技术文件格式</w:t>
      </w:r>
    </w:p>
    <w:p w14:paraId="44AA6E21">
      <w:pPr>
        <w:rPr>
          <w:b/>
          <w:spacing w:val="20"/>
          <w:szCs w:val="21"/>
          <w:highlight w:val="none"/>
        </w:rPr>
      </w:pPr>
    </w:p>
    <w:p w14:paraId="6D3FD10B">
      <w:pPr>
        <w:rPr>
          <w:b/>
          <w:sz w:val="24"/>
          <w:highlight w:val="none"/>
        </w:rPr>
      </w:pPr>
      <w:r>
        <w:rPr>
          <w:rFonts w:hint="eastAsia"/>
          <w:b/>
          <w:spacing w:val="20"/>
          <w:sz w:val="24"/>
          <w:highlight w:val="none"/>
        </w:rPr>
        <w:t>响应</w:t>
      </w:r>
      <w:r>
        <w:rPr>
          <w:b/>
          <w:spacing w:val="20"/>
          <w:sz w:val="24"/>
          <w:highlight w:val="none"/>
        </w:rPr>
        <w:t>文件（商务技术文件）</w:t>
      </w:r>
      <w:r>
        <w:rPr>
          <w:b/>
          <w:sz w:val="24"/>
          <w:highlight w:val="none"/>
        </w:rPr>
        <w:t>封面（非实质性格式）</w:t>
      </w:r>
    </w:p>
    <w:p w14:paraId="7EAD733C">
      <w:pPr>
        <w:pStyle w:val="2"/>
        <w:ind w:firstLine="482"/>
        <w:rPr>
          <w:b/>
          <w:highlight w:val="none"/>
        </w:rPr>
      </w:pPr>
    </w:p>
    <w:p w14:paraId="32C38924">
      <w:pPr>
        <w:pStyle w:val="2"/>
        <w:ind w:firstLine="482"/>
        <w:rPr>
          <w:b/>
          <w:highlight w:val="none"/>
        </w:rPr>
      </w:pPr>
    </w:p>
    <w:p w14:paraId="7DF9F868">
      <w:pPr>
        <w:pStyle w:val="2"/>
        <w:ind w:firstLine="482"/>
        <w:rPr>
          <w:b/>
          <w:highlight w:val="none"/>
        </w:rPr>
      </w:pPr>
    </w:p>
    <w:p w14:paraId="275BA637">
      <w:pPr>
        <w:pStyle w:val="2"/>
        <w:ind w:firstLine="482"/>
        <w:rPr>
          <w:b/>
          <w:highlight w:val="none"/>
        </w:rPr>
      </w:pPr>
    </w:p>
    <w:p w14:paraId="5CB29111">
      <w:pPr>
        <w:jc w:val="center"/>
        <w:rPr>
          <w:szCs w:val="21"/>
          <w:highlight w:val="none"/>
        </w:rPr>
      </w:pPr>
    </w:p>
    <w:p w14:paraId="3D73D0B4">
      <w:pPr>
        <w:jc w:val="center"/>
        <w:rPr>
          <w:b/>
          <w:spacing w:val="60"/>
          <w:sz w:val="84"/>
          <w:szCs w:val="84"/>
          <w:highlight w:val="none"/>
        </w:rPr>
      </w:pPr>
      <w:r>
        <w:rPr>
          <w:rFonts w:hint="eastAsia"/>
          <w:b/>
          <w:spacing w:val="60"/>
          <w:sz w:val="84"/>
          <w:szCs w:val="84"/>
          <w:highlight w:val="none"/>
        </w:rPr>
        <w:t>响 应</w:t>
      </w:r>
      <w:r>
        <w:rPr>
          <w:b/>
          <w:spacing w:val="60"/>
          <w:sz w:val="84"/>
          <w:szCs w:val="84"/>
          <w:highlight w:val="none"/>
        </w:rPr>
        <w:t xml:space="preserve"> 文 件</w:t>
      </w:r>
    </w:p>
    <w:p w14:paraId="19A073BB">
      <w:pPr>
        <w:pStyle w:val="2"/>
        <w:ind w:firstLine="480"/>
        <w:rPr>
          <w:highlight w:val="none"/>
        </w:rPr>
      </w:pPr>
    </w:p>
    <w:p w14:paraId="1C300CCF">
      <w:pPr>
        <w:jc w:val="center"/>
        <w:rPr>
          <w:b/>
          <w:spacing w:val="60"/>
          <w:sz w:val="52"/>
          <w:szCs w:val="52"/>
          <w:highlight w:val="none"/>
        </w:rPr>
      </w:pPr>
      <w:r>
        <w:rPr>
          <w:b/>
          <w:spacing w:val="60"/>
          <w:sz w:val="52"/>
          <w:szCs w:val="52"/>
          <w:highlight w:val="none"/>
        </w:rPr>
        <w:t>（商务技术文件）</w:t>
      </w:r>
    </w:p>
    <w:p w14:paraId="1B1867F7">
      <w:pPr>
        <w:pStyle w:val="2"/>
        <w:ind w:firstLine="1284"/>
        <w:rPr>
          <w:b/>
          <w:spacing w:val="60"/>
          <w:sz w:val="52"/>
          <w:szCs w:val="52"/>
          <w:highlight w:val="none"/>
        </w:rPr>
      </w:pPr>
    </w:p>
    <w:p w14:paraId="1D5C31AF">
      <w:pPr>
        <w:pStyle w:val="2"/>
        <w:ind w:firstLine="1284"/>
        <w:rPr>
          <w:b/>
          <w:spacing w:val="60"/>
          <w:sz w:val="52"/>
          <w:szCs w:val="52"/>
          <w:highlight w:val="none"/>
        </w:rPr>
      </w:pPr>
    </w:p>
    <w:p w14:paraId="56E2A589">
      <w:pPr>
        <w:pStyle w:val="2"/>
        <w:ind w:firstLine="1284"/>
        <w:rPr>
          <w:b/>
          <w:spacing w:val="60"/>
          <w:sz w:val="52"/>
          <w:szCs w:val="52"/>
          <w:highlight w:val="none"/>
        </w:rPr>
      </w:pPr>
    </w:p>
    <w:p w14:paraId="78727E10">
      <w:pPr>
        <w:ind w:firstLine="542" w:firstLineChars="150"/>
        <w:rPr>
          <w:b/>
          <w:spacing w:val="20"/>
          <w:sz w:val="32"/>
          <w:szCs w:val="32"/>
          <w:highlight w:val="none"/>
        </w:rPr>
      </w:pPr>
    </w:p>
    <w:p w14:paraId="09D66881">
      <w:pPr>
        <w:ind w:firstLine="542" w:firstLineChars="150"/>
        <w:rPr>
          <w:b/>
          <w:spacing w:val="20"/>
          <w:sz w:val="32"/>
          <w:szCs w:val="32"/>
          <w:highlight w:val="none"/>
        </w:rPr>
      </w:pPr>
    </w:p>
    <w:p w14:paraId="30BFB62B">
      <w:pPr>
        <w:ind w:firstLine="542" w:firstLineChars="150"/>
        <w:rPr>
          <w:b/>
          <w:spacing w:val="20"/>
          <w:sz w:val="32"/>
          <w:szCs w:val="32"/>
          <w:highlight w:val="none"/>
        </w:rPr>
      </w:pPr>
      <w:r>
        <w:rPr>
          <w:b/>
          <w:spacing w:val="20"/>
          <w:sz w:val="32"/>
          <w:szCs w:val="32"/>
          <w:highlight w:val="none"/>
        </w:rPr>
        <w:t>项目名称:</w:t>
      </w:r>
    </w:p>
    <w:p w14:paraId="0D169B34">
      <w:pPr>
        <w:ind w:firstLine="542" w:firstLineChars="150"/>
        <w:rPr>
          <w:b/>
          <w:spacing w:val="20"/>
          <w:sz w:val="32"/>
          <w:szCs w:val="32"/>
          <w:highlight w:val="none"/>
        </w:rPr>
      </w:pPr>
      <w:r>
        <w:rPr>
          <w:b/>
          <w:spacing w:val="20"/>
          <w:sz w:val="32"/>
          <w:szCs w:val="32"/>
          <w:highlight w:val="none"/>
        </w:rPr>
        <w:t>项目编号/包号：</w:t>
      </w:r>
    </w:p>
    <w:p w14:paraId="69305EA5">
      <w:pPr>
        <w:ind w:firstLine="542" w:firstLineChars="150"/>
        <w:rPr>
          <w:b/>
          <w:spacing w:val="20"/>
          <w:sz w:val="32"/>
          <w:szCs w:val="32"/>
          <w:highlight w:val="none"/>
        </w:rPr>
      </w:pPr>
    </w:p>
    <w:p w14:paraId="4E4556BF">
      <w:pPr>
        <w:ind w:firstLine="542" w:firstLineChars="150"/>
        <w:rPr>
          <w:b/>
          <w:spacing w:val="20"/>
          <w:sz w:val="32"/>
          <w:szCs w:val="32"/>
          <w:highlight w:val="none"/>
        </w:rPr>
      </w:pPr>
    </w:p>
    <w:p w14:paraId="35E69A05">
      <w:pPr>
        <w:jc w:val="center"/>
        <w:rPr>
          <w:b/>
          <w:sz w:val="32"/>
          <w:szCs w:val="32"/>
          <w:highlight w:val="none"/>
        </w:rPr>
      </w:pPr>
    </w:p>
    <w:p w14:paraId="41479582">
      <w:pPr>
        <w:jc w:val="center"/>
        <w:rPr>
          <w:b/>
          <w:sz w:val="32"/>
          <w:szCs w:val="32"/>
          <w:highlight w:val="none"/>
        </w:rPr>
      </w:pPr>
    </w:p>
    <w:p w14:paraId="3260C114">
      <w:pPr>
        <w:jc w:val="center"/>
        <w:rPr>
          <w:b/>
          <w:sz w:val="32"/>
          <w:szCs w:val="32"/>
          <w:highlight w:val="none"/>
        </w:rPr>
      </w:pPr>
    </w:p>
    <w:p w14:paraId="6FE2A780">
      <w:pPr>
        <w:jc w:val="center"/>
        <w:rPr>
          <w:b/>
          <w:spacing w:val="20"/>
          <w:sz w:val="32"/>
          <w:szCs w:val="32"/>
          <w:highlight w:val="none"/>
        </w:rPr>
      </w:pPr>
    </w:p>
    <w:p w14:paraId="7271573F">
      <w:pPr>
        <w:jc w:val="center"/>
        <w:rPr>
          <w:b/>
          <w:spacing w:val="20"/>
          <w:sz w:val="32"/>
          <w:szCs w:val="32"/>
          <w:highlight w:val="none"/>
        </w:rPr>
      </w:pPr>
    </w:p>
    <w:p w14:paraId="46175F74">
      <w:pPr>
        <w:jc w:val="center"/>
        <w:rPr>
          <w:b/>
          <w:spacing w:val="20"/>
          <w:sz w:val="32"/>
          <w:szCs w:val="32"/>
          <w:highlight w:val="none"/>
        </w:rPr>
      </w:pPr>
    </w:p>
    <w:p w14:paraId="493CAAA5">
      <w:pPr>
        <w:pStyle w:val="2"/>
        <w:ind w:firstLine="723"/>
        <w:rPr>
          <w:highlight w:val="none"/>
        </w:rPr>
      </w:pPr>
      <w:r>
        <w:rPr>
          <w:rFonts w:hint="eastAsia"/>
          <w:b/>
          <w:spacing w:val="20"/>
          <w:sz w:val="32"/>
          <w:szCs w:val="32"/>
          <w:highlight w:val="none"/>
        </w:rPr>
        <w:t>供应商</w:t>
      </w:r>
      <w:r>
        <w:rPr>
          <w:b/>
          <w:spacing w:val="20"/>
          <w:sz w:val="32"/>
          <w:szCs w:val="32"/>
          <w:highlight w:val="none"/>
        </w:rPr>
        <w:t>名称：</w:t>
      </w:r>
    </w:p>
    <w:p w14:paraId="6B584730">
      <w:pPr>
        <w:widowControl/>
        <w:jc w:val="left"/>
        <w:rPr>
          <w:kern w:val="0"/>
          <w:sz w:val="24"/>
          <w:szCs w:val="20"/>
          <w:highlight w:val="none"/>
        </w:rPr>
      </w:pPr>
      <w:r>
        <w:rPr>
          <w:b/>
          <w:sz w:val="24"/>
          <w:highlight w:val="none"/>
        </w:rPr>
        <w:br w:type="page"/>
      </w:r>
    </w:p>
    <w:p w14:paraId="45468381">
      <w:pPr>
        <w:widowControl/>
        <w:jc w:val="left"/>
        <w:rPr>
          <w:b/>
          <w:sz w:val="24"/>
          <w:highlight w:val="none"/>
        </w:rPr>
      </w:pPr>
    </w:p>
    <w:p w14:paraId="282E4380">
      <w:pPr>
        <w:spacing w:line="360" w:lineRule="auto"/>
        <w:outlineLvl w:val="2"/>
        <w:rPr>
          <w:color w:val="000000"/>
          <w:sz w:val="24"/>
          <w:szCs w:val="20"/>
          <w:highlight w:val="none"/>
        </w:rPr>
      </w:pPr>
      <w:bookmarkStart w:id="661" w:name="_Hlt520355504"/>
      <w:bookmarkEnd w:id="661"/>
      <w:bookmarkStart w:id="662" w:name="_Hlt520273711"/>
      <w:bookmarkEnd w:id="662"/>
      <w:bookmarkStart w:id="663" w:name="_Hlt520274121"/>
      <w:bookmarkEnd w:id="663"/>
      <w:bookmarkStart w:id="664" w:name="_Hlt520343000"/>
      <w:bookmarkEnd w:id="664"/>
      <w:bookmarkStart w:id="665" w:name="_Hlt520350918"/>
      <w:bookmarkEnd w:id="665"/>
      <w:bookmarkStart w:id="666" w:name="_Hlt520274407"/>
      <w:bookmarkEnd w:id="666"/>
      <w:bookmarkStart w:id="667" w:name="_Hlt520271212"/>
      <w:bookmarkEnd w:id="667"/>
      <w:bookmarkStart w:id="668" w:name="_Hlt520274393"/>
      <w:bookmarkEnd w:id="668"/>
      <w:bookmarkStart w:id="669" w:name="_Hlt520274065"/>
      <w:bookmarkEnd w:id="669"/>
      <w:bookmarkStart w:id="670" w:name="_Hlt520343392"/>
      <w:bookmarkEnd w:id="670"/>
      <w:bookmarkStart w:id="671" w:name="_Toc480942349"/>
      <w:bookmarkStart w:id="672" w:name="_Ref467988698"/>
      <w:bookmarkStart w:id="673" w:name="_Toc127151556"/>
      <w:bookmarkStart w:id="674" w:name="_Toc142311058"/>
      <w:bookmarkStart w:id="675" w:name="_Toc195842921"/>
      <w:bookmarkStart w:id="676" w:name="_Toc226965829"/>
      <w:bookmarkStart w:id="677" w:name="_Toc226965746"/>
      <w:bookmarkStart w:id="678" w:name="_Toc150774761"/>
      <w:bookmarkStart w:id="679" w:name="_Toc150480794"/>
      <w:bookmarkStart w:id="680" w:name="_Toc520356217"/>
      <w:bookmarkStart w:id="681" w:name="_Toc226309800"/>
      <w:bookmarkStart w:id="682" w:name="_Toc226337252"/>
      <w:r>
        <w:rPr>
          <w:rFonts w:hint="eastAsia"/>
          <w:color w:val="000000"/>
          <w:sz w:val="24"/>
          <w:highlight w:val="none"/>
        </w:rPr>
        <w:t>1</w:t>
      </w:r>
      <w:r>
        <w:rPr>
          <w:color w:val="000000"/>
          <w:sz w:val="24"/>
          <w:szCs w:val="20"/>
          <w:highlight w:val="none"/>
        </w:rPr>
        <w:t xml:space="preserve">  </w:t>
      </w:r>
      <w:bookmarkEnd w:id="671"/>
      <w:bookmarkEnd w:id="672"/>
      <w:r>
        <w:rPr>
          <w:color w:val="000000"/>
          <w:sz w:val="24"/>
          <w:highlight w:val="none"/>
        </w:rPr>
        <w:t>响应书</w:t>
      </w:r>
      <w:bookmarkEnd w:id="673"/>
      <w:bookmarkEnd w:id="674"/>
      <w:bookmarkEnd w:id="675"/>
      <w:bookmarkEnd w:id="676"/>
      <w:bookmarkEnd w:id="677"/>
      <w:bookmarkEnd w:id="678"/>
      <w:bookmarkEnd w:id="679"/>
      <w:bookmarkEnd w:id="680"/>
      <w:bookmarkEnd w:id="681"/>
      <w:bookmarkEnd w:id="682"/>
    </w:p>
    <w:p w14:paraId="3FE98C13">
      <w:pPr>
        <w:tabs>
          <w:tab w:val="left" w:pos="5580"/>
        </w:tabs>
        <w:spacing w:line="360" w:lineRule="auto"/>
        <w:rPr>
          <w:color w:val="000000"/>
          <w:sz w:val="24"/>
          <w:highlight w:val="none"/>
        </w:rPr>
      </w:pPr>
    </w:p>
    <w:p w14:paraId="240832CF">
      <w:pPr>
        <w:spacing w:line="360" w:lineRule="auto"/>
        <w:jc w:val="center"/>
        <w:rPr>
          <w:color w:val="000000"/>
          <w:sz w:val="36"/>
          <w:szCs w:val="36"/>
          <w:highlight w:val="none"/>
        </w:rPr>
      </w:pPr>
      <w:r>
        <w:rPr>
          <w:color w:val="000000"/>
          <w:sz w:val="36"/>
          <w:szCs w:val="36"/>
          <w:highlight w:val="none"/>
        </w:rPr>
        <w:t>响应书</w:t>
      </w:r>
    </w:p>
    <w:p w14:paraId="47B208E8">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4A9C42A0">
      <w:pPr>
        <w:tabs>
          <w:tab w:val="left" w:pos="5580"/>
        </w:tabs>
        <w:spacing w:line="360" w:lineRule="auto"/>
        <w:rPr>
          <w:color w:val="000000"/>
          <w:sz w:val="24"/>
          <w:szCs w:val="20"/>
          <w:highlight w:val="none"/>
        </w:rPr>
      </w:pPr>
    </w:p>
    <w:p w14:paraId="30B375A6">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w:t>
      </w:r>
      <w:r>
        <w:rPr>
          <w:rFonts w:hint="eastAsia"/>
          <w:color w:val="000000"/>
          <w:sz w:val="24"/>
          <w:szCs w:val="20"/>
          <w:highlight w:val="none"/>
        </w:rPr>
        <w:t>比选</w:t>
      </w:r>
      <w:r>
        <w:rPr>
          <w:color w:val="000000"/>
          <w:sz w:val="24"/>
          <w:szCs w:val="20"/>
          <w:highlight w:val="none"/>
        </w:rPr>
        <w:t>。</w:t>
      </w:r>
    </w:p>
    <w:p w14:paraId="19AA64FB">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w:t>
      </w:r>
      <w:r>
        <w:rPr>
          <w:rFonts w:hint="eastAsia"/>
          <w:color w:val="000000"/>
          <w:sz w:val="24"/>
          <w:highlight w:val="none"/>
        </w:rPr>
        <w:t>比选</w:t>
      </w:r>
      <w:r>
        <w:rPr>
          <w:color w:val="000000"/>
          <w:sz w:val="24"/>
          <w:highlight w:val="none"/>
        </w:rPr>
        <w:t>文件</w:t>
      </w:r>
      <w:r>
        <w:rPr>
          <w:color w:val="000000"/>
          <w:sz w:val="24"/>
          <w:szCs w:val="20"/>
          <w:highlight w:val="none"/>
        </w:rPr>
        <w:t>，自愿参与</w:t>
      </w:r>
      <w:r>
        <w:rPr>
          <w:rFonts w:hint="eastAsia"/>
          <w:color w:val="000000"/>
          <w:sz w:val="24"/>
          <w:szCs w:val="20"/>
          <w:highlight w:val="none"/>
        </w:rPr>
        <w:t>比选</w:t>
      </w:r>
      <w:r>
        <w:rPr>
          <w:color w:val="000000"/>
          <w:sz w:val="24"/>
          <w:szCs w:val="20"/>
          <w:highlight w:val="none"/>
        </w:rPr>
        <w:t>并承诺如下：</w:t>
      </w:r>
    </w:p>
    <w:p w14:paraId="186AC790">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（1）本响应有效期为自提交响应文件的截止之日起</w:t>
      </w:r>
      <w:r>
        <w:rPr>
          <w:sz w:val="24"/>
          <w:highlight w:val="none"/>
        </w:rPr>
        <w:t>______</w:t>
      </w:r>
      <w:r>
        <w:rPr>
          <w:color w:val="000000"/>
          <w:sz w:val="24"/>
          <w:szCs w:val="20"/>
          <w:highlight w:val="none"/>
        </w:rPr>
        <w:t>个日历日。</w:t>
      </w:r>
    </w:p>
    <w:p w14:paraId="394BD8DA">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w:t>
      </w:r>
      <w:r>
        <w:rPr>
          <w:rFonts w:hint="eastAsia"/>
          <w:color w:val="000000"/>
          <w:sz w:val="24"/>
          <w:szCs w:val="20"/>
          <w:highlight w:val="none"/>
        </w:rPr>
        <w:t>比选</w:t>
      </w:r>
      <w:r>
        <w:rPr>
          <w:color w:val="000000"/>
          <w:sz w:val="24"/>
          <w:szCs w:val="20"/>
          <w:highlight w:val="none"/>
        </w:rPr>
        <w:t>文件的全部要求。</w:t>
      </w:r>
    </w:p>
    <w:p w14:paraId="27B80284">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1F5091D6">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w:t>
      </w:r>
      <w:r>
        <w:rPr>
          <w:rFonts w:hint="eastAsia"/>
          <w:color w:val="000000"/>
          <w:sz w:val="24"/>
          <w:szCs w:val="20"/>
          <w:highlight w:val="none"/>
        </w:rPr>
        <w:t>比选</w:t>
      </w:r>
      <w:r>
        <w:rPr>
          <w:color w:val="000000"/>
          <w:sz w:val="24"/>
          <w:szCs w:val="20"/>
          <w:highlight w:val="none"/>
        </w:rPr>
        <w:t>文件要求提交履约保证金，并在合同约定的期限内完成合同规定的全部义务。</w:t>
      </w:r>
    </w:p>
    <w:p w14:paraId="59FEDA02">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0FD89F68">
      <w:pPr>
        <w:spacing w:line="360" w:lineRule="auto"/>
        <w:ind w:firstLine="480" w:firstLineChars="200"/>
        <w:rPr>
          <w:color w:val="000000"/>
          <w:sz w:val="24"/>
          <w:highlight w:val="none"/>
        </w:rPr>
      </w:pPr>
      <w:r>
        <w:rPr>
          <w:color w:val="000000"/>
          <w:sz w:val="24"/>
          <w:highlight w:val="none"/>
        </w:rPr>
        <w:t>与本</w:t>
      </w:r>
      <w:r>
        <w:rPr>
          <w:rFonts w:hint="eastAsia"/>
          <w:color w:val="000000"/>
          <w:sz w:val="24"/>
          <w:highlight w:val="none"/>
        </w:rPr>
        <w:t>比选</w:t>
      </w:r>
      <w:r>
        <w:rPr>
          <w:color w:val="000000"/>
          <w:sz w:val="24"/>
          <w:highlight w:val="none"/>
        </w:rPr>
        <w:t>有关的一切正式往来信函请寄：</w:t>
      </w:r>
    </w:p>
    <w:p w14:paraId="198CE05C">
      <w:pPr>
        <w:tabs>
          <w:tab w:val="left" w:pos="5580"/>
        </w:tabs>
        <w:spacing w:line="360" w:lineRule="auto"/>
        <w:ind w:left="420"/>
        <w:rPr>
          <w:color w:val="000000"/>
          <w:sz w:val="24"/>
          <w:szCs w:val="20"/>
          <w:highlight w:val="none"/>
        </w:rPr>
      </w:pPr>
    </w:p>
    <w:p w14:paraId="270E943A">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4001E916">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0DCF0FA6">
      <w:pPr>
        <w:tabs>
          <w:tab w:val="left" w:pos="5580"/>
        </w:tabs>
        <w:spacing w:line="360" w:lineRule="auto"/>
        <w:ind w:left="420"/>
        <w:rPr>
          <w:color w:val="000000"/>
          <w:sz w:val="24"/>
          <w:szCs w:val="20"/>
          <w:highlight w:val="none"/>
        </w:rPr>
      </w:pPr>
    </w:p>
    <w:p w14:paraId="1885D65C">
      <w:pPr>
        <w:tabs>
          <w:tab w:val="left" w:pos="5580"/>
        </w:tabs>
        <w:spacing w:line="360" w:lineRule="auto"/>
        <w:ind w:left="420"/>
        <w:rPr>
          <w:color w:val="000000"/>
          <w:sz w:val="24"/>
          <w:szCs w:val="20"/>
          <w:highlight w:val="none"/>
        </w:rPr>
      </w:pPr>
    </w:p>
    <w:p w14:paraId="709345D0">
      <w:pPr>
        <w:tabs>
          <w:tab w:val="left" w:pos="5580"/>
        </w:tabs>
        <w:spacing w:line="360" w:lineRule="auto"/>
        <w:ind w:left="420"/>
        <w:rPr>
          <w:color w:val="000000"/>
          <w:sz w:val="24"/>
          <w:szCs w:val="20"/>
          <w:highlight w:val="none"/>
        </w:rPr>
      </w:pPr>
    </w:p>
    <w:p w14:paraId="06E55B58">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0EB58ACF">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3D071944">
      <w:pPr>
        <w:tabs>
          <w:tab w:val="left" w:pos="5580"/>
        </w:tabs>
        <w:spacing w:line="360" w:lineRule="auto"/>
        <w:ind w:left="420"/>
        <w:jc w:val="left"/>
        <w:rPr>
          <w:color w:val="000000"/>
          <w:sz w:val="24"/>
          <w:szCs w:val="20"/>
          <w:highlight w:val="none"/>
        </w:rPr>
      </w:pPr>
    </w:p>
    <w:p w14:paraId="6171477F">
      <w:pPr>
        <w:widowControl/>
        <w:jc w:val="left"/>
        <w:rPr>
          <w:b/>
          <w:color w:val="000000"/>
          <w:sz w:val="24"/>
          <w:szCs w:val="20"/>
          <w:highlight w:val="none"/>
        </w:rPr>
      </w:pPr>
      <w:r>
        <w:rPr>
          <w:b/>
          <w:color w:val="000000"/>
          <w:sz w:val="24"/>
          <w:szCs w:val="20"/>
          <w:highlight w:val="none"/>
        </w:rPr>
        <w:br w:type="page"/>
      </w:r>
    </w:p>
    <w:p w14:paraId="6FEB287B">
      <w:pPr>
        <w:widowControl/>
        <w:jc w:val="left"/>
        <w:rPr>
          <w:color w:val="000000"/>
          <w:sz w:val="24"/>
          <w:highlight w:val="none"/>
        </w:rPr>
      </w:pPr>
      <w:bookmarkStart w:id="683" w:name="_Hlt520355938"/>
      <w:bookmarkEnd w:id="683"/>
      <w:bookmarkStart w:id="684" w:name="_Hlt520356243"/>
      <w:bookmarkEnd w:id="684"/>
      <w:bookmarkStart w:id="685" w:name="_Toc195842922"/>
      <w:bookmarkStart w:id="686" w:name="_Toc480942350"/>
      <w:bookmarkStart w:id="687" w:name="_Toc305158899"/>
      <w:bookmarkStart w:id="688" w:name="_Ref467988705"/>
      <w:bookmarkStart w:id="689" w:name="_Toc127151557"/>
      <w:bookmarkStart w:id="690" w:name="_Toc226337253"/>
      <w:bookmarkStart w:id="691" w:name="_Toc150480795"/>
      <w:bookmarkStart w:id="692" w:name="_Toc520356218"/>
      <w:bookmarkStart w:id="693" w:name="_Toc226965747"/>
      <w:bookmarkStart w:id="694" w:name="_Toc305158825"/>
      <w:bookmarkStart w:id="695" w:name="_Toc142311059"/>
      <w:bookmarkStart w:id="696" w:name="_Toc226965830"/>
      <w:bookmarkStart w:id="697" w:name="_Toc265228395"/>
      <w:bookmarkStart w:id="698" w:name="_Toc264969247"/>
      <w:bookmarkStart w:id="699" w:name="_Toc150774762"/>
      <w:bookmarkStart w:id="700" w:name="_Toc226309801"/>
    </w:p>
    <w:p w14:paraId="609FE0F6">
      <w:pPr>
        <w:spacing w:line="360" w:lineRule="auto"/>
        <w:outlineLvl w:val="2"/>
        <w:rPr>
          <w:color w:val="000000"/>
          <w:sz w:val="24"/>
          <w:highlight w:val="none"/>
        </w:rPr>
      </w:pPr>
      <w:r>
        <w:rPr>
          <w:rFonts w:hint="eastAsia"/>
          <w:color w:val="000000"/>
          <w:sz w:val="24"/>
          <w:highlight w:val="none"/>
        </w:rPr>
        <w:t>2</w:t>
      </w:r>
      <w:r>
        <w:rPr>
          <w:color w:val="000000"/>
          <w:sz w:val="24"/>
          <w:highlight w:val="none"/>
        </w:rPr>
        <w:t xml:space="preserve">  授权委托书</w:t>
      </w:r>
      <w:r>
        <w:rPr>
          <w:sz w:val="24"/>
          <w:highlight w:val="none"/>
        </w:rPr>
        <w:t>（实质性格式）</w:t>
      </w:r>
    </w:p>
    <w:p w14:paraId="63B1EDD7">
      <w:pPr>
        <w:autoSpaceDE w:val="0"/>
        <w:autoSpaceDN w:val="0"/>
        <w:adjustRightInd w:val="0"/>
        <w:spacing w:line="360" w:lineRule="auto"/>
        <w:jc w:val="center"/>
        <w:rPr>
          <w:color w:val="000000"/>
          <w:sz w:val="30"/>
          <w:szCs w:val="30"/>
          <w:highlight w:val="none"/>
        </w:rPr>
      </w:pPr>
      <w:r>
        <w:rPr>
          <w:color w:val="000000"/>
          <w:sz w:val="30"/>
          <w:szCs w:val="30"/>
          <w:highlight w:val="none"/>
        </w:rPr>
        <w:t>授权委托书</w:t>
      </w:r>
    </w:p>
    <w:p w14:paraId="2B08FA8C">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3D3DAE6">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2815445A">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2FC58DDF">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00A1D99C">
      <w:pPr>
        <w:spacing w:line="360" w:lineRule="auto"/>
        <w:rPr>
          <w:color w:val="000000"/>
          <w:sz w:val="24"/>
          <w:szCs w:val="20"/>
          <w:highlight w:val="none"/>
        </w:rPr>
      </w:pPr>
      <w:r>
        <w:rPr>
          <w:color w:val="000000"/>
          <w:sz w:val="24"/>
          <w:szCs w:val="20"/>
          <w:highlight w:val="none"/>
        </w:rPr>
        <w:t>法定代表人（单位负责人）（签字或印鉴）：______________</w:t>
      </w:r>
    </w:p>
    <w:p w14:paraId="446FACD0">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color w:val="000000"/>
          <w:sz w:val="24"/>
          <w:szCs w:val="20"/>
          <w:highlight w:val="none"/>
        </w:rPr>
        <w:t>______________</w:t>
      </w:r>
      <w:r>
        <w:rPr>
          <w:color w:val="000000"/>
          <w:sz w:val="24"/>
          <w:highlight w:val="none"/>
          <w:lang w:val="zh-CN"/>
        </w:rPr>
        <w:t xml:space="preserve">        </w:t>
      </w:r>
    </w:p>
    <w:p w14:paraId="3B14DD7B">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05413227">
      <w:pPr>
        <w:tabs>
          <w:tab w:val="left" w:pos="5580"/>
        </w:tabs>
        <w:spacing w:line="360" w:lineRule="auto"/>
        <w:ind w:firstLine="480" w:firstLineChars="200"/>
        <w:rPr>
          <w:color w:val="000000"/>
          <w:sz w:val="24"/>
          <w:szCs w:val="20"/>
          <w:highlight w:val="none"/>
        </w:rPr>
      </w:pPr>
    </w:p>
    <w:p w14:paraId="63C834BF">
      <w:pPr>
        <w:tabs>
          <w:tab w:val="left" w:pos="5580"/>
        </w:tabs>
        <w:spacing w:line="360" w:lineRule="auto"/>
        <w:jc w:val="left"/>
        <w:rPr>
          <w:color w:val="000000"/>
          <w:sz w:val="24"/>
          <w:szCs w:val="20"/>
          <w:highlight w:val="none"/>
        </w:rPr>
      </w:pPr>
      <w:r>
        <w:rPr>
          <w:color w:val="000000"/>
          <w:sz w:val="24"/>
          <w:szCs w:val="20"/>
          <w:highlight w:val="none"/>
        </w:rPr>
        <w:t>法定代表人（或单位负责人）有效期内的身份证</w:t>
      </w:r>
      <w:r>
        <w:rPr>
          <w:b/>
          <w:color w:val="000000"/>
          <w:sz w:val="24"/>
          <w:szCs w:val="20"/>
          <w:highlight w:val="none"/>
        </w:rPr>
        <w:t>正反面</w:t>
      </w:r>
      <w:r>
        <w:rPr>
          <w:rFonts w:hint="eastAsia"/>
          <w:b/>
          <w:color w:val="000000"/>
          <w:sz w:val="24"/>
          <w:szCs w:val="20"/>
          <w:highlight w:val="none"/>
        </w:rPr>
        <w:t>复印</w:t>
      </w:r>
      <w:r>
        <w:rPr>
          <w:color w:val="000000"/>
          <w:sz w:val="24"/>
          <w:szCs w:val="20"/>
          <w:highlight w:val="none"/>
        </w:rPr>
        <w:t>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D56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D2A6353">
            <w:pPr>
              <w:tabs>
                <w:tab w:val="left" w:pos="5580"/>
              </w:tabs>
              <w:spacing w:line="360" w:lineRule="auto"/>
              <w:jc w:val="left"/>
              <w:rPr>
                <w:color w:val="000000"/>
                <w:sz w:val="24"/>
                <w:szCs w:val="20"/>
                <w:highlight w:val="none"/>
              </w:rPr>
            </w:pPr>
          </w:p>
          <w:p w14:paraId="0A8CA745">
            <w:pPr>
              <w:tabs>
                <w:tab w:val="left" w:pos="5580"/>
              </w:tabs>
              <w:spacing w:line="360" w:lineRule="auto"/>
              <w:jc w:val="left"/>
              <w:rPr>
                <w:color w:val="000000"/>
                <w:sz w:val="24"/>
                <w:szCs w:val="20"/>
                <w:highlight w:val="none"/>
              </w:rPr>
            </w:pPr>
          </w:p>
          <w:p w14:paraId="3D970D83">
            <w:pPr>
              <w:tabs>
                <w:tab w:val="left" w:pos="5580"/>
              </w:tabs>
              <w:spacing w:line="360" w:lineRule="auto"/>
              <w:jc w:val="left"/>
              <w:rPr>
                <w:color w:val="000000"/>
                <w:sz w:val="24"/>
                <w:szCs w:val="20"/>
                <w:highlight w:val="none"/>
              </w:rPr>
            </w:pPr>
          </w:p>
        </w:tc>
        <w:tc>
          <w:tcPr>
            <w:tcW w:w="4536" w:type="dxa"/>
          </w:tcPr>
          <w:p w14:paraId="6953F201">
            <w:pPr>
              <w:tabs>
                <w:tab w:val="left" w:pos="5580"/>
              </w:tabs>
              <w:spacing w:line="360" w:lineRule="auto"/>
              <w:jc w:val="left"/>
              <w:rPr>
                <w:color w:val="000000"/>
                <w:sz w:val="24"/>
                <w:szCs w:val="20"/>
                <w:highlight w:val="none"/>
              </w:rPr>
            </w:pPr>
          </w:p>
          <w:p w14:paraId="5488AE53">
            <w:pPr>
              <w:tabs>
                <w:tab w:val="left" w:pos="5580"/>
              </w:tabs>
              <w:spacing w:line="360" w:lineRule="auto"/>
              <w:jc w:val="left"/>
              <w:rPr>
                <w:color w:val="000000"/>
                <w:sz w:val="24"/>
                <w:szCs w:val="20"/>
                <w:highlight w:val="none"/>
              </w:rPr>
            </w:pPr>
          </w:p>
          <w:p w14:paraId="26C5C72C">
            <w:pPr>
              <w:tabs>
                <w:tab w:val="left" w:pos="5580"/>
              </w:tabs>
              <w:spacing w:line="360" w:lineRule="auto"/>
              <w:jc w:val="left"/>
              <w:rPr>
                <w:color w:val="000000"/>
                <w:sz w:val="24"/>
                <w:szCs w:val="20"/>
                <w:highlight w:val="none"/>
              </w:rPr>
            </w:pPr>
          </w:p>
        </w:tc>
      </w:tr>
    </w:tbl>
    <w:p w14:paraId="4542286F">
      <w:pPr>
        <w:tabs>
          <w:tab w:val="left" w:pos="5580"/>
        </w:tabs>
        <w:spacing w:line="360" w:lineRule="auto"/>
        <w:jc w:val="left"/>
        <w:rPr>
          <w:color w:val="000000"/>
          <w:sz w:val="24"/>
          <w:szCs w:val="20"/>
          <w:highlight w:val="none"/>
        </w:rPr>
      </w:pPr>
      <w:r>
        <w:rPr>
          <w:color w:val="000000"/>
          <w:sz w:val="24"/>
          <w:szCs w:val="20"/>
          <w:highlight w:val="none"/>
        </w:rPr>
        <w:t>委托代理人有效期内的身份证</w:t>
      </w:r>
      <w:r>
        <w:rPr>
          <w:b/>
          <w:color w:val="000000"/>
          <w:sz w:val="24"/>
          <w:szCs w:val="20"/>
          <w:highlight w:val="none"/>
        </w:rPr>
        <w:t>正反面</w:t>
      </w:r>
      <w:r>
        <w:rPr>
          <w:rFonts w:hint="eastAsia"/>
          <w:b/>
          <w:color w:val="000000"/>
          <w:sz w:val="24"/>
          <w:szCs w:val="20"/>
          <w:highlight w:val="none"/>
        </w:rPr>
        <w:t>复印</w:t>
      </w:r>
      <w:r>
        <w:rPr>
          <w:color w:val="000000"/>
          <w:sz w:val="24"/>
          <w:szCs w:val="20"/>
          <w:highlight w:val="none"/>
        </w:rPr>
        <w:t>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E62C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3EFA4FF">
            <w:pPr>
              <w:tabs>
                <w:tab w:val="left" w:pos="5580"/>
              </w:tabs>
              <w:spacing w:line="360" w:lineRule="auto"/>
              <w:jc w:val="left"/>
              <w:rPr>
                <w:color w:val="000000"/>
                <w:sz w:val="24"/>
                <w:szCs w:val="20"/>
                <w:highlight w:val="none"/>
              </w:rPr>
            </w:pPr>
          </w:p>
          <w:p w14:paraId="100BC765">
            <w:pPr>
              <w:tabs>
                <w:tab w:val="left" w:pos="5580"/>
              </w:tabs>
              <w:spacing w:line="360" w:lineRule="auto"/>
              <w:jc w:val="left"/>
              <w:rPr>
                <w:color w:val="000000"/>
                <w:sz w:val="24"/>
                <w:szCs w:val="20"/>
                <w:highlight w:val="none"/>
              </w:rPr>
            </w:pPr>
          </w:p>
          <w:p w14:paraId="522EE11B">
            <w:pPr>
              <w:tabs>
                <w:tab w:val="left" w:pos="5580"/>
              </w:tabs>
              <w:spacing w:line="360" w:lineRule="auto"/>
              <w:jc w:val="left"/>
              <w:rPr>
                <w:color w:val="000000"/>
                <w:sz w:val="24"/>
                <w:szCs w:val="20"/>
                <w:highlight w:val="none"/>
              </w:rPr>
            </w:pPr>
          </w:p>
        </w:tc>
        <w:tc>
          <w:tcPr>
            <w:tcW w:w="4536" w:type="dxa"/>
          </w:tcPr>
          <w:p w14:paraId="358343B5">
            <w:pPr>
              <w:tabs>
                <w:tab w:val="left" w:pos="5580"/>
              </w:tabs>
              <w:spacing w:line="360" w:lineRule="auto"/>
              <w:jc w:val="left"/>
              <w:rPr>
                <w:color w:val="000000"/>
                <w:sz w:val="24"/>
                <w:szCs w:val="20"/>
                <w:highlight w:val="none"/>
              </w:rPr>
            </w:pPr>
          </w:p>
          <w:p w14:paraId="799A4515">
            <w:pPr>
              <w:tabs>
                <w:tab w:val="left" w:pos="5580"/>
              </w:tabs>
              <w:spacing w:line="360" w:lineRule="auto"/>
              <w:jc w:val="left"/>
              <w:rPr>
                <w:color w:val="000000"/>
                <w:sz w:val="24"/>
                <w:szCs w:val="20"/>
                <w:highlight w:val="none"/>
              </w:rPr>
            </w:pPr>
          </w:p>
          <w:p w14:paraId="047E0072">
            <w:pPr>
              <w:tabs>
                <w:tab w:val="left" w:pos="5580"/>
              </w:tabs>
              <w:spacing w:line="360" w:lineRule="auto"/>
              <w:jc w:val="left"/>
              <w:rPr>
                <w:color w:val="000000"/>
                <w:sz w:val="24"/>
                <w:szCs w:val="20"/>
                <w:highlight w:val="none"/>
              </w:rPr>
            </w:pPr>
          </w:p>
        </w:tc>
      </w:tr>
    </w:tbl>
    <w:p w14:paraId="1E0E255E">
      <w:pPr>
        <w:tabs>
          <w:tab w:val="left" w:pos="5580"/>
        </w:tabs>
        <w:spacing w:line="360" w:lineRule="auto"/>
        <w:jc w:val="left"/>
        <w:rPr>
          <w:color w:val="000000"/>
          <w:sz w:val="24"/>
          <w:szCs w:val="20"/>
          <w:highlight w:val="none"/>
        </w:rPr>
      </w:pPr>
      <w:r>
        <w:rPr>
          <w:color w:val="000000"/>
          <w:sz w:val="24"/>
          <w:szCs w:val="20"/>
          <w:highlight w:val="none"/>
        </w:rPr>
        <w:t>说明：</w:t>
      </w:r>
    </w:p>
    <w:p w14:paraId="177E7D3C">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1.若供应商为事业单位或其他组织或分支机构（仅当</w:t>
      </w:r>
      <w:r>
        <w:rPr>
          <w:rFonts w:hint="eastAsia"/>
          <w:color w:val="000000"/>
          <w:sz w:val="24"/>
          <w:szCs w:val="20"/>
          <w:highlight w:val="none"/>
        </w:rPr>
        <w:t>比选</w:t>
      </w:r>
      <w:r>
        <w:rPr>
          <w:color w:val="000000"/>
          <w:sz w:val="24"/>
          <w:szCs w:val="20"/>
          <w:highlight w:val="none"/>
        </w:rPr>
        <w:t>文件注明允许分支机构响应的），则法定代表人（单位负责人）处的签署人可为单位负责人。</w:t>
      </w:r>
    </w:p>
    <w:p w14:paraId="16F48904">
      <w:pPr>
        <w:tabs>
          <w:tab w:val="left" w:pos="5580"/>
        </w:tabs>
        <w:spacing w:line="360" w:lineRule="auto"/>
        <w:jc w:val="left"/>
        <w:rPr>
          <w:color w:val="000000"/>
          <w:sz w:val="24"/>
          <w:szCs w:val="20"/>
          <w:highlight w:val="none"/>
        </w:rPr>
      </w:pPr>
      <w:r>
        <w:rPr>
          <w:color w:val="000000"/>
          <w:sz w:val="24"/>
          <w:szCs w:val="20"/>
          <w:highlight w:val="none"/>
        </w:rPr>
        <w:t>2.若响应文件中签字之处均为法定代表人（单位负责人）本人签署，则可不提供本《授权委托书》，但须提供《法定代表人（单位负责人）身份证明》（实质性格式）。</w:t>
      </w:r>
    </w:p>
    <w:p w14:paraId="495E4B6F">
      <w:pPr>
        <w:tabs>
          <w:tab w:val="left" w:pos="5580"/>
        </w:tabs>
        <w:spacing w:line="360" w:lineRule="auto"/>
        <w:jc w:val="left"/>
        <w:rPr>
          <w:color w:val="000000"/>
          <w:sz w:val="24"/>
          <w:szCs w:val="20"/>
          <w:highlight w:val="none"/>
        </w:rPr>
      </w:pPr>
      <w:r>
        <w:rPr>
          <w:color w:val="000000"/>
          <w:sz w:val="24"/>
          <w:szCs w:val="20"/>
          <w:highlight w:val="none"/>
        </w:rPr>
        <w:t>3.供应商为自然人的情形，可不提供本《授权委托书》。</w:t>
      </w:r>
    </w:p>
    <w:p w14:paraId="1C0B2C9F">
      <w:pPr>
        <w:widowControl/>
        <w:jc w:val="left"/>
        <w:rPr>
          <w:color w:val="000000"/>
          <w:sz w:val="30"/>
          <w:szCs w:val="30"/>
          <w:highlight w:val="none"/>
        </w:rPr>
      </w:pPr>
      <w:r>
        <w:rPr>
          <w:color w:val="000000"/>
          <w:sz w:val="30"/>
          <w:szCs w:val="30"/>
          <w:highlight w:val="none"/>
        </w:rPr>
        <w:br w:type="page"/>
      </w:r>
    </w:p>
    <w:p w14:paraId="641F2918">
      <w:pPr>
        <w:autoSpaceDE w:val="0"/>
        <w:autoSpaceDN w:val="0"/>
        <w:adjustRightInd w:val="0"/>
        <w:spacing w:line="360" w:lineRule="auto"/>
        <w:jc w:val="center"/>
        <w:rPr>
          <w:color w:val="000000"/>
          <w:sz w:val="30"/>
          <w:szCs w:val="30"/>
          <w:highlight w:val="none"/>
        </w:rPr>
      </w:pPr>
      <w:r>
        <w:rPr>
          <w:color w:val="000000"/>
          <w:sz w:val="30"/>
          <w:szCs w:val="30"/>
          <w:highlight w:val="none"/>
        </w:rPr>
        <w:t>附：法定代表人（单位负责人）身份证明</w:t>
      </w:r>
    </w:p>
    <w:p w14:paraId="1ABFCDC6">
      <w:pPr>
        <w:kinsoku w:val="0"/>
        <w:overflowPunct w:val="0"/>
        <w:spacing w:line="200" w:lineRule="exact"/>
        <w:rPr>
          <w:sz w:val="20"/>
          <w:szCs w:val="20"/>
          <w:highlight w:val="none"/>
        </w:rPr>
      </w:pPr>
    </w:p>
    <w:p w14:paraId="3CF46BB8">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290C0B90">
      <w:pPr>
        <w:pStyle w:val="21"/>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07BDCDB9">
      <w:pPr>
        <w:pStyle w:val="21"/>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59F52F79">
      <w:pPr>
        <w:pStyle w:val="21"/>
        <w:tabs>
          <w:tab w:val="left" w:pos="2412"/>
          <w:tab w:val="left" w:pos="3883"/>
          <w:tab w:val="left" w:pos="5352"/>
          <w:tab w:val="left" w:pos="6821"/>
        </w:tabs>
        <w:kinsoku w:val="0"/>
        <w:overflowPunct w:val="0"/>
        <w:spacing w:line="335" w:lineRule="exact"/>
        <w:rPr>
          <w:rFonts w:ascii="Times New Roman" w:hAnsi="Times New Roman"/>
          <w:highlight w:val="none"/>
        </w:rPr>
      </w:pPr>
    </w:p>
    <w:p w14:paraId="460A0B68">
      <w:pPr>
        <w:pStyle w:val="21"/>
        <w:tabs>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537ECDDD">
      <w:pPr>
        <w:pStyle w:val="21"/>
        <w:tabs>
          <w:tab w:val="left" w:pos="2412"/>
          <w:tab w:val="left" w:pos="3883"/>
          <w:tab w:val="left" w:pos="5352"/>
          <w:tab w:val="left" w:pos="6821"/>
        </w:tabs>
        <w:kinsoku w:val="0"/>
        <w:overflowPunct w:val="0"/>
        <w:spacing w:line="335" w:lineRule="exact"/>
        <w:rPr>
          <w:rFonts w:ascii="Times New Roman" w:hAnsi="Times New Roman"/>
          <w:highlight w:val="none"/>
        </w:rPr>
      </w:pPr>
    </w:p>
    <w:p w14:paraId="1A5DC5A6">
      <w:pPr>
        <w:pStyle w:val="21"/>
        <w:tabs>
          <w:tab w:val="left" w:pos="2412"/>
          <w:tab w:val="left" w:pos="3883"/>
          <w:tab w:val="left" w:pos="5352"/>
          <w:tab w:val="left" w:pos="6821"/>
        </w:tabs>
        <w:kinsoku w:val="0"/>
        <w:overflowPunct w:val="0"/>
        <w:spacing w:line="335" w:lineRule="exact"/>
        <w:rPr>
          <w:rFonts w:ascii="Times New Roman" w:hAnsi="Times New Roman"/>
          <w:highlight w:val="none"/>
        </w:rPr>
      </w:pPr>
    </w:p>
    <w:p w14:paraId="72DE888D">
      <w:pPr>
        <w:pStyle w:val="21"/>
        <w:tabs>
          <w:tab w:val="left" w:pos="2412"/>
          <w:tab w:val="left" w:pos="3883"/>
          <w:tab w:val="left" w:pos="5352"/>
          <w:tab w:val="left" w:pos="6821"/>
        </w:tabs>
        <w:kinsoku w:val="0"/>
        <w:overflowPunct w:val="0"/>
        <w:spacing w:line="335" w:lineRule="exact"/>
        <w:rPr>
          <w:rFonts w:ascii="Times New Roman" w:hAnsi="Times New Roman"/>
          <w:highlight w:val="none"/>
        </w:rPr>
      </w:pPr>
    </w:p>
    <w:p w14:paraId="710F7FB6">
      <w:pPr>
        <w:pStyle w:val="21"/>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ascii="Times New Roman" w:hAnsi="Times New Roman"/>
          <w:spacing w:val="-3"/>
          <w:highlight w:val="none"/>
        </w:rPr>
        <w:t>）有效期内的身份证正反面</w:t>
      </w:r>
      <w:r>
        <w:rPr>
          <w:rFonts w:hint="eastAsia" w:ascii="Times New Roman" w:hAnsi="Times New Roman"/>
          <w:spacing w:val="-3"/>
          <w:highlight w:val="none"/>
        </w:rPr>
        <w:t>复印</w:t>
      </w:r>
      <w:r>
        <w:rPr>
          <w:rFonts w:ascii="Times New Roman" w:hAnsi="Times New Roman"/>
          <w:spacing w:val="-3"/>
          <w:highlight w:val="none"/>
        </w:rPr>
        <w:t>件。</w:t>
      </w:r>
    </w:p>
    <w:tbl>
      <w:tblPr>
        <w:tblStyle w:val="47"/>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4320"/>
      </w:tblGrid>
      <w:tr w14:paraId="6D2B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14:paraId="7D08DF1D">
            <w:pPr>
              <w:tabs>
                <w:tab w:val="left" w:pos="5580"/>
              </w:tabs>
              <w:spacing w:line="360" w:lineRule="auto"/>
              <w:jc w:val="left"/>
              <w:rPr>
                <w:color w:val="000000"/>
                <w:sz w:val="24"/>
                <w:szCs w:val="20"/>
                <w:highlight w:val="none"/>
              </w:rPr>
            </w:pPr>
          </w:p>
          <w:p w14:paraId="1FF86DF3">
            <w:pPr>
              <w:tabs>
                <w:tab w:val="left" w:pos="5580"/>
              </w:tabs>
              <w:spacing w:line="360" w:lineRule="auto"/>
              <w:jc w:val="left"/>
              <w:rPr>
                <w:color w:val="000000"/>
                <w:sz w:val="24"/>
                <w:szCs w:val="20"/>
                <w:highlight w:val="none"/>
              </w:rPr>
            </w:pPr>
          </w:p>
          <w:p w14:paraId="1F27661A">
            <w:pPr>
              <w:tabs>
                <w:tab w:val="left" w:pos="5580"/>
              </w:tabs>
              <w:spacing w:line="360" w:lineRule="auto"/>
              <w:jc w:val="left"/>
              <w:rPr>
                <w:color w:val="000000"/>
                <w:sz w:val="24"/>
                <w:szCs w:val="20"/>
                <w:highlight w:val="none"/>
              </w:rPr>
            </w:pPr>
          </w:p>
        </w:tc>
        <w:tc>
          <w:tcPr>
            <w:tcW w:w="4320" w:type="dxa"/>
          </w:tcPr>
          <w:p w14:paraId="6533A86C">
            <w:pPr>
              <w:tabs>
                <w:tab w:val="left" w:pos="5580"/>
              </w:tabs>
              <w:spacing w:line="360" w:lineRule="auto"/>
              <w:jc w:val="left"/>
              <w:rPr>
                <w:color w:val="000000"/>
                <w:sz w:val="24"/>
                <w:szCs w:val="20"/>
                <w:highlight w:val="none"/>
              </w:rPr>
            </w:pPr>
          </w:p>
          <w:p w14:paraId="79CB6118">
            <w:pPr>
              <w:tabs>
                <w:tab w:val="left" w:pos="5580"/>
              </w:tabs>
              <w:spacing w:line="360" w:lineRule="auto"/>
              <w:jc w:val="left"/>
              <w:rPr>
                <w:color w:val="000000"/>
                <w:sz w:val="24"/>
                <w:szCs w:val="20"/>
                <w:highlight w:val="none"/>
              </w:rPr>
            </w:pPr>
          </w:p>
          <w:p w14:paraId="7E62005E">
            <w:pPr>
              <w:tabs>
                <w:tab w:val="left" w:pos="5580"/>
              </w:tabs>
              <w:spacing w:line="360" w:lineRule="auto"/>
              <w:jc w:val="left"/>
              <w:rPr>
                <w:color w:val="000000"/>
                <w:sz w:val="24"/>
                <w:szCs w:val="20"/>
                <w:highlight w:val="none"/>
              </w:rPr>
            </w:pPr>
          </w:p>
        </w:tc>
      </w:tr>
    </w:tbl>
    <w:p w14:paraId="11CF5EEF">
      <w:pPr>
        <w:pStyle w:val="21"/>
        <w:kinsoku w:val="0"/>
        <w:overflowPunct w:val="0"/>
        <w:spacing w:line="583" w:lineRule="auto"/>
        <w:ind w:right="4305"/>
        <w:rPr>
          <w:rFonts w:ascii="Times New Roman" w:hAnsi="Times New Roman"/>
          <w:spacing w:val="-3"/>
          <w:highlight w:val="none"/>
        </w:rPr>
      </w:pPr>
    </w:p>
    <w:p w14:paraId="4A4DEC8A">
      <w:pPr>
        <w:pStyle w:val="21"/>
        <w:kinsoku w:val="0"/>
        <w:overflowPunct w:val="0"/>
        <w:spacing w:line="583" w:lineRule="auto"/>
        <w:ind w:right="4305"/>
        <w:rPr>
          <w:rFonts w:ascii="Times New Roman" w:hAnsi="Times New Roman"/>
          <w:spacing w:val="-3"/>
          <w:highlight w:val="none"/>
        </w:rPr>
      </w:pPr>
    </w:p>
    <w:p w14:paraId="5BEE02DB">
      <w:pPr>
        <w:pStyle w:val="21"/>
        <w:kinsoku w:val="0"/>
        <w:overflowPunct w:val="0"/>
        <w:spacing w:line="583" w:lineRule="auto"/>
        <w:ind w:right="4305"/>
        <w:rPr>
          <w:rFonts w:ascii="Times New Roman" w:hAnsi="Times New Roman"/>
          <w:spacing w:val="-3"/>
          <w:highlight w:val="none"/>
        </w:rPr>
      </w:pPr>
    </w:p>
    <w:p w14:paraId="26C3217A">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718A67BF">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）（签字或印鉴）：</w:t>
      </w:r>
      <w:r>
        <w:rPr>
          <w:sz w:val="24"/>
          <w:highlight w:val="none"/>
        </w:rPr>
        <w:t>______</w:t>
      </w:r>
    </w:p>
    <w:p w14:paraId="46E7D58C">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0A102D71">
      <w:pPr>
        <w:widowControl/>
        <w:jc w:val="left"/>
        <w:rPr>
          <w:i/>
          <w:color w:val="000000"/>
          <w:sz w:val="24"/>
          <w:szCs w:val="20"/>
          <w:highlight w:val="none"/>
          <w:u w:val="single"/>
        </w:rPr>
      </w:pPr>
    </w:p>
    <w:p w14:paraId="2F9B260E">
      <w:pPr>
        <w:widowControl/>
        <w:jc w:val="left"/>
        <w:rPr>
          <w:color w:val="000000"/>
          <w:sz w:val="24"/>
          <w:szCs w:val="20"/>
          <w:highlight w:val="none"/>
        </w:rPr>
      </w:pPr>
      <w:r>
        <w:rPr>
          <w:color w:val="000000"/>
          <w:sz w:val="24"/>
          <w:szCs w:val="20"/>
          <w:highlight w:val="none"/>
        </w:rPr>
        <w:br w:type="page"/>
      </w:r>
    </w:p>
    <w:p w14:paraId="764D8E6B">
      <w:pPr>
        <w:spacing w:line="360" w:lineRule="auto"/>
        <w:outlineLvl w:val="2"/>
        <w:rPr>
          <w:color w:val="000000"/>
          <w:sz w:val="24"/>
          <w:szCs w:val="20"/>
          <w:highlight w:val="none"/>
        </w:rPr>
      </w:pPr>
      <w:r>
        <w:rPr>
          <w:rFonts w:hint="eastAsia"/>
          <w:color w:val="000000"/>
          <w:sz w:val="24"/>
          <w:szCs w:val="20"/>
          <w:highlight w:val="none"/>
        </w:rPr>
        <w:t>3</w:t>
      </w:r>
      <w:r>
        <w:rPr>
          <w:color w:val="000000"/>
          <w:sz w:val="24"/>
          <w:szCs w:val="20"/>
          <w:highlight w:val="none"/>
        </w:rPr>
        <w:t xml:space="preserve">  报价一览表</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64D2C2D3">
      <w:pPr>
        <w:spacing w:line="360" w:lineRule="exact"/>
        <w:jc w:val="center"/>
        <w:rPr>
          <w:color w:val="000000"/>
          <w:sz w:val="36"/>
          <w:szCs w:val="36"/>
          <w:highlight w:val="none"/>
        </w:rPr>
      </w:pPr>
      <w:bookmarkStart w:id="701" w:name="_Toc164608827"/>
      <w:bookmarkStart w:id="702" w:name="_Toc226337254"/>
      <w:bookmarkStart w:id="703" w:name="_Toc226965748"/>
      <w:bookmarkStart w:id="704" w:name="_Toc265228396"/>
      <w:bookmarkStart w:id="705" w:name="_Toc264969248"/>
      <w:bookmarkStart w:id="706" w:name="_Toc226309802"/>
      <w:bookmarkStart w:id="707" w:name="_Toc226965831"/>
      <w:bookmarkStart w:id="708" w:name="_Toc164608672"/>
      <w:bookmarkStart w:id="709" w:name="_Toc305158826"/>
      <w:bookmarkStart w:id="710" w:name="_Toc195842923"/>
      <w:bookmarkStart w:id="711" w:name="_Toc305158900"/>
      <w:r>
        <w:rPr>
          <w:color w:val="000000"/>
          <w:sz w:val="36"/>
          <w:szCs w:val="36"/>
          <w:highlight w:val="none"/>
        </w:rPr>
        <w:t>报价 一 览 表</w:t>
      </w:r>
      <w:bookmarkEnd w:id="701"/>
      <w:bookmarkEnd w:id="702"/>
      <w:bookmarkEnd w:id="703"/>
      <w:bookmarkEnd w:id="704"/>
      <w:bookmarkEnd w:id="705"/>
      <w:bookmarkEnd w:id="706"/>
      <w:bookmarkEnd w:id="707"/>
      <w:bookmarkEnd w:id="708"/>
      <w:bookmarkEnd w:id="709"/>
      <w:bookmarkEnd w:id="710"/>
      <w:bookmarkEnd w:id="711"/>
    </w:p>
    <w:p w14:paraId="6CEB1DB5">
      <w:pPr>
        <w:tabs>
          <w:tab w:val="left" w:pos="1800"/>
          <w:tab w:val="left" w:pos="5580"/>
        </w:tabs>
        <w:spacing w:line="360" w:lineRule="auto"/>
        <w:jc w:val="left"/>
        <w:rPr>
          <w:color w:val="000000"/>
          <w:sz w:val="24"/>
          <w:highlight w:val="none"/>
        </w:rPr>
      </w:pPr>
    </w:p>
    <w:p w14:paraId="529C5178">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项目编号/包号：</w:t>
      </w:r>
      <w:r>
        <w:rPr>
          <w:sz w:val="24"/>
          <w:highlight w:val="none"/>
        </w:rPr>
        <w:t>___________</w:t>
      </w:r>
      <w:r>
        <w:rPr>
          <w:color w:val="000000"/>
          <w:sz w:val="24"/>
          <w:highlight w:val="none"/>
        </w:rPr>
        <w:t xml:space="preserve">     项目名称：</w:t>
      </w:r>
      <w:r>
        <w:rPr>
          <w:sz w:val="24"/>
          <w:highlight w:val="none"/>
        </w:rPr>
        <w:t>___________</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5"/>
        <w:gridCol w:w="2362"/>
        <w:gridCol w:w="1757"/>
        <w:gridCol w:w="1564"/>
        <w:gridCol w:w="1497"/>
      </w:tblGrid>
      <w:tr w14:paraId="5B37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4E70981E">
            <w:pPr>
              <w:tabs>
                <w:tab w:val="left" w:pos="5580"/>
              </w:tabs>
              <w:jc w:val="center"/>
              <w:rPr>
                <w:b/>
                <w:sz w:val="24"/>
                <w:highlight w:val="none"/>
              </w:rPr>
            </w:pPr>
            <w:r>
              <w:rPr>
                <w:b/>
                <w:sz w:val="24"/>
                <w:highlight w:val="none"/>
              </w:rPr>
              <w:t>序号</w:t>
            </w:r>
          </w:p>
        </w:tc>
        <w:tc>
          <w:tcPr>
            <w:tcW w:w="1498" w:type="pct"/>
            <w:vMerge w:val="restart"/>
            <w:vAlign w:val="center"/>
          </w:tcPr>
          <w:p w14:paraId="6372EF1F">
            <w:pPr>
              <w:tabs>
                <w:tab w:val="left" w:pos="5580"/>
              </w:tabs>
              <w:jc w:val="center"/>
              <w:rPr>
                <w:b/>
                <w:sz w:val="24"/>
                <w:highlight w:val="none"/>
              </w:rPr>
            </w:pPr>
            <w:r>
              <w:rPr>
                <w:b/>
                <w:sz w:val="24"/>
                <w:highlight w:val="none"/>
              </w:rPr>
              <w:t>供应商名称</w:t>
            </w:r>
          </w:p>
        </w:tc>
        <w:tc>
          <w:tcPr>
            <w:tcW w:w="2106" w:type="pct"/>
            <w:gridSpan w:val="2"/>
            <w:vAlign w:val="center"/>
          </w:tcPr>
          <w:p w14:paraId="7F4F7C51">
            <w:pPr>
              <w:tabs>
                <w:tab w:val="left" w:pos="5580"/>
              </w:tabs>
              <w:jc w:val="center"/>
              <w:rPr>
                <w:b/>
                <w:sz w:val="24"/>
                <w:highlight w:val="none"/>
              </w:rPr>
            </w:pPr>
            <w:r>
              <w:rPr>
                <w:b/>
                <w:sz w:val="24"/>
                <w:highlight w:val="none"/>
              </w:rPr>
              <w:t>报价</w:t>
            </w:r>
          </w:p>
        </w:tc>
        <w:tc>
          <w:tcPr>
            <w:tcW w:w="949" w:type="pct"/>
            <w:vMerge w:val="restart"/>
            <w:vAlign w:val="center"/>
          </w:tcPr>
          <w:p w14:paraId="3EB93D32">
            <w:pPr>
              <w:tabs>
                <w:tab w:val="left" w:pos="5580"/>
              </w:tabs>
              <w:jc w:val="center"/>
              <w:rPr>
                <w:b/>
                <w:sz w:val="24"/>
                <w:highlight w:val="none"/>
              </w:rPr>
            </w:pPr>
            <w:r>
              <w:rPr>
                <w:b/>
                <w:sz w:val="24"/>
                <w:highlight w:val="none"/>
              </w:rPr>
              <w:t>其他</w:t>
            </w:r>
          </w:p>
          <w:p w14:paraId="3113C7D6">
            <w:pPr>
              <w:tabs>
                <w:tab w:val="left" w:pos="5580"/>
              </w:tabs>
              <w:jc w:val="center"/>
              <w:rPr>
                <w:b/>
                <w:sz w:val="24"/>
                <w:highlight w:val="none"/>
              </w:rPr>
            </w:pPr>
            <w:r>
              <w:rPr>
                <w:b/>
                <w:sz w:val="24"/>
                <w:highlight w:val="none"/>
              </w:rPr>
              <w:t>声明</w:t>
            </w:r>
          </w:p>
        </w:tc>
      </w:tr>
      <w:tr w14:paraId="39AE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453B6922">
            <w:pPr>
              <w:tabs>
                <w:tab w:val="left" w:pos="5580"/>
              </w:tabs>
              <w:jc w:val="center"/>
              <w:rPr>
                <w:sz w:val="24"/>
                <w:highlight w:val="none"/>
              </w:rPr>
            </w:pPr>
          </w:p>
        </w:tc>
        <w:tc>
          <w:tcPr>
            <w:tcW w:w="1498" w:type="pct"/>
            <w:vMerge w:val="continue"/>
            <w:vAlign w:val="center"/>
          </w:tcPr>
          <w:p w14:paraId="1D6FAFB5">
            <w:pPr>
              <w:tabs>
                <w:tab w:val="left" w:pos="5580"/>
              </w:tabs>
              <w:jc w:val="center"/>
              <w:rPr>
                <w:sz w:val="24"/>
                <w:highlight w:val="none"/>
              </w:rPr>
            </w:pPr>
          </w:p>
        </w:tc>
        <w:tc>
          <w:tcPr>
            <w:tcW w:w="1114" w:type="pct"/>
            <w:vAlign w:val="center"/>
          </w:tcPr>
          <w:p w14:paraId="3FAA0A1E">
            <w:pPr>
              <w:tabs>
                <w:tab w:val="left" w:pos="5580"/>
              </w:tabs>
              <w:jc w:val="center"/>
              <w:rPr>
                <w:b/>
                <w:sz w:val="24"/>
                <w:highlight w:val="none"/>
              </w:rPr>
            </w:pPr>
            <w:r>
              <w:rPr>
                <w:b/>
                <w:sz w:val="24"/>
                <w:highlight w:val="none"/>
              </w:rPr>
              <w:t>大写</w:t>
            </w:r>
          </w:p>
        </w:tc>
        <w:tc>
          <w:tcPr>
            <w:tcW w:w="992" w:type="pct"/>
            <w:vAlign w:val="center"/>
          </w:tcPr>
          <w:p w14:paraId="2E5C1827">
            <w:pPr>
              <w:tabs>
                <w:tab w:val="left" w:pos="5580"/>
              </w:tabs>
              <w:jc w:val="center"/>
              <w:rPr>
                <w:b/>
                <w:sz w:val="24"/>
                <w:highlight w:val="none"/>
              </w:rPr>
            </w:pPr>
            <w:r>
              <w:rPr>
                <w:b/>
                <w:sz w:val="24"/>
                <w:highlight w:val="none"/>
              </w:rPr>
              <w:t>小写</w:t>
            </w:r>
          </w:p>
        </w:tc>
        <w:tc>
          <w:tcPr>
            <w:tcW w:w="949" w:type="pct"/>
            <w:vMerge w:val="continue"/>
            <w:vAlign w:val="center"/>
          </w:tcPr>
          <w:p w14:paraId="6868F5E6">
            <w:pPr>
              <w:tabs>
                <w:tab w:val="left" w:pos="5580"/>
              </w:tabs>
              <w:jc w:val="center"/>
              <w:rPr>
                <w:b/>
                <w:sz w:val="24"/>
                <w:highlight w:val="none"/>
              </w:rPr>
            </w:pPr>
          </w:p>
        </w:tc>
      </w:tr>
      <w:tr w14:paraId="190A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253C2F65">
            <w:pPr>
              <w:tabs>
                <w:tab w:val="left" w:pos="5580"/>
              </w:tabs>
              <w:jc w:val="center"/>
              <w:rPr>
                <w:sz w:val="24"/>
                <w:highlight w:val="none"/>
              </w:rPr>
            </w:pPr>
          </w:p>
        </w:tc>
        <w:tc>
          <w:tcPr>
            <w:tcW w:w="1498" w:type="pct"/>
            <w:vAlign w:val="center"/>
          </w:tcPr>
          <w:p w14:paraId="106CCB28">
            <w:pPr>
              <w:tabs>
                <w:tab w:val="left" w:pos="5580"/>
              </w:tabs>
              <w:jc w:val="center"/>
              <w:rPr>
                <w:sz w:val="24"/>
                <w:highlight w:val="none"/>
              </w:rPr>
            </w:pPr>
          </w:p>
        </w:tc>
        <w:tc>
          <w:tcPr>
            <w:tcW w:w="1114" w:type="pct"/>
            <w:vAlign w:val="center"/>
          </w:tcPr>
          <w:p w14:paraId="44395AE8">
            <w:pPr>
              <w:tabs>
                <w:tab w:val="left" w:pos="5580"/>
              </w:tabs>
              <w:jc w:val="center"/>
              <w:rPr>
                <w:sz w:val="24"/>
                <w:highlight w:val="none"/>
              </w:rPr>
            </w:pPr>
          </w:p>
        </w:tc>
        <w:tc>
          <w:tcPr>
            <w:tcW w:w="992" w:type="pct"/>
            <w:vAlign w:val="center"/>
          </w:tcPr>
          <w:p w14:paraId="44D6022C">
            <w:pPr>
              <w:tabs>
                <w:tab w:val="left" w:pos="5580"/>
              </w:tabs>
              <w:jc w:val="center"/>
              <w:rPr>
                <w:sz w:val="24"/>
                <w:highlight w:val="none"/>
              </w:rPr>
            </w:pPr>
          </w:p>
        </w:tc>
        <w:tc>
          <w:tcPr>
            <w:tcW w:w="949" w:type="pct"/>
            <w:vAlign w:val="center"/>
          </w:tcPr>
          <w:p w14:paraId="63BC8D4A">
            <w:pPr>
              <w:tabs>
                <w:tab w:val="left" w:pos="5580"/>
              </w:tabs>
              <w:jc w:val="center"/>
              <w:rPr>
                <w:sz w:val="24"/>
                <w:highlight w:val="none"/>
              </w:rPr>
            </w:pPr>
          </w:p>
        </w:tc>
      </w:tr>
    </w:tbl>
    <w:p w14:paraId="4E2DE4FC">
      <w:pPr>
        <w:autoSpaceDE w:val="0"/>
        <w:autoSpaceDN w:val="0"/>
        <w:adjustRightInd w:val="0"/>
        <w:jc w:val="left"/>
        <w:rPr>
          <w:color w:val="000000"/>
          <w:kern w:val="0"/>
          <w:sz w:val="24"/>
          <w:highlight w:val="none"/>
        </w:rPr>
      </w:pPr>
    </w:p>
    <w:p w14:paraId="6E7CD83E">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73D40548">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167D0E82">
      <w:pPr>
        <w:tabs>
          <w:tab w:val="left" w:pos="5580"/>
        </w:tabs>
        <w:ind w:firstLine="480" w:firstLineChars="200"/>
        <w:rPr>
          <w:color w:val="000000"/>
          <w:sz w:val="24"/>
          <w:szCs w:val="20"/>
          <w:highlight w:val="none"/>
        </w:rPr>
      </w:pPr>
    </w:p>
    <w:p w14:paraId="04F68514">
      <w:pPr>
        <w:autoSpaceDE w:val="0"/>
        <w:autoSpaceDN w:val="0"/>
        <w:adjustRightInd w:val="0"/>
        <w:snapToGrid w:val="0"/>
        <w:spacing w:before="25" w:after="25" w:line="360" w:lineRule="auto"/>
        <w:rPr>
          <w:color w:val="000000"/>
          <w:sz w:val="24"/>
          <w:highlight w:val="none"/>
          <w:lang w:val="zh-CN"/>
        </w:rPr>
      </w:pPr>
    </w:p>
    <w:p w14:paraId="50A78547">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C65A352">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7C7B36B4">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2EFAA19D">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  </w:t>
      </w:r>
    </w:p>
    <w:p w14:paraId="50982106">
      <w:pPr>
        <w:widowControl/>
        <w:jc w:val="left"/>
        <w:rPr>
          <w:color w:val="000000"/>
          <w:sz w:val="24"/>
          <w:szCs w:val="20"/>
          <w:highlight w:val="none"/>
        </w:rPr>
      </w:pPr>
      <w:bookmarkStart w:id="712" w:name="_Toc195842924"/>
      <w:bookmarkStart w:id="713" w:name="_Toc265228397"/>
      <w:bookmarkStart w:id="714" w:name="_Toc142311060"/>
      <w:bookmarkStart w:id="715" w:name="_Toc305158827"/>
      <w:bookmarkStart w:id="716" w:name="_Toc150480796"/>
      <w:bookmarkStart w:id="717" w:name="_Toc226309803"/>
      <w:bookmarkStart w:id="718" w:name="_Toc226965749"/>
      <w:bookmarkStart w:id="719" w:name="_Toc264969249"/>
      <w:bookmarkStart w:id="720" w:name="_Toc127151558"/>
      <w:bookmarkStart w:id="721" w:name="_Toc226337255"/>
      <w:bookmarkStart w:id="722" w:name="_Toc305158901"/>
      <w:bookmarkStart w:id="723" w:name="_Toc226965832"/>
      <w:bookmarkStart w:id="724" w:name="_Toc150774763"/>
      <w:r>
        <w:rPr>
          <w:color w:val="000000"/>
          <w:sz w:val="24"/>
          <w:szCs w:val="20"/>
          <w:highlight w:val="none"/>
        </w:rPr>
        <w:br w:type="page"/>
      </w:r>
    </w:p>
    <w:p w14:paraId="593A1C4C">
      <w:pPr>
        <w:spacing w:line="360" w:lineRule="auto"/>
        <w:outlineLvl w:val="2"/>
        <w:rPr>
          <w:color w:val="000000"/>
          <w:sz w:val="24"/>
          <w:szCs w:val="20"/>
          <w:highlight w:val="none"/>
        </w:rPr>
      </w:pPr>
      <w:r>
        <w:rPr>
          <w:rFonts w:hint="eastAsia"/>
          <w:color w:val="000000"/>
          <w:sz w:val="24"/>
          <w:szCs w:val="20"/>
          <w:highlight w:val="none"/>
        </w:rPr>
        <w:t>4</w:t>
      </w:r>
      <w:r>
        <w:rPr>
          <w:color w:val="000000"/>
          <w:sz w:val="24"/>
          <w:szCs w:val="20"/>
          <w:highlight w:val="none"/>
        </w:rPr>
        <w:t xml:space="preserve"> 分项报价表</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5B113138">
      <w:pPr>
        <w:spacing w:line="360" w:lineRule="exact"/>
        <w:jc w:val="center"/>
        <w:rPr>
          <w:color w:val="000000"/>
          <w:sz w:val="36"/>
          <w:szCs w:val="36"/>
          <w:highlight w:val="none"/>
        </w:rPr>
      </w:pPr>
      <w:r>
        <w:rPr>
          <w:color w:val="000000"/>
          <w:sz w:val="36"/>
          <w:szCs w:val="36"/>
          <w:highlight w:val="none"/>
        </w:rPr>
        <w:t>分项报价表</w:t>
      </w:r>
    </w:p>
    <w:p w14:paraId="4F68E63A">
      <w:pPr>
        <w:spacing w:line="260" w:lineRule="exact"/>
        <w:jc w:val="center"/>
        <w:rPr>
          <w:color w:val="000000"/>
          <w:sz w:val="36"/>
          <w:szCs w:val="36"/>
          <w:highlight w:val="none"/>
        </w:rPr>
      </w:pPr>
    </w:p>
    <w:p w14:paraId="487FC926">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7"/>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485"/>
        <w:gridCol w:w="998"/>
        <w:gridCol w:w="1602"/>
        <w:gridCol w:w="1598"/>
        <w:gridCol w:w="2030"/>
      </w:tblGrid>
      <w:tr w14:paraId="4272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1" w:type="pct"/>
            <w:vAlign w:val="center"/>
          </w:tcPr>
          <w:p w14:paraId="6B36D4A5">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序号</w:t>
            </w:r>
          </w:p>
        </w:tc>
        <w:tc>
          <w:tcPr>
            <w:tcW w:w="1317" w:type="pct"/>
            <w:vAlign w:val="center"/>
          </w:tcPr>
          <w:p w14:paraId="1B018703">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分项名称</w:t>
            </w:r>
          </w:p>
        </w:tc>
        <w:tc>
          <w:tcPr>
            <w:tcW w:w="529" w:type="pct"/>
            <w:vAlign w:val="center"/>
          </w:tcPr>
          <w:p w14:paraId="16F32552">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数量</w:t>
            </w:r>
          </w:p>
        </w:tc>
        <w:tc>
          <w:tcPr>
            <w:tcW w:w="848" w:type="pct"/>
            <w:vAlign w:val="center"/>
          </w:tcPr>
          <w:p w14:paraId="1CD934FA">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单价（元）</w:t>
            </w:r>
          </w:p>
        </w:tc>
        <w:tc>
          <w:tcPr>
            <w:tcW w:w="847" w:type="pct"/>
            <w:vAlign w:val="center"/>
          </w:tcPr>
          <w:p w14:paraId="4121CA50">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合价（元）</w:t>
            </w:r>
          </w:p>
        </w:tc>
        <w:tc>
          <w:tcPr>
            <w:tcW w:w="1076" w:type="pct"/>
            <w:vAlign w:val="center"/>
          </w:tcPr>
          <w:p w14:paraId="7D8BF153">
            <w:pPr>
              <w:adjustRightInd w:val="0"/>
              <w:snapToGrid w:val="0"/>
              <w:jc w:val="left"/>
              <w:rPr>
                <w:rFonts w:ascii="宋体" w:hAnsi="宋体" w:cs="宋体"/>
                <w:b/>
                <w:color w:val="000000"/>
                <w:szCs w:val="21"/>
                <w:highlight w:val="none"/>
              </w:rPr>
            </w:pPr>
            <w:r>
              <w:rPr>
                <w:rFonts w:hint="eastAsia" w:ascii="宋体" w:hAnsi="宋体" w:cs="宋体"/>
                <w:b/>
                <w:color w:val="000000"/>
                <w:szCs w:val="21"/>
                <w:highlight w:val="none"/>
              </w:rPr>
              <w:t>备注/说明</w:t>
            </w:r>
          </w:p>
        </w:tc>
      </w:tr>
      <w:tr w14:paraId="5FA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1" w:type="pct"/>
            <w:vAlign w:val="center"/>
          </w:tcPr>
          <w:p w14:paraId="1D304147">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317" w:type="pct"/>
            <w:vAlign w:val="center"/>
          </w:tcPr>
          <w:p w14:paraId="0CA04551">
            <w:pPr>
              <w:adjustRightInd w:val="0"/>
              <w:snapToGrid w:val="0"/>
              <w:jc w:val="center"/>
              <w:rPr>
                <w:rFonts w:ascii="宋体" w:hAnsi="宋体" w:cs="宋体"/>
                <w:color w:val="000000"/>
                <w:szCs w:val="21"/>
                <w:highlight w:val="none"/>
              </w:rPr>
            </w:pPr>
          </w:p>
        </w:tc>
        <w:tc>
          <w:tcPr>
            <w:tcW w:w="529" w:type="pct"/>
            <w:vAlign w:val="center"/>
          </w:tcPr>
          <w:p w14:paraId="7FDF489E">
            <w:pPr>
              <w:adjustRightInd w:val="0"/>
              <w:snapToGrid w:val="0"/>
              <w:jc w:val="left"/>
              <w:rPr>
                <w:rFonts w:ascii="宋体" w:hAnsi="宋体" w:cs="宋体"/>
                <w:color w:val="000000"/>
                <w:szCs w:val="21"/>
                <w:highlight w:val="none"/>
              </w:rPr>
            </w:pPr>
          </w:p>
        </w:tc>
        <w:tc>
          <w:tcPr>
            <w:tcW w:w="848" w:type="pct"/>
            <w:vAlign w:val="center"/>
          </w:tcPr>
          <w:p w14:paraId="10CFC545">
            <w:pPr>
              <w:adjustRightInd w:val="0"/>
              <w:snapToGrid w:val="0"/>
              <w:jc w:val="left"/>
              <w:rPr>
                <w:rFonts w:ascii="宋体" w:hAnsi="宋体" w:cs="宋体"/>
                <w:color w:val="000000"/>
                <w:szCs w:val="21"/>
                <w:highlight w:val="none"/>
              </w:rPr>
            </w:pPr>
          </w:p>
        </w:tc>
        <w:tc>
          <w:tcPr>
            <w:tcW w:w="847" w:type="pct"/>
            <w:vAlign w:val="center"/>
          </w:tcPr>
          <w:p w14:paraId="28D8576E">
            <w:pPr>
              <w:adjustRightInd w:val="0"/>
              <w:snapToGrid w:val="0"/>
              <w:jc w:val="left"/>
              <w:rPr>
                <w:rFonts w:ascii="宋体" w:hAnsi="宋体" w:cs="宋体"/>
                <w:color w:val="000000"/>
                <w:szCs w:val="21"/>
                <w:highlight w:val="none"/>
              </w:rPr>
            </w:pPr>
          </w:p>
        </w:tc>
        <w:tc>
          <w:tcPr>
            <w:tcW w:w="1076" w:type="pct"/>
            <w:vAlign w:val="center"/>
          </w:tcPr>
          <w:p w14:paraId="2E7796ED">
            <w:pPr>
              <w:adjustRightInd w:val="0"/>
              <w:snapToGrid w:val="0"/>
              <w:jc w:val="left"/>
              <w:rPr>
                <w:rFonts w:ascii="宋体" w:hAnsi="宋体" w:cs="宋体"/>
                <w:color w:val="000000"/>
                <w:szCs w:val="21"/>
                <w:highlight w:val="none"/>
              </w:rPr>
            </w:pPr>
          </w:p>
        </w:tc>
      </w:tr>
      <w:tr w14:paraId="1A91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1" w:type="pct"/>
            <w:vAlign w:val="center"/>
          </w:tcPr>
          <w:p w14:paraId="1726249F">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317" w:type="pct"/>
            <w:vAlign w:val="center"/>
          </w:tcPr>
          <w:p w14:paraId="6854BA97">
            <w:pPr>
              <w:adjustRightInd w:val="0"/>
              <w:snapToGrid w:val="0"/>
              <w:jc w:val="center"/>
              <w:rPr>
                <w:rFonts w:ascii="宋体" w:hAnsi="宋体" w:cs="宋体"/>
                <w:color w:val="000000"/>
                <w:szCs w:val="21"/>
                <w:highlight w:val="none"/>
              </w:rPr>
            </w:pPr>
          </w:p>
        </w:tc>
        <w:tc>
          <w:tcPr>
            <w:tcW w:w="529" w:type="pct"/>
            <w:vAlign w:val="center"/>
          </w:tcPr>
          <w:p w14:paraId="76793CEB">
            <w:pPr>
              <w:adjustRightInd w:val="0"/>
              <w:snapToGrid w:val="0"/>
              <w:jc w:val="left"/>
              <w:rPr>
                <w:rFonts w:ascii="宋体" w:hAnsi="宋体" w:cs="宋体"/>
                <w:color w:val="000000"/>
                <w:szCs w:val="21"/>
                <w:highlight w:val="none"/>
              </w:rPr>
            </w:pPr>
          </w:p>
        </w:tc>
        <w:tc>
          <w:tcPr>
            <w:tcW w:w="848" w:type="pct"/>
            <w:vAlign w:val="center"/>
          </w:tcPr>
          <w:p w14:paraId="3B39DFB4">
            <w:pPr>
              <w:adjustRightInd w:val="0"/>
              <w:snapToGrid w:val="0"/>
              <w:jc w:val="left"/>
              <w:rPr>
                <w:rFonts w:ascii="宋体" w:hAnsi="宋体" w:cs="宋体"/>
                <w:color w:val="000000"/>
                <w:szCs w:val="21"/>
                <w:highlight w:val="none"/>
              </w:rPr>
            </w:pPr>
          </w:p>
        </w:tc>
        <w:tc>
          <w:tcPr>
            <w:tcW w:w="847" w:type="pct"/>
            <w:vAlign w:val="center"/>
          </w:tcPr>
          <w:p w14:paraId="27A40534">
            <w:pPr>
              <w:adjustRightInd w:val="0"/>
              <w:snapToGrid w:val="0"/>
              <w:jc w:val="left"/>
              <w:rPr>
                <w:rFonts w:ascii="宋体" w:hAnsi="宋体" w:cs="宋体"/>
                <w:color w:val="000000"/>
                <w:szCs w:val="21"/>
                <w:highlight w:val="none"/>
              </w:rPr>
            </w:pPr>
          </w:p>
        </w:tc>
        <w:tc>
          <w:tcPr>
            <w:tcW w:w="1076" w:type="pct"/>
            <w:vAlign w:val="center"/>
          </w:tcPr>
          <w:p w14:paraId="4AEF73A2">
            <w:pPr>
              <w:adjustRightInd w:val="0"/>
              <w:snapToGrid w:val="0"/>
              <w:jc w:val="left"/>
              <w:rPr>
                <w:rFonts w:ascii="宋体" w:hAnsi="宋体" w:cs="宋体"/>
                <w:color w:val="000000"/>
                <w:szCs w:val="21"/>
                <w:highlight w:val="none"/>
              </w:rPr>
            </w:pPr>
          </w:p>
        </w:tc>
      </w:tr>
      <w:tr w14:paraId="5BB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1" w:type="pct"/>
            <w:vAlign w:val="center"/>
          </w:tcPr>
          <w:p w14:paraId="11E91F96">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317" w:type="pct"/>
            <w:vAlign w:val="center"/>
          </w:tcPr>
          <w:p w14:paraId="5BAE4586">
            <w:pPr>
              <w:adjustRightInd w:val="0"/>
              <w:snapToGrid w:val="0"/>
              <w:jc w:val="center"/>
              <w:rPr>
                <w:rFonts w:ascii="宋体" w:hAnsi="宋体" w:cs="宋体"/>
                <w:color w:val="000000"/>
                <w:szCs w:val="21"/>
                <w:highlight w:val="none"/>
              </w:rPr>
            </w:pPr>
          </w:p>
        </w:tc>
        <w:tc>
          <w:tcPr>
            <w:tcW w:w="529" w:type="pct"/>
            <w:vAlign w:val="center"/>
          </w:tcPr>
          <w:p w14:paraId="08A7B8CB">
            <w:pPr>
              <w:adjustRightInd w:val="0"/>
              <w:snapToGrid w:val="0"/>
              <w:jc w:val="left"/>
              <w:rPr>
                <w:rFonts w:ascii="宋体" w:hAnsi="宋体" w:cs="宋体"/>
                <w:color w:val="000000"/>
                <w:szCs w:val="21"/>
                <w:highlight w:val="none"/>
              </w:rPr>
            </w:pPr>
          </w:p>
        </w:tc>
        <w:tc>
          <w:tcPr>
            <w:tcW w:w="848" w:type="pct"/>
            <w:vAlign w:val="center"/>
          </w:tcPr>
          <w:p w14:paraId="6D287E73">
            <w:pPr>
              <w:adjustRightInd w:val="0"/>
              <w:snapToGrid w:val="0"/>
              <w:jc w:val="left"/>
              <w:rPr>
                <w:rFonts w:ascii="宋体" w:hAnsi="宋体" w:cs="宋体"/>
                <w:color w:val="000000"/>
                <w:szCs w:val="21"/>
                <w:highlight w:val="none"/>
              </w:rPr>
            </w:pPr>
          </w:p>
        </w:tc>
        <w:tc>
          <w:tcPr>
            <w:tcW w:w="847" w:type="pct"/>
            <w:vAlign w:val="center"/>
          </w:tcPr>
          <w:p w14:paraId="7BDBF26A">
            <w:pPr>
              <w:adjustRightInd w:val="0"/>
              <w:snapToGrid w:val="0"/>
              <w:jc w:val="left"/>
              <w:rPr>
                <w:rFonts w:ascii="宋体" w:hAnsi="宋体" w:cs="宋体"/>
                <w:color w:val="000000"/>
                <w:szCs w:val="21"/>
                <w:highlight w:val="none"/>
              </w:rPr>
            </w:pPr>
          </w:p>
        </w:tc>
        <w:tc>
          <w:tcPr>
            <w:tcW w:w="1076" w:type="pct"/>
            <w:vAlign w:val="center"/>
          </w:tcPr>
          <w:p w14:paraId="1F4D1922">
            <w:pPr>
              <w:adjustRightInd w:val="0"/>
              <w:snapToGrid w:val="0"/>
              <w:jc w:val="left"/>
              <w:rPr>
                <w:rFonts w:ascii="宋体" w:hAnsi="宋体" w:cs="宋体"/>
                <w:color w:val="000000"/>
                <w:szCs w:val="21"/>
                <w:highlight w:val="none"/>
              </w:rPr>
            </w:pPr>
          </w:p>
        </w:tc>
      </w:tr>
      <w:tr w14:paraId="63CE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1" w:type="pct"/>
            <w:vAlign w:val="center"/>
          </w:tcPr>
          <w:p w14:paraId="291CB304">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317" w:type="pct"/>
            <w:vAlign w:val="center"/>
          </w:tcPr>
          <w:p w14:paraId="3BE9DF26">
            <w:pPr>
              <w:adjustRightInd w:val="0"/>
              <w:snapToGrid w:val="0"/>
              <w:jc w:val="center"/>
              <w:rPr>
                <w:rFonts w:ascii="宋体" w:hAnsi="宋体" w:cs="宋体"/>
                <w:color w:val="000000"/>
                <w:szCs w:val="21"/>
                <w:highlight w:val="none"/>
              </w:rPr>
            </w:pPr>
          </w:p>
        </w:tc>
        <w:tc>
          <w:tcPr>
            <w:tcW w:w="529" w:type="pct"/>
            <w:vAlign w:val="center"/>
          </w:tcPr>
          <w:p w14:paraId="00831BF2">
            <w:pPr>
              <w:adjustRightInd w:val="0"/>
              <w:snapToGrid w:val="0"/>
              <w:jc w:val="left"/>
              <w:rPr>
                <w:rFonts w:ascii="宋体" w:hAnsi="宋体" w:cs="宋体"/>
                <w:color w:val="000000"/>
                <w:szCs w:val="21"/>
                <w:highlight w:val="none"/>
              </w:rPr>
            </w:pPr>
          </w:p>
        </w:tc>
        <w:tc>
          <w:tcPr>
            <w:tcW w:w="848" w:type="pct"/>
            <w:vAlign w:val="center"/>
          </w:tcPr>
          <w:p w14:paraId="0C70CBAA">
            <w:pPr>
              <w:adjustRightInd w:val="0"/>
              <w:snapToGrid w:val="0"/>
              <w:jc w:val="left"/>
              <w:rPr>
                <w:rFonts w:ascii="宋体" w:hAnsi="宋体" w:cs="宋体"/>
                <w:color w:val="000000"/>
                <w:szCs w:val="21"/>
                <w:highlight w:val="none"/>
              </w:rPr>
            </w:pPr>
          </w:p>
        </w:tc>
        <w:tc>
          <w:tcPr>
            <w:tcW w:w="847" w:type="pct"/>
            <w:vAlign w:val="center"/>
          </w:tcPr>
          <w:p w14:paraId="4623C164">
            <w:pPr>
              <w:adjustRightInd w:val="0"/>
              <w:snapToGrid w:val="0"/>
              <w:jc w:val="left"/>
              <w:rPr>
                <w:rFonts w:ascii="宋体" w:hAnsi="宋体" w:cs="宋体"/>
                <w:color w:val="000000"/>
                <w:szCs w:val="21"/>
                <w:highlight w:val="none"/>
              </w:rPr>
            </w:pPr>
          </w:p>
        </w:tc>
        <w:tc>
          <w:tcPr>
            <w:tcW w:w="1076" w:type="pct"/>
            <w:vAlign w:val="center"/>
          </w:tcPr>
          <w:p w14:paraId="58644326">
            <w:pPr>
              <w:adjustRightInd w:val="0"/>
              <w:snapToGrid w:val="0"/>
              <w:jc w:val="left"/>
              <w:rPr>
                <w:rFonts w:ascii="宋体" w:hAnsi="宋体" w:cs="宋体"/>
                <w:color w:val="000000"/>
                <w:szCs w:val="21"/>
                <w:highlight w:val="none"/>
              </w:rPr>
            </w:pPr>
          </w:p>
        </w:tc>
      </w:tr>
      <w:tr w14:paraId="24E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1" w:type="pct"/>
            <w:vAlign w:val="center"/>
          </w:tcPr>
          <w:p w14:paraId="7A31D83C">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1317" w:type="pct"/>
            <w:vAlign w:val="center"/>
          </w:tcPr>
          <w:p w14:paraId="50812BAF">
            <w:pPr>
              <w:adjustRightInd w:val="0"/>
              <w:snapToGrid w:val="0"/>
              <w:jc w:val="center"/>
              <w:rPr>
                <w:rFonts w:ascii="宋体" w:hAnsi="宋体" w:cs="宋体"/>
                <w:color w:val="000000"/>
                <w:szCs w:val="21"/>
                <w:highlight w:val="none"/>
              </w:rPr>
            </w:pPr>
          </w:p>
        </w:tc>
        <w:tc>
          <w:tcPr>
            <w:tcW w:w="529" w:type="pct"/>
            <w:vAlign w:val="center"/>
          </w:tcPr>
          <w:p w14:paraId="2A2CE71A">
            <w:pPr>
              <w:adjustRightInd w:val="0"/>
              <w:snapToGrid w:val="0"/>
              <w:jc w:val="left"/>
              <w:rPr>
                <w:rFonts w:ascii="宋体" w:hAnsi="宋体" w:cs="宋体"/>
                <w:color w:val="000000"/>
                <w:szCs w:val="21"/>
                <w:highlight w:val="none"/>
              </w:rPr>
            </w:pPr>
          </w:p>
        </w:tc>
        <w:tc>
          <w:tcPr>
            <w:tcW w:w="848" w:type="pct"/>
            <w:vAlign w:val="center"/>
          </w:tcPr>
          <w:p w14:paraId="23AF6DBF">
            <w:pPr>
              <w:adjustRightInd w:val="0"/>
              <w:snapToGrid w:val="0"/>
              <w:jc w:val="left"/>
              <w:rPr>
                <w:rFonts w:ascii="宋体" w:hAnsi="宋体" w:cs="宋体"/>
                <w:color w:val="000000"/>
                <w:szCs w:val="21"/>
                <w:highlight w:val="none"/>
              </w:rPr>
            </w:pPr>
          </w:p>
        </w:tc>
        <w:tc>
          <w:tcPr>
            <w:tcW w:w="847" w:type="pct"/>
            <w:vAlign w:val="center"/>
          </w:tcPr>
          <w:p w14:paraId="631DBD2F">
            <w:pPr>
              <w:adjustRightInd w:val="0"/>
              <w:snapToGrid w:val="0"/>
              <w:jc w:val="left"/>
              <w:rPr>
                <w:rFonts w:ascii="宋体" w:hAnsi="宋体" w:cs="宋体"/>
                <w:color w:val="000000"/>
                <w:szCs w:val="21"/>
                <w:highlight w:val="none"/>
              </w:rPr>
            </w:pPr>
          </w:p>
        </w:tc>
        <w:tc>
          <w:tcPr>
            <w:tcW w:w="1076" w:type="pct"/>
            <w:vAlign w:val="center"/>
          </w:tcPr>
          <w:p w14:paraId="4E174BF0">
            <w:pPr>
              <w:adjustRightInd w:val="0"/>
              <w:snapToGrid w:val="0"/>
              <w:jc w:val="left"/>
              <w:rPr>
                <w:rFonts w:ascii="宋体" w:hAnsi="宋体" w:cs="宋体"/>
                <w:color w:val="000000"/>
                <w:szCs w:val="21"/>
                <w:highlight w:val="none"/>
              </w:rPr>
            </w:pPr>
          </w:p>
        </w:tc>
      </w:tr>
      <w:tr w14:paraId="1982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1" w:type="pct"/>
            <w:vAlign w:val="center"/>
          </w:tcPr>
          <w:p w14:paraId="069ADFC3">
            <w:pPr>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1317" w:type="pct"/>
            <w:vAlign w:val="center"/>
          </w:tcPr>
          <w:p w14:paraId="09E0A5DB">
            <w:pPr>
              <w:adjustRightInd w:val="0"/>
              <w:snapToGrid w:val="0"/>
              <w:jc w:val="left"/>
              <w:rPr>
                <w:rFonts w:ascii="宋体" w:hAnsi="宋体" w:cs="宋体"/>
                <w:color w:val="000000"/>
                <w:szCs w:val="21"/>
                <w:highlight w:val="none"/>
              </w:rPr>
            </w:pPr>
            <w:r>
              <w:rPr>
                <w:rFonts w:hint="eastAsia" w:ascii="宋体" w:hAnsi="宋体" w:cs="宋体"/>
                <w:color w:val="000000"/>
                <w:szCs w:val="21"/>
                <w:highlight w:val="none"/>
              </w:rPr>
              <w:t>…</w:t>
            </w:r>
          </w:p>
        </w:tc>
        <w:tc>
          <w:tcPr>
            <w:tcW w:w="529" w:type="pct"/>
            <w:vAlign w:val="center"/>
          </w:tcPr>
          <w:p w14:paraId="74149FED">
            <w:pPr>
              <w:adjustRightInd w:val="0"/>
              <w:snapToGrid w:val="0"/>
              <w:jc w:val="left"/>
              <w:rPr>
                <w:rFonts w:ascii="宋体" w:hAnsi="宋体" w:cs="宋体"/>
                <w:color w:val="000000"/>
                <w:szCs w:val="21"/>
                <w:highlight w:val="none"/>
              </w:rPr>
            </w:pPr>
          </w:p>
        </w:tc>
        <w:tc>
          <w:tcPr>
            <w:tcW w:w="848" w:type="pct"/>
            <w:vAlign w:val="center"/>
          </w:tcPr>
          <w:p w14:paraId="2B03D437">
            <w:pPr>
              <w:adjustRightInd w:val="0"/>
              <w:snapToGrid w:val="0"/>
              <w:jc w:val="left"/>
              <w:rPr>
                <w:rFonts w:ascii="宋体" w:hAnsi="宋体" w:cs="宋体"/>
                <w:color w:val="000000"/>
                <w:szCs w:val="21"/>
                <w:highlight w:val="none"/>
              </w:rPr>
            </w:pPr>
          </w:p>
        </w:tc>
        <w:tc>
          <w:tcPr>
            <w:tcW w:w="847" w:type="pct"/>
            <w:vAlign w:val="center"/>
          </w:tcPr>
          <w:p w14:paraId="29E83477">
            <w:pPr>
              <w:adjustRightInd w:val="0"/>
              <w:snapToGrid w:val="0"/>
              <w:jc w:val="left"/>
              <w:rPr>
                <w:rFonts w:ascii="宋体" w:hAnsi="宋体" w:cs="宋体"/>
                <w:color w:val="000000"/>
                <w:szCs w:val="21"/>
                <w:highlight w:val="none"/>
              </w:rPr>
            </w:pPr>
          </w:p>
        </w:tc>
        <w:tc>
          <w:tcPr>
            <w:tcW w:w="1076" w:type="pct"/>
            <w:vAlign w:val="center"/>
          </w:tcPr>
          <w:p w14:paraId="60F368C1">
            <w:pPr>
              <w:adjustRightInd w:val="0"/>
              <w:snapToGrid w:val="0"/>
              <w:jc w:val="left"/>
              <w:rPr>
                <w:rFonts w:ascii="宋体" w:hAnsi="宋体" w:cs="宋体"/>
                <w:color w:val="000000"/>
                <w:szCs w:val="21"/>
                <w:highlight w:val="none"/>
              </w:rPr>
            </w:pPr>
          </w:p>
        </w:tc>
      </w:tr>
      <w:tr w14:paraId="63E0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6" w:type="pct"/>
            <w:gridSpan w:val="4"/>
            <w:vAlign w:val="center"/>
          </w:tcPr>
          <w:p w14:paraId="29D429B5">
            <w:pPr>
              <w:adjustRightInd w:val="0"/>
              <w:snapToGrid w:val="0"/>
              <w:jc w:val="right"/>
              <w:rPr>
                <w:rFonts w:ascii="宋体" w:hAnsi="宋体" w:cs="宋体"/>
                <w:b/>
                <w:color w:val="000000"/>
                <w:szCs w:val="21"/>
                <w:highlight w:val="none"/>
              </w:rPr>
            </w:pPr>
            <w:r>
              <w:rPr>
                <w:rFonts w:hint="eastAsia" w:ascii="宋体" w:hAnsi="宋体" w:cs="宋体"/>
                <w:b/>
                <w:color w:val="000000"/>
                <w:szCs w:val="21"/>
                <w:highlight w:val="none"/>
              </w:rPr>
              <w:t>总价（元）</w:t>
            </w:r>
          </w:p>
        </w:tc>
        <w:tc>
          <w:tcPr>
            <w:tcW w:w="847" w:type="pct"/>
            <w:vAlign w:val="center"/>
          </w:tcPr>
          <w:p w14:paraId="644DA23B">
            <w:pPr>
              <w:adjustRightInd w:val="0"/>
              <w:snapToGrid w:val="0"/>
              <w:jc w:val="left"/>
              <w:rPr>
                <w:rFonts w:ascii="宋体" w:hAnsi="宋体" w:cs="宋体"/>
                <w:color w:val="000000"/>
                <w:szCs w:val="21"/>
                <w:highlight w:val="none"/>
              </w:rPr>
            </w:pPr>
          </w:p>
        </w:tc>
        <w:tc>
          <w:tcPr>
            <w:tcW w:w="1076" w:type="pct"/>
            <w:vAlign w:val="center"/>
          </w:tcPr>
          <w:p w14:paraId="374E7CB4">
            <w:pPr>
              <w:adjustRightInd w:val="0"/>
              <w:snapToGrid w:val="0"/>
              <w:jc w:val="left"/>
              <w:rPr>
                <w:rFonts w:ascii="宋体" w:hAnsi="宋体" w:cs="宋体"/>
                <w:color w:val="000000"/>
                <w:szCs w:val="21"/>
                <w:highlight w:val="none"/>
              </w:rPr>
            </w:pPr>
          </w:p>
        </w:tc>
      </w:tr>
    </w:tbl>
    <w:p w14:paraId="1D642D73">
      <w:pPr>
        <w:tabs>
          <w:tab w:val="left" w:pos="1800"/>
          <w:tab w:val="left" w:pos="5580"/>
        </w:tabs>
        <w:jc w:val="left"/>
        <w:rPr>
          <w:color w:val="000000"/>
          <w:sz w:val="24"/>
          <w:highlight w:val="none"/>
        </w:rPr>
      </w:pPr>
    </w:p>
    <w:p w14:paraId="3A735C30">
      <w:pPr>
        <w:tabs>
          <w:tab w:val="left" w:pos="1800"/>
          <w:tab w:val="left" w:pos="5580"/>
        </w:tabs>
        <w:jc w:val="left"/>
        <w:rPr>
          <w:color w:val="000000"/>
          <w:sz w:val="24"/>
          <w:highlight w:val="none"/>
        </w:rPr>
      </w:pPr>
    </w:p>
    <w:p w14:paraId="476C27D8">
      <w:pPr>
        <w:tabs>
          <w:tab w:val="left" w:pos="1800"/>
          <w:tab w:val="left" w:pos="5580"/>
        </w:tabs>
        <w:jc w:val="left"/>
        <w:rPr>
          <w:color w:val="000000"/>
          <w:sz w:val="24"/>
          <w:highlight w:val="none"/>
        </w:rPr>
      </w:pPr>
    </w:p>
    <w:p w14:paraId="7AEC0D9E">
      <w:pPr>
        <w:tabs>
          <w:tab w:val="left" w:pos="1800"/>
          <w:tab w:val="left" w:pos="5580"/>
        </w:tabs>
        <w:jc w:val="left"/>
        <w:rPr>
          <w:color w:val="000000"/>
          <w:sz w:val="24"/>
          <w:highlight w:val="none"/>
        </w:rPr>
      </w:pPr>
    </w:p>
    <w:p w14:paraId="10174024">
      <w:pPr>
        <w:tabs>
          <w:tab w:val="left" w:pos="1800"/>
          <w:tab w:val="left" w:pos="5580"/>
        </w:tabs>
        <w:jc w:val="left"/>
        <w:rPr>
          <w:color w:val="000000"/>
          <w:sz w:val="24"/>
          <w:highlight w:val="none"/>
        </w:rPr>
      </w:pPr>
      <w:r>
        <w:rPr>
          <w:color w:val="000000"/>
          <w:sz w:val="24"/>
          <w:highlight w:val="none"/>
        </w:rPr>
        <w:t>注：</w:t>
      </w:r>
    </w:p>
    <w:p w14:paraId="25C0BDA6">
      <w:pPr>
        <w:tabs>
          <w:tab w:val="left" w:pos="1800"/>
          <w:tab w:val="left" w:pos="5580"/>
        </w:tabs>
        <w:ind w:firstLine="480" w:firstLineChars="200"/>
        <w:jc w:val="left"/>
        <w:rPr>
          <w:color w:val="000000"/>
          <w:sz w:val="24"/>
          <w:highlight w:val="none"/>
        </w:rPr>
      </w:pPr>
      <w:r>
        <w:rPr>
          <w:rFonts w:hint="eastAsia"/>
          <w:color w:val="000000"/>
          <w:sz w:val="24"/>
          <w:highlight w:val="none"/>
        </w:rPr>
        <w:t>1</w:t>
      </w:r>
      <w:r>
        <w:rPr>
          <w:color w:val="000000"/>
          <w:sz w:val="24"/>
          <w:highlight w:val="none"/>
        </w:rPr>
        <w:t>.如果不提供分项报价将视为没有实质性响应</w:t>
      </w:r>
      <w:r>
        <w:rPr>
          <w:rFonts w:hint="eastAsia"/>
          <w:color w:val="000000"/>
          <w:sz w:val="24"/>
          <w:highlight w:val="none"/>
        </w:rPr>
        <w:t>比选</w:t>
      </w:r>
      <w:r>
        <w:rPr>
          <w:color w:val="000000"/>
          <w:sz w:val="24"/>
          <w:highlight w:val="none"/>
        </w:rPr>
        <w:t>文件。</w:t>
      </w:r>
    </w:p>
    <w:p w14:paraId="7B66FFB0">
      <w:pPr>
        <w:tabs>
          <w:tab w:val="left" w:pos="1800"/>
          <w:tab w:val="left" w:pos="5580"/>
        </w:tabs>
        <w:ind w:firstLine="480" w:firstLineChars="200"/>
        <w:jc w:val="left"/>
        <w:rPr>
          <w:color w:val="000000"/>
          <w:sz w:val="24"/>
          <w:highlight w:val="none"/>
        </w:rPr>
      </w:pPr>
      <w:r>
        <w:rPr>
          <w:rFonts w:hint="eastAsia"/>
          <w:color w:val="000000"/>
          <w:sz w:val="24"/>
          <w:highlight w:val="none"/>
        </w:rPr>
        <w:t>2</w:t>
      </w:r>
      <w:r>
        <w:rPr>
          <w:color w:val="000000"/>
          <w:sz w:val="24"/>
          <w:highlight w:val="none"/>
        </w:rPr>
        <w:t>.上述各项的详细规格（如有），可另页描述。</w:t>
      </w:r>
    </w:p>
    <w:p w14:paraId="7AED41C5">
      <w:pPr>
        <w:autoSpaceDE w:val="0"/>
        <w:autoSpaceDN w:val="0"/>
        <w:adjustRightInd w:val="0"/>
        <w:snapToGrid w:val="0"/>
        <w:spacing w:before="25" w:after="25" w:line="360" w:lineRule="auto"/>
        <w:rPr>
          <w:color w:val="000000"/>
          <w:sz w:val="24"/>
          <w:highlight w:val="none"/>
        </w:rPr>
      </w:pPr>
    </w:p>
    <w:p w14:paraId="0A6EA5CA">
      <w:pPr>
        <w:autoSpaceDE w:val="0"/>
        <w:autoSpaceDN w:val="0"/>
        <w:adjustRightInd w:val="0"/>
        <w:snapToGrid w:val="0"/>
        <w:spacing w:before="25" w:after="25" w:line="360" w:lineRule="auto"/>
        <w:rPr>
          <w:color w:val="000000"/>
          <w:sz w:val="24"/>
          <w:highlight w:val="none"/>
        </w:rPr>
      </w:pPr>
    </w:p>
    <w:p w14:paraId="6CD6CBAF">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1875B7F4">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7BD1EB41">
      <w:pPr>
        <w:spacing w:line="360" w:lineRule="auto"/>
        <w:outlineLvl w:val="2"/>
        <w:rPr>
          <w:color w:val="000000"/>
          <w:sz w:val="24"/>
          <w:szCs w:val="20"/>
          <w:highlight w:val="none"/>
        </w:rPr>
      </w:pPr>
      <w:bookmarkStart w:id="725" w:name="_Toc226309806"/>
      <w:bookmarkStart w:id="726" w:name="_Toc127151562"/>
      <w:bookmarkStart w:id="727" w:name="_Toc265228400"/>
      <w:bookmarkStart w:id="728" w:name="_Toc305158830"/>
      <w:bookmarkStart w:id="729" w:name="_Toc226965835"/>
      <w:bookmarkStart w:id="730" w:name="_Toc195842927"/>
      <w:bookmarkStart w:id="731" w:name="_Toc142311062"/>
      <w:bookmarkStart w:id="732" w:name="_Toc150480798"/>
      <w:bookmarkStart w:id="733" w:name="_Toc264969252"/>
      <w:bookmarkStart w:id="734" w:name="_Toc226337258"/>
      <w:bookmarkStart w:id="735" w:name="_Toc305158904"/>
      <w:bookmarkStart w:id="736" w:name="_Toc150774765"/>
      <w:bookmarkStart w:id="737" w:name="_Toc226965752"/>
      <w:bookmarkStart w:id="738" w:name="_Toc264969251"/>
      <w:bookmarkStart w:id="739" w:name="_Toc195842926"/>
      <w:bookmarkStart w:id="740" w:name="_Toc150480797"/>
      <w:bookmarkStart w:id="741" w:name="_Toc142311061"/>
      <w:bookmarkStart w:id="742" w:name="_Toc226337257"/>
      <w:bookmarkStart w:id="743" w:name="_Toc226965751"/>
      <w:bookmarkStart w:id="744" w:name="_Toc150774764"/>
      <w:bookmarkStart w:id="745" w:name="_Toc305158829"/>
      <w:bookmarkStart w:id="746" w:name="_Toc226309805"/>
      <w:bookmarkStart w:id="747" w:name="_Toc265228399"/>
      <w:bookmarkStart w:id="748" w:name="_Toc127151561"/>
      <w:bookmarkStart w:id="749" w:name="_Toc226965834"/>
      <w:bookmarkStart w:id="750" w:name="_Toc305158903"/>
      <w:r>
        <w:rPr>
          <w:color w:val="000000"/>
          <w:sz w:val="24"/>
          <w:szCs w:val="20"/>
          <w:highlight w:val="none"/>
        </w:rPr>
        <w:br w:type="page"/>
      </w:r>
      <w:r>
        <w:rPr>
          <w:rFonts w:hint="eastAsia"/>
          <w:color w:val="000000"/>
          <w:sz w:val="24"/>
          <w:szCs w:val="20"/>
          <w:highlight w:val="none"/>
        </w:rPr>
        <w:t>5</w:t>
      </w:r>
      <w:r>
        <w:rPr>
          <w:color w:val="000000"/>
          <w:sz w:val="24"/>
          <w:szCs w:val="20"/>
          <w:highlight w:val="none"/>
        </w:rPr>
        <w:t xml:space="preserve">  合同条款偏离表</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1291A229">
      <w:pPr>
        <w:spacing w:line="360" w:lineRule="auto"/>
        <w:rPr>
          <w:color w:val="000000"/>
          <w:sz w:val="24"/>
          <w:szCs w:val="20"/>
          <w:highlight w:val="none"/>
        </w:rPr>
      </w:pPr>
    </w:p>
    <w:p w14:paraId="65EA6492">
      <w:pPr>
        <w:tabs>
          <w:tab w:val="left" w:pos="2775"/>
          <w:tab w:val="center" w:pos="4153"/>
        </w:tabs>
        <w:autoSpaceDE w:val="0"/>
        <w:autoSpaceDN w:val="0"/>
        <w:adjustRightInd w:val="0"/>
        <w:spacing w:line="360" w:lineRule="auto"/>
        <w:jc w:val="left"/>
        <w:rPr>
          <w:color w:val="000000"/>
          <w:sz w:val="36"/>
          <w:szCs w:val="36"/>
          <w:highlight w:val="none"/>
        </w:rPr>
      </w:pPr>
      <w:r>
        <w:rPr>
          <w:color w:val="000000"/>
          <w:sz w:val="36"/>
          <w:szCs w:val="36"/>
          <w:highlight w:val="none"/>
        </w:rPr>
        <w:tab/>
      </w:r>
      <w:r>
        <w:rPr>
          <w:color w:val="000000"/>
          <w:sz w:val="36"/>
          <w:szCs w:val="36"/>
          <w:highlight w:val="none"/>
        </w:rPr>
        <w:tab/>
      </w:r>
      <w:r>
        <w:rPr>
          <w:color w:val="000000"/>
          <w:sz w:val="36"/>
          <w:szCs w:val="36"/>
          <w:highlight w:val="none"/>
        </w:rPr>
        <w:t>合同条款偏离表</w:t>
      </w:r>
    </w:p>
    <w:p w14:paraId="5D4BBAA3">
      <w:pPr>
        <w:spacing w:line="360" w:lineRule="auto"/>
        <w:rPr>
          <w:color w:val="000000"/>
          <w:sz w:val="24"/>
          <w:szCs w:val="20"/>
          <w:highlight w:val="none"/>
        </w:rPr>
      </w:pPr>
    </w:p>
    <w:p w14:paraId="02389BC3">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14:paraId="63BF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0" w:type="auto"/>
            <w:gridSpan w:val="6"/>
            <w:vAlign w:val="center"/>
          </w:tcPr>
          <w:p w14:paraId="12FBC835">
            <w:pPr>
              <w:adjustRightInd w:val="0"/>
              <w:snapToGrid w:val="0"/>
              <w:jc w:val="left"/>
              <w:rPr>
                <w:b/>
                <w:color w:val="000000"/>
                <w:sz w:val="24"/>
                <w:highlight w:val="none"/>
              </w:rPr>
            </w:pPr>
            <w:r>
              <w:rPr>
                <w:b/>
                <w:color w:val="000000"/>
                <w:sz w:val="24"/>
                <w:highlight w:val="none"/>
              </w:rPr>
              <w:t>对本</w:t>
            </w:r>
            <w:r>
              <w:rPr>
                <w:rFonts w:hint="eastAsia"/>
                <w:b/>
                <w:color w:val="000000"/>
                <w:sz w:val="24"/>
                <w:highlight w:val="none"/>
              </w:rPr>
              <w:t>比选</w:t>
            </w:r>
            <w:r>
              <w:rPr>
                <w:b/>
                <w:color w:val="000000"/>
                <w:sz w:val="24"/>
                <w:highlight w:val="none"/>
              </w:rPr>
              <w:t>文件合同条款的偏离情况（请进行勾选）：</w:t>
            </w:r>
          </w:p>
          <w:p w14:paraId="60D69039">
            <w:pPr>
              <w:adjustRightInd w:val="0"/>
              <w:snapToGrid w:val="0"/>
              <w:jc w:val="left"/>
              <w:rPr>
                <w:b/>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如无偏离，仅勾选无偏离即可</w:t>
            </w:r>
            <w:r>
              <w:rPr>
                <w:color w:val="000000"/>
                <w:sz w:val="24"/>
                <w:highlight w:val="none"/>
              </w:rPr>
              <w:t>）</w:t>
            </w:r>
          </w:p>
          <w:p w14:paraId="7BFB1E39">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如有负偏离，</w:t>
            </w:r>
            <w:r>
              <w:rPr>
                <w:color w:val="000000"/>
                <w:sz w:val="24"/>
                <w:highlight w:val="none"/>
              </w:rPr>
              <w:t>则须在本表中对负偏离项逐一列明）</w:t>
            </w:r>
          </w:p>
        </w:tc>
      </w:tr>
      <w:tr w14:paraId="21EC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46F2A68">
            <w:pPr>
              <w:adjustRightInd w:val="0"/>
              <w:snapToGrid w:val="0"/>
              <w:jc w:val="center"/>
              <w:rPr>
                <w:color w:val="000000"/>
                <w:sz w:val="24"/>
                <w:highlight w:val="none"/>
              </w:rPr>
            </w:pPr>
            <w:r>
              <w:rPr>
                <w:color w:val="000000"/>
                <w:sz w:val="24"/>
                <w:highlight w:val="none"/>
              </w:rPr>
              <w:t>序号</w:t>
            </w:r>
          </w:p>
        </w:tc>
        <w:tc>
          <w:tcPr>
            <w:tcW w:w="1301" w:type="dxa"/>
            <w:vAlign w:val="center"/>
          </w:tcPr>
          <w:p w14:paraId="49CF3EB3">
            <w:pPr>
              <w:adjustRightInd w:val="0"/>
              <w:snapToGrid w:val="0"/>
              <w:jc w:val="center"/>
              <w:rPr>
                <w:color w:val="000000"/>
                <w:sz w:val="24"/>
                <w:highlight w:val="none"/>
              </w:rPr>
            </w:pPr>
            <w:r>
              <w:rPr>
                <w:rFonts w:hint="eastAsia"/>
                <w:color w:val="000000"/>
                <w:sz w:val="24"/>
                <w:szCs w:val="21"/>
                <w:highlight w:val="none"/>
              </w:rPr>
              <w:t>比选</w:t>
            </w:r>
            <w:r>
              <w:rPr>
                <w:color w:val="000000"/>
                <w:sz w:val="24"/>
                <w:szCs w:val="21"/>
                <w:highlight w:val="none"/>
              </w:rPr>
              <w:t>文件</w:t>
            </w:r>
            <w:r>
              <w:rPr>
                <w:color w:val="000000"/>
                <w:sz w:val="24"/>
                <w:highlight w:val="none"/>
              </w:rPr>
              <w:t>条目号（页码）</w:t>
            </w:r>
          </w:p>
        </w:tc>
        <w:tc>
          <w:tcPr>
            <w:tcW w:w="2007" w:type="dxa"/>
            <w:vAlign w:val="center"/>
          </w:tcPr>
          <w:p w14:paraId="47553320">
            <w:pPr>
              <w:adjustRightInd w:val="0"/>
              <w:snapToGrid w:val="0"/>
              <w:jc w:val="center"/>
              <w:rPr>
                <w:color w:val="000000"/>
                <w:sz w:val="24"/>
                <w:highlight w:val="none"/>
              </w:rPr>
            </w:pPr>
            <w:r>
              <w:rPr>
                <w:rFonts w:hint="eastAsia"/>
                <w:color w:val="000000"/>
                <w:sz w:val="24"/>
                <w:szCs w:val="21"/>
                <w:highlight w:val="none"/>
              </w:rPr>
              <w:t>比选</w:t>
            </w:r>
            <w:r>
              <w:rPr>
                <w:color w:val="000000"/>
                <w:sz w:val="24"/>
                <w:szCs w:val="21"/>
                <w:highlight w:val="none"/>
              </w:rPr>
              <w:t>文件</w:t>
            </w:r>
            <w:r>
              <w:rPr>
                <w:color w:val="000000"/>
                <w:sz w:val="24"/>
                <w:highlight w:val="none"/>
              </w:rPr>
              <w:t>要求</w:t>
            </w:r>
          </w:p>
        </w:tc>
        <w:tc>
          <w:tcPr>
            <w:tcW w:w="2008" w:type="dxa"/>
            <w:vAlign w:val="center"/>
          </w:tcPr>
          <w:p w14:paraId="4717EB0B">
            <w:pPr>
              <w:adjustRightInd w:val="0"/>
              <w:snapToGrid w:val="0"/>
              <w:jc w:val="center"/>
              <w:rPr>
                <w:color w:val="000000"/>
                <w:sz w:val="24"/>
                <w:highlight w:val="none"/>
              </w:rPr>
            </w:pPr>
            <w:r>
              <w:rPr>
                <w:color w:val="000000"/>
                <w:sz w:val="24"/>
                <w:highlight w:val="none"/>
              </w:rPr>
              <w:t>响应文件内容</w:t>
            </w:r>
          </w:p>
        </w:tc>
        <w:tc>
          <w:tcPr>
            <w:tcW w:w="2458" w:type="dxa"/>
            <w:vAlign w:val="center"/>
          </w:tcPr>
          <w:p w14:paraId="014F50D8">
            <w:pPr>
              <w:adjustRightInd w:val="0"/>
              <w:snapToGrid w:val="0"/>
              <w:jc w:val="center"/>
              <w:rPr>
                <w:color w:val="000000"/>
                <w:sz w:val="24"/>
                <w:highlight w:val="none"/>
              </w:rPr>
            </w:pPr>
            <w:r>
              <w:rPr>
                <w:color w:val="000000"/>
                <w:sz w:val="24"/>
                <w:highlight w:val="none"/>
              </w:rPr>
              <w:t>偏离情况</w:t>
            </w:r>
          </w:p>
          <w:p w14:paraId="470777FC">
            <w:pPr>
              <w:adjustRightInd w:val="0"/>
              <w:snapToGrid w:val="0"/>
              <w:jc w:val="center"/>
              <w:rPr>
                <w:color w:val="000000"/>
                <w:sz w:val="24"/>
                <w:highlight w:val="none"/>
              </w:rPr>
            </w:pPr>
            <w:r>
              <w:rPr>
                <w:color w:val="000000"/>
                <w:sz w:val="24"/>
                <w:highlight w:val="none"/>
              </w:rPr>
              <w:t>（据实填写）</w:t>
            </w:r>
          </w:p>
        </w:tc>
        <w:tc>
          <w:tcPr>
            <w:tcW w:w="788" w:type="dxa"/>
            <w:vAlign w:val="center"/>
          </w:tcPr>
          <w:p w14:paraId="04EA01B9">
            <w:pPr>
              <w:adjustRightInd w:val="0"/>
              <w:snapToGrid w:val="0"/>
              <w:jc w:val="center"/>
              <w:rPr>
                <w:color w:val="000000"/>
                <w:sz w:val="24"/>
                <w:highlight w:val="none"/>
              </w:rPr>
            </w:pPr>
            <w:r>
              <w:rPr>
                <w:color w:val="000000"/>
                <w:sz w:val="24"/>
                <w:highlight w:val="none"/>
              </w:rPr>
              <w:t>说明</w:t>
            </w:r>
          </w:p>
        </w:tc>
      </w:tr>
      <w:tr w14:paraId="1455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8B2AC7C">
            <w:pPr>
              <w:adjustRightInd w:val="0"/>
              <w:snapToGrid w:val="0"/>
              <w:jc w:val="center"/>
              <w:rPr>
                <w:color w:val="000000"/>
                <w:sz w:val="24"/>
                <w:highlight w:val="none"/>
              </w:rPr>
            </w:pPr>
          </w:p>
        </w:tc>
        <w:tc>
          <w:tcPr>
            <w:tcW w:w="1301" w:type="dxa"/>
            <w:vAlign w:val="center"/>
          </w:tcPr>
          <w:p w14:paraId="4F8A69AB">
            <w:pPr>
              <w:adjustRightInd w:val="0"/>
              <w:snapToGrid w:val="0"/>
              <w:jc w:val="center"/>
              <w:rPr>
                <w:color w:val="000000"/>
                <w:sz w:val="24"/>
                <w:highlight w:val="none"/>
              </w:rPr>
            </w:pPr>
          </w:p>
        </w:tc>
        <w:tc>
          <w:tcPr>
            <w:tcW w:w="2007" w:type="dxa"/>
            <w:vAlign w:val="center"/>
          </w:tcPr>
          <w:p w14:paraId="50597D84">
            <w:pPr>
              <w:adjustRightInd w:val="0"/>
              <w:snapToGrid w:val="0"/>
              <w:jc w:val="center"/>
              <w:rPr>
                <w:color w:val="000000"/>
                <w:sz w:val="24"/>
                <w:highlight w:val="none"/>
              </w:rPr>
            </w:pPr>
          </w:p>
        </w:tc>
        <w:tc>
          <w:tcPr>
            <w:tcW w:w="2008" w:type="dxa"/>
            <w:vAlign w:val="center"/>
          </w:tcPr>
          <w:p w14:paraId="1B124DE2">
            <w:pPr>
              <w:adjustRightInd w:val="0"/>
              <w:snapToGrid w:val="0"/>
              <w:jc w:val="center"/>
              <w:rPr>
                <w:color w:val="000000"/>
                <w:sz w:val="24"/>
                <w:highlight w:val="none"/>
              </w:rPr>
            </w:pPr>
          </w:p>
        </w:tc>
        <w:tc>
          <w:tcPr>
            <w:tcW w:w="2458" w:type="dxa"/>
            <w:vAlign w:val="center"/>
          </w:tcPr>
          <w:p w14:paraId="130C7C00">
            <w:pPr>
              <w:adjustRightInd w:val="0"/>
              <w:snapToGrid w:val="0"/>
              <w:jc w:val="center"/>
              <w:rPr>
                <w:color w:val="000000"/>
                <w:sz w:val="24"/>
                <w:highlight w:val="none"/>
              </w:rPr>
            </w:pPr>
          </w:p>
        </w:tc>
        <w:tc>
          <w:tcPr>
            <w:tcW w:w="788" w:type="dxa"/>
            <w:vAlign w:val="center"/>
          </w:tcPr>
          <w:p w14:paraId="1E3D9A0A">
            <w:pPr>
              <w:adjustRightInd w:val="0"/>
              <w:snapToGrid w:val="0"/>
              <w:jc w:val="center"/>
              <w:rPr>
                <w:color w:val="000000"/>
                <w:sz w:val="24"/>
                <w:highlight w:val="none"/>
              </w:rPr>
            </w:pPr>
          </w:p>
        </w:tc>
      </w:tr>
      <w:tr w14:paraId="4A8D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46873A5">
            <w:pPr>
              <w:adjustRightInd w:val="0"/>
              <w:snapToGrid w:val="0"/>
              <w:jc w:val="center"/>
              <w:rPr>
                <w:color w:val="000000"/>
                <w:sz w:val="24"/>
                <w:highlight w:val="none"/>
              </w:rPr>
            </w:pPr>
          </w:p>
        </w:tc>
        <w:tc>
          <w:tcPr>
            <w:tcW w:w="1301" w:type="dxa"/>
            <w:vAlign w:val="center"/>
          </w:tcPr>
          <w:p w14:paraId="1479341A">
            <w:pPr>
              <w:adjustRightInd w:val="0"/>
              <w:snapToGrid w:val="0"/>
              <w:jc w:val="center"/>
              <w:rPr>
                <w:color w:val="000000"/>
                <w:sz w:val="24"/>
                <w:highlight w:val="none"/>
              </w:rPr>
            </w:pPr>
          </w:p>
        </w:tc>
        <w:tc>
          <w:tcPr>
            <w:tcW w:w="2007" w:type="dxa"/>
            <w:vAlign w:val="center"/>
          </w:tcPr>
          <w:p w14:paraId="57C831A7">
            <w:pPr>
              <w:adjustRightInd w:val="0"/>
              <w:snapToGrid w:val="0"/>
              <w:jc w:val="center"/>
              <w:rPr>
                <w:color w:val="000000"/>
                <w:sz w:val="24"/>
                <w:highlight w:val="none"/>
              </w:rPr>
            </w:pPr>
          </w:p>
        </w:tc>
        <w:tc>
          <w:tcPr>
            <w:tcW w:w="2008" w:type="dxa"/>
            <w:vAlign w:val="center"/>
          </w:tcPr>
          <w:p w14:paraId="1FA18F13">
            <w:pPr>
              <w:adjustRightInd w:val="0"/>
              <w:snapToGrid w:val="0"/>
              <w:jc w:val="center"/>
              <w:rPr>
                <w:color w:val="000000"/>
                <w:sz w:val="24"/>
                <w:highlight w:val="none"/>
              </w:rPr>
            </w:pPr>
          </w:p>
        </w:tc>
        <w:tc>
          <w:tcPr>
            <w:tcW w:w="2458" w:type="dxa"/>
            <w:vAlign w:val="center"/>
          </w:tcPr>
          <w:p w14:paraId="35D482B9">
            <w:pPr>
              <w:adjustRightInd w:val="0"/>
              <w:snapToGrid w:val="0"/>
              <w:jc w:val="center"/>
              <w:rPr>
                <w:color w:val="000000"/>
                <w:sz w:val="24"/>
                <w:highlight w:val="none"/>
              </w:rPr>
            </w:pPr>
          </w:p>
        </w:tc>
        <w:tc>
          <w:tcPr>
            <w:tcW w:w="788" w:type="dxa"/>
            <w:vAlign w:val="center"/>
          </w:tcPr>
          <w:p w14:paraId="76205DE7">
            <w:pPr>
              <w:adjustRightInd w:val="0"/>
              <w:snapToGrid w:val="0"/>
              <w:jc w:val="center"/>
              <w:rPr>
                <w:color w:val="000000"/>
                <w:sz w:val="24"/>
                <w:highlight w:val="none"/>
              </w:rPr>
            </w:pPr>
          </w:p>
        </w:tc>
      </w:tr>
      <w:tr w14:paraId="5206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C880783">
            <w:pPr>
              <w:adjustRightInd w:val="0"/>
              <w:snapToGrid w:val="0"/>
              <w:jc w:val="center"/>
              <w:rPr>
                <w:color w:val="000000"/>
                <w:sz w:val="24"/>
                <w:highlight w:val="none"/>
              </w:rPr>
            </w:pPr>
          </w:p>
        </w:tc>
        <w:tc>
          <w:tcPr>
            <w:tcW w:w="1301" w:type="dxa"/>
            <w:vAlign w:val="center"/>
          </w:tcPr>
          <w:p w14:paraId="242C4BC4">
            <w:pPr>
              <w:adjustRightInd w:val="0"/>
              <w:snapToGrid w:val="0"/>
              <w:jc w:val="center"/>
              <w:rPr>
                <w:color w:val="000000"/>
                <w:sz w:val="24"/>
                <w:highlight w:val="none"/>
              </w:rPr>
            </w:pPr>
          </w:p>
        </w:tc>
        <w:tc>
          <w:tcPr>
            <w:tcW w:w="2007" w:type="dxa"/>
            <w:vAlign w:val="center"/>
          </w:tcPr>
          <w:p w14:paraId="108AC8FB">
            <w:pPr>
              <w:adjustRightInd w:val="0"/>
              <w:snapToGrid w:val="0"/>
              <w:jc w:val="center"/>
              <w:rPr>
                <w:color w:val="000000"/>
                <w:sz w:val="24"/>
                <w:highlight w:val="none"/>
              </w:rPr>
            </w:pPr>
          </w:p>
        </w:tc>
        <w:tc>
          <w:tcPr>
            <w:tcW w:w="2008" w:type="dxa"/>
            <w:vAlign w:val="center"/>
          </w:tcPr>
          <w:p w14:paraId="4044910E">
            <w:pPr>
              <w:adjustRightInd w:val="0"/>
              <w:snapToGrid w:val="0"/>
              <w:jc w:val="center"/>
              <w:rPr>
                <w:color w:val="000000"/>
                <w:sz w:val="24"/>
                <w:highlight w:val="none"/>
              </w:rPr>
            </w:pPr>
          </w:p>
        </w:tc>
        <w:tc>
          <w:tcPr>
            <w:tcW w:w="2458" w:type="dxa"/>
            <w:vAlign w:val="center"/>
          </w:tcPr>
          <w:p w14:paraId="315D6457">
            <w:pPr>
              <w:adjustRightInd w:val="0"/>
              <w:snapToGrid w:val="0"/>
              <w:jc w:val="center"/>
              <w:rPr>
                <w:color w:val="000000"/>
                <w:sz w:val="24"/>
                <w:highlight w:val="none"/>
              </w:rPr>
            </w:pPr>
          </w:p>
        </w:tc>
        <w:tc>
          <w:tcPr>
            <w:tcW w:w="788" w:type="dxa"/>
            <w:vAlign w:val="center"/>
          </w:tcPr>
          <w:p w14:paraId="34D53478">
            <w:pPr>
              <w:adjustRightInd w:val="0"/>
              <w:snapToGrid w:val="0"/>
              <w:jc w:val="center"/>
              <w:rPr>
                <w:color w:val="000000"/>
                <w:sz w:val="24"/>
                <w:highlight w:val="none"/>
              </w:rPr>
            </w:pPr>
          </w:p>
        </w:tc>
      </w:tr>
      <w:tr w14:paraId="29A4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5F96B4D">
            <w:pPr>
              <w:adjustRightInd w:val="0"/>
              <w:snapToGrid w:val="0"/>
              <w:jc w:val="center"/>
              <w:rPr>
                <w:color w:val="000000"/>
                <w:sz w:val="24"/>
                <w:highlight w:val="none"/>
              </w:rPr>
            </w:pPr>
          </w:p>
        </w:tc>
        <w:tc>
          <w:tcPr>
            <w:tcW w:w="1301" w:type="dxa"/>
            <w:vAlign w:val="center"/>
          </w:tcPr>
          <w:p w14:paraId="490E8864">
            <w:pPr>
              <w:adjustRightInd w:val="0"/>
              <w:snapToGrid w:val="0"/>
              <w:jc w:val="center"/>
              <w:rPr>
                <w:color w:val="000000"/>
                <w:sz w:val="24"/>
                <w:highlight w:val="none"/>
              </w:rPr>
            </w:pPr>
          </w:p>
        </w:tc>
        <w:tc>
          <w:tcPr>
            <w:tcW w:w="2007" w:type="dxa"/>
            <w:vAlign w:val="center"/>
          </w:tcPr>
          <w:p w14:paraId="352189DF">
            <w:pPr>
              <w:adjustRightInd w:val="0"/>
              <w:snapToGrid w:val="0"/>
              <w:jc w:val="center"/>
              <w:rPr>
                <w:color w:val="000000"/>
                <w:sz w:val="24"/>
                <w:highlight w:val="none"/>
              </w:rPr>
            </w:pPr>
          </w:p>
        </w:tc>
        <w:tc>
          <w:tcPr>
            <w:tcW w:w="2008" w:type="dxa"/>
            <w:vAlign w:val="center"/>
          </w:tcPr>
          <w:p w14:paraId="3B740B1C">
            <w:pPr>
              <w:adjustRightInd w:val="0"/>
              <w:snapToGrid w:val="0"/>
              <w:jc w:val="center"/>
              <w:rPr>
                <w:color w:val="000000"/>
                <w:sz w:val="24"/>
                <w:highlight w:val="none"/>
              </w:rPr>
            </w:pPr>
          </w:p>
        </w:tc>
        <w:tc>
          <w:tcPr>
            <w:tcW w:w="2458" w:type="dxa"/>
            <w:vAlign w:val="center"/>
          </w:tcPr>
          <w:p w14:paraId="047AEDDB">
            <w:pPr>
              <w:adjustRightInd w:val="0"/>
              <w:snapToGrid w:val="0"/>
              <w:jc w:val="center"/>
              <w:rPr>
                <w:color w:val="000000"/>
                <w:sz w:val="24"/>
                <w:highlight w:val="none"/>
              </w:rPr>
            </w:pPr>
          </w:p>
        </w:tc>
        <w:tc>
          <w:tcPr>
            <w:tcW w:w="788" w:type="dxa"/>
            <w:vAlign w:val="center"/>
          </w:tcPr>
          <w:p w14:paraId="01484A03">
            <w:pPr>
              <w:adjustRightInd w:val="0"/>
              <w:snapToGrid w:val="0"/>
              <w:jc w:val="center"/>
              <w:rPr>
                <w:color w:val="000000"/>
                <w:sz w:val="24"/>
                <w:highlight w:val="none"/>
              </w:rPr>
            </w:pPr>
          </w:p>
        </w:tc>
      </w:tr>
    </w:tbl>
    <w:p w14:paraId="19F83F64">
      <w:pPr>
        <w:tabs>
          <w:tab w:val="left" w:pos="1800"/>
          <w:tab w:val="left" w:pos="5580"/>
        </w:tabs>
        <w:jc w:val="left"/>
        <w:rPr>
          <w:color w:val="000000"/>
          <w:sz w:val="24"/>
          <w:highlight w:val="none"/>
        </w:rPr>
      </w:pPr>
    </w:p>
    <w:p w14:paraId="658FDDED">
      <w:pPr>
        <w:tabs>
          <w:tab w:val="left" w:pos="1800"/>
          <w:tab w:val="left" w:pos="5580"/>
        </w:tabs>
        <w:jc w:val="left"/>
        <w:rPr>
          <w:color w:val="000000"/>
          <w:sz w:val="24"/>
          <w:highlight w:val="none"/>
        </w:rPr>
      </w:pPr>
      <w:r>
        <w:rPr>
          <w:color w:val="000000"/>
          <w:sz w:val="24"/>
          <w:highlight w:val="none"/>
        </w:rPr>
        <w:t>注：</w:t>
      </w:r>
      <w:r>
        <w:rPr>
          <w:sz w:val="24"/>
          <w:highlight w:val="none"/>
        </w:rPr>
        <w:t>对合同条款中的所有要求，除本表所列明的所有偏离外，均视作供应商已对之理解和响应。</w:t>
      </w:r>
    </w:p>
    <w:p w14:paraId="01309925">
      <w:pPr>
        <w:spacing w:line="360" w:lineRule="auto"/>
        <w:rPr>
          <w:color w:val="000000"/>
          <w:sz w:val="24"/>
          <w:szCs w:val="20"/>
          <w:highlight w:val="none"/>
        </w:rPr>
      </w:pPr>
    </w:p>
    <w:p w14:paraId="2CD43913">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42447AE1">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41F886D3">
      <w:pPr>
        <w:spacing w:line="360" w:lineRule="auto"/>
        <w:outlineLvl w:val="2"/>
        <w:rPr>
          <w:color w:val="000000"/>
          <w:sz w:val="24"/>
          <w:szCs w:val="20"/>
          <w:highlight w:val="none"/>
        </w:rPr>
      </w:pPr>
      <w:r>
        <w:rPr>
          <w:color w:val="000000"/>
          <w:sz w:val="24"/>
          <w:szCs w:val="20"/>
          <w:highlight w:val="none"/>
        </w:rPr>
        <w:br w:type="page"/>
      </w:r>
      <w:r>
        <w:rPr>
          <w:rFonts w:hint="eastAsia"/>
          <w:color w:val="000000"/>
          <w:sz w:val="24"/>
          <w:szCs w:val="20"/>
          <w:highlight w:val="none"/>
        </w:rPr>
        <w:t>6</w:t>
      </w:r>
      <w:r>
        <w:rPr>
          <w:color w:val="000000"/>
          <w:sz w:val="24"/>
          <w:szCs w:val="20"/>
          <w:highlight w:val="none"/>
        </w:rPr>
        <w:t xml:space="preserve">  </w:t>
      </w:r>
      <w:bookmarkEnd w:id="738"/>
      <w:bookmarkEnd w:id="739"/>
      <w:bookmarkEnd w:id="740"/>
      <w:bookmarkEnd w:id="741"/>
      <w:bookmarkEnd w:id="742"/>
      <w:bookmarkEnd w:id="743"/>
      <w:bookmarkEnd w:id="744"/>
      <w:bookmarkEnd w:id="745"/>
      <w:bookmarkEnd w:id="746"/>
      <w:bookmarkEnd w:id="747"/>
      <w:bookmarkEnd w:id="748"/>
      <w:bookmarkEnd w:id="749"/>
      <w:bookmarkEnd w:id="750"/>
      <w:r>
        <w:rPr>
          <w:color w:val="000000"/>
          <w:sz w:val="24"/>
          <w:szCs w:val="20"/>
          <w:highlight w:val="none"/>
        </w:rPr>
        <w:t>采购需求偏离表</w:t>
      </w:r>
    </w:p>
    <w:p w14:paraId="773C74D1">
      <w:pPr>
        <w:autoSpaceDE w:val="0"/>
        <w:autoSpaceDN w:val="0"/>
        <w:adjustRightInd w:val="0"/>
        <w:spacing w:line="360" w:lineRule="auto"/>
        <w:jc w:val="center"/>
        <w:rPr>
          <w:color w:val="000000"/>
          <w:sz w:val="36"/>
          <w:szCs w:val="36"/>
          <w:highlight w:val="none"/>
        </w:rPr>
      </w:pPr>
      <w:r>
        <w:rPr>
          <w:color w:val="000000"/>
          <w:sz w:val="36"/>
          <w:szCs w:val="36"/>
          <w:highlight w:val="none"/>
        </w:rPr>
        <w:t>采购需求偏离表</w:t>
      </w:r>
    </w:p>
    <w:p w14:paraId="69C6D65C">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07C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1617830">
            <w:pPr>
              <w:adjustRightInd w:val="0"/>
              <w:snapToGrid w:val="0"/>
              <w:jc w:val="center"/>
              <w:rPr>
                <w:color w:val="000000"/>
                <w:sz w:val="24"/>
                <w:highlight w:val="none"/>
              </w:rPr>
            </w:pPr>
            <w:r>
              <w:rPr>
                <w:color w:val="000000"/>
                <w:sz w:val="24"/>
                <w:highlight w:val="none"/>
              </w:rPr>
              <w:t>序号</w:t>
            </w:r>
          </w:p>
        </w:tc>
        <w:tc>
          <w:tcPr>
            <w:tcW w:w="1482" w:type="dxa"/>
            <w:vAlign w:val="center"/>
          </w:tcPr>
          <w:p w14:paraId="081ABC39">
            <w:pPr>
              <w:adjustRightInd w:val="0"/>
              <w:snapToGrid w:val="0"/>
              <w:jc w:val="center"/>
              <w:rPr>
                <w:color w:val="000000"/>
                <w:sz w:val="24"/>
                <w:highlight w:val="none"/>
              </w:rPr>
            </w:pPr>
            <w:r>
              <w:rPr>
                <w:rFonts w:hint="eastAsia"/>
                <w:color w:val="000000"/>
                <w:sz w:val="24"/>
                <w:highlight w:val="none"/>
              </w:rPr>
              <w:t>比选</w:t>
            </w:r>
            <w:r>
              <w:rPr>
                <w:color w:val="000000"/>
                <w:sz w:val="24"/>
                <w:highlight w:val="none"/>
              </w:rPr>
              <w:t>文件条目号(页码)</w:t>
            </w:r>
          </w:p>
        </w:tc>
        <w:tc>
          <w:tcPr>
            <w:tcW w:w="2384" w:type="dxa"/>
            <w:vAlign w:val="center"/>
          </w:tcPr>
          <w:p w14:paraId="789F8201">
            <w:pPr>
              <w:adjustRightInd w:val="0"/>
              <w:snapToGrid w:val="0"/>
              <w:jc w:val="center"/>
              <w:rPr>
                <w:color w:val="000000"/>
                <w:sz w:val="24"/>
                <w:highlight w:val="none"/>
              </w:rPr>
            </w:pPr>
            <w:r>
              <w:rPr>
                <w:rFonts w:hint="eastAsia"/>
                <w:color w:val="000000"/>
                <w:sz w:val="24"/>
                <w:highlight w:val="none"/>
              </w:rPr>
              <w:t>比选</w:t>
            </w:r>
            <w:r>
              <w:rPr>
                <w:color w:val="000000"/>
                <w:sz w:val="24"/>
                <w:highlight w:val="none"/>
              </w:rPr>
              <w:t>文件要求</w:t>
            </w:r>
          </w:p>
        </w:tc>
        <w:tc>
          <w:tcPr>
            <w:tcW w:w="2126" w:type="dxa"/>
            <w:vAlign w:val="center"/>
          </w:tcPr>
          <w:p w14:paraId="2FD62D6E">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74711D7A">
            <w:pPr>
              <w:adjustRightInd w:val="0"/>
              <w:snapToGrid w:val="0"/>
              <w:jc w:val="center"/>
              <w:rPr>
                <w:color w:val="000000"/>
                <w:sz w:val="24"/>
                <w:highlight w:val="none"/>
              </w:rPr>
            </w:pPr>
            <w:r>
              <w:rPr>
                <w:color w:val="000000"/>
                <w:sz w:val="24"/>
                <w:highlight w:val="none"/>
              </w:rPr>
              <w:t>偏离情况</w:t>
            </w:r>
          </w:p>
          <w:p w14:paraId="21EFDA8A">
            <w:pPr>
              <w:adjustRightInd w:val="0"/>
              <w:snapToGrid w:val="0"/>
              <w:jc w:val="center"/>
              <w:rPr>
                <w:color w:val="000000"/>
                <w:sz w:val="24"/>
                <w:highlight w:val="none"/>
              </w:rPr>
            </w:pPr>
            <w:r>
              <w:rPr>
                <w:color w:val="000000"/>
                <w:sz w:val="24"/>
                <w:szCs w:val="21"/>
                <w:highlight w:val="none"/>
              </w:rPr>
              <w:t>（据实填写）</w:t>
            </w:r>
          </w:p>
        </w:tc>
        <w:tc>
          <w:tcPr>
            <w:tcW w:w="1009" w:type="dxa"/>
            <w:vAlign w:val="center"/>
          </w:tcPr>
          <w:p w14:paraId="6AE41579">
            <w:pPr>
              <w:adjustRightInd w:val="0"/>
              <w:snapToGrid w:val="0"/>
              <w:jc w:val="center"/>
              <w:rPr>
                <w:color w:val="000000"/>
                <w:sz w:val="24"/>
                <w:highlight w:val="none"/>
              </w:rPr>
            </w:pPr>
            <w:r>
              <w:rPr>
                <w:color w:val="000000"/>
                <w:sz w:val="24"/>
                <w:highlight w:val="none"/>
              </w:rPr>
              <w:t>说明</w:t>
            </w:r>
          </w:p>
        </w:tc>
      </w:tr>
      <w:tr w14:paraId="5B68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13FDE0E">
            <w:pPr>
              <w:adjustRightInd w:val="0"/>
              <w:snapToGrid w:val="0"/>
              <w:jc w:val="center"/>
              <w:rPr>
                <w:color w:val="000000"/>
                <w:sz w:val="24"/>
                <w:highlight w:val="none"/>
              </w:rPr>
            </w:pPr>
          </w:p>
        </w:tc>
        <w:tc>
          <w:tcPr>
            <w:tcW w:w="1482" w:type="dxa"/>
            <w:vAlign w:val="center"/>
          </w:tcPr>
          <w:p w14:paraId="570EA235">
            <w:pPr>
              <w:adjustRightInd w:val="0"/>
              <w:snapToGrid w:val="0"/>
              <w:jc w:val="center"/>
              <w:rPr>
                <w:color w:val="000000"/>
                <w:sz w:val="24"/>
                <w:highlight w:val="none"/>
              </w:rPr>
            </w:pPr>
          </w:p>
        </w:tc>
        <w:tc>
          <w:tcPr>
            <w:tcW w:w="2384" w:type="dxa"/>
            <w:vAlign w:val="center"/>
          </w:tcPr>
          <w:p w14:paraId="50150C6F">
            <w:pPr>
              <w:adjustRightInd w:val="0"/>
              <w:snapToGrid w:val="0"/>
              <w:jc w:val="center"/>
              <w:rPr>
                <w:color w:val="000000"/>
                <w:sz w:val="24"/>
                <w:highlight w:val="none"/>
              </w:rPr>
            </w:pPr>
          </w:p>
        </w:tc>
        <w:tc>
          <w:tcPr>
            <w:tcW w:w="2126" w:type="dxa"/>
            <w:vAlign w:val="center"/>
          </w:tcPr>
          <w:p w14:paraId="4FD26270">
            <w:pPr>
              <w:adjustRightInd w:val="0"/>
              <w:snapToGrid w:val="0"/>
              <w:jc w:val="center"/>
              <w:rPr>
                <w:color w:val="000000"/>
                <w:sz w:val="24"/>
                <w:highlight w:val="none"/>
              </w:rPr>
            </w:pPr>
          </w:p>
        </w:tc>
        <w:tc>
          <w:tcPr>
            <w:tcW w:w="1875" w:type="dxa"/>
            <w:vAlign w:val="center"/>
          </w:tcPr>
          <w:p w14:paraId="2605CA3F">
            <w:pPr>
              <w:adjustRightInd w:val="0"/>
              <w:snapToGrid w:val="0"/>
              <w:jc w:val="center"/>
              <w:rPr>
                <w:color w:val="000000"/>
                <w:sz w:val="24"/>
                <w:highlight w:val="none"/>
              </w:rPr>
            </w:pPr>
          </w:p>
        </w:tc>
        <w:tc>
          <w:tcPr>
            <w:tcW w:w="1009" w:type="dxa"/>
            <w:vAlign w:val="center"/>
          </w:tcPr>
          <w:p w14:paraId="56F38C1E">
            <w:pPr>
              <w:adjustRightInd w:val="0"/>
              <w:snapToGrid w:val="0"/>
              <w:jc w:val="center"/>
              <w:rPr>
                <w:color w:val="000000"/>
                <w:sz w:val="24"/>
                <w:highlight w:val="none"/>
              </w:rPr>
            </w:pPr>
          </w:p>
        </w:tc>
      </w:tr>
      <w:tr w14:paraId="489A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DE5107">
            <w:pPr>
              <w:adjustRightInd w:val="0"/>
              <w:snapToGrid w:val="0"/>
              <w:jc w:val="center"/>
              <w:rPr>
                <w:color w:val="000000"/>
                <w:sz w:val="24"/>
                <w:highlight w:val="none"/>
              </w:rPr>
            </w:pPr>
          </w:p>
        </w:tc>
        <w:tc>
          <w:tcPr>
            <w:tcW w:w="1482" w:type="dxa"/>
            <w:vAlign w:val="center"/>
          </w:tcPr>
          <w:p w14:paraId="0274FA5E">
            <w:pPr>
              <w:adjustRightInd w:val="0"/>
              <w:snapToGrid w:val="0"/>
              <w:jc w:val="center"/>
              <w:rPr>
                <w:color w:val="000000"/>
                <w:sz w:val="24"/>
                <w:highlight w:val="none"/>
              </w:rPr>
            </w:pPr>
          </w:p>
        </w:tc>
        <w:tc>
          <w:tcPr>
            <w:tcW w:w="2384" w:type="dxa"/>
            <w:vAlign w:val="center"/>
          </w:tcPr>
          <w:p w14:paraId="1E9371D5">
            <w:pPr>
              <w:adjustRightInd w:val="0"/>
              <w:snapToGrid w:val="0"/>
              <w:jc w:val="center"/>
              <w:rPr>
                <w:color w:val="000000"/>
                <w:sz w:val="24"/>
                <w:highlight w:val="none"/>
              </w:rPr>
            </w:pPr>
          </w:p>
        </w:tc>
        <w:tc>
          <w:tcPr>
            <w:tcW w:w="2126" w:type="dxa"/>
            <w:vAlign w:val="center"/>
          </w:tcPr>
          <w:p w14:paraId="5DDA421F">
            <w:pPr>
              <w:adjustRightInd w:val="0"/>
              <w:snapToGrid w:val="0"/>
              <w:jc w:val="center"/>
              <w:rPr>
                <w:color w:val="000000"/>
                <w:sz w:val="24"/>
                <w:highlight w:val="none"/>
              </w:rPr>
            </w:pPr>
          </w:p>
        </w:tc>
        <w:tc>
          <w:tcPr>
            <w:tcW w:w="1875" w:type="dxa"/>
            <w:vAlign w:val="center"/>
          </w:tcPr>
          <w:p w14:paraId="64FCCB40">
            <w:pPr>
              <w:adjustRightInd w:val="0"/>
              <w:snapToGrid w:val="0"/>
              <w:jc w:val="center"/>
              <w:rPr>
                <w:color w:val="000000"/>
                <w:sz w:val="24"/>
                <w:highlight w:val="none"/>
              </w:rPr>
            </w:pPr>
          </w:p>
        </w:tc>
        <w:tc>
          <w:tcPr>
            <w:tcW w:w="1009" w:type="dxa"/>
            <w:vAlign w:val="center"/>
          </w:tcPr>
          <w:p w14:paraId="498F2BE5">
            <w:pPr>
              <w:adjustRightInd w:val="0"/>
              <w:snapToGrid w:val="0"/>
              <w:jc w:val="center"/>
              <w:rPr>
                <w:color w:val="000000"/>
                <w:sz w:val="24"/>
                <w:highlight w:val="none"/>
              </w:rPr>
            </w:pPr>
          </w:p>
        </w:tc>
      </w:tr>
      <w:tr w14:paraId="5D14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BFFAF02">
            <w:pPr>
              <w:adjustRightInd w:val="0"/>
              <w:snapToGrid w:val="0"/>
              <w:jc w:val="center"/>
              <w:rPr>
                <w:color w:val="000000"/>
                <w:sz w:val="24"/>
                <w:highlight w:val="none"/>
              </w:rPr>
            </w:pPr>
          </w:p>
        </w:tc>
        <w:tc>
          <w:tcPr>
            <w:tcW w:w="1482" w:type="dxa"/>
            <w:vAlign w:val="center"/>
          </w:tcPr>
          <w:p w14:paraId="55A70157">
            <w:pPr>
              <w:adjustRightInd w:val="0"/>
              <w:snapToGrid w:val="0"/>
              <w:jc w:val="center"/>
              <w:rPr>
                <w:color w:val="000000"/>
                <w:sz w:val="24"/>
                <w:highlight w:val="none"/>
              </w:rPr>
            </w:pPr>
          </w:p>
        </w:tc>
        <w:tc>
          <w:tcPr>
            <w:tcW w:w="2384" w:type="dxa"/>
            <w:vAlign w:val="center"/>
          </w:tcPr>
          <w:p w14:paraId="72F94CD0">
            <w:pPr>
              <w:adjustRightInd w:val="0"/>
              <w:snapToGrid w:val="0"/>
              <w:jc w:val="center"/>
              <w:rPr>
                <w:color w:val="000000"/>
                <w:sz w:val="24"/>
                <w:highlight w:val="none"/>
              </w:rPr>
            </w:pPr>
          </w:p>
        </w:tc>
        <w:tc>
          <w:tcPr>
            <w:tcW w:w="2126" w:type="dxa"/>
            <w:vAlign w:val="center"/>
          </w:tcPr>
          <w:p w14:paraId="6A11E0E6">
            <w:pPr>
              <w:adjustRightInd w:val="0"/>
              <w:snapToGrid w:val="0"/>
              <w:jc w:val="center"/>
              <w:rPr>
                <w:color w:val="000000"/>
                <w:sz w:val="24"/>
                <w:highlight w:val="none"/>
              </w:rPr>
            </w:pPr>
          </w:p>
        </w:tc>
        <w:tc>
          <w:tcPr>
            <w:tcW w:w="1875" w:type="dxa"/>
            <w:vAlign w:val="center"/>
          </w:tcPr>
          <w:p w14:paraId="45E75808">
            <w:pPr>
              <w:adjustRightInd w:val="0"/>
              <w:snapToGrid w:val="0"/>
              <w:jc w:val="center"/>
              <w:rPr>
                <w:color w:val="000000"/>
                <w:sz w:val="24"/>
                <w:highlight w:val="none"/>
              </w:rPr>
            </w:pPr>
          </w:p>
        </w:tc>
        <w:tc>
          <w:tcPr>
            <w:tcW w:w="1009" w:type="dxa"/>
            <w:vAlign w:val="center"/>
          </w:tcPr>
          <w:p w14:paraId="2EE4B17C">
            <w:pPr>
              <w:adjustRightInd w:val="0"/>
              <w:snapToGrid w:val="0"/>
              <w:jc w:val="center"/>
              <w:rPr>
                <w:color w:val="000000"/>
                <w:sz w:val="24"/>
                <w:highlight w:val="none"/>
              </w:rPr>
            </w:pPr>
          </w:p>
        </w:tc>
      </w:tr>
      <w:tr w14:paraId="6C45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B2F8A51">
            <w:pPr>
              <w:adjustRightInd w:val="0"/>
              <w:snapToGrid w:val="0"/>
              <w:jc w:val="center"/>
              <w:rPr>
                <w:color w:val="000000"/>
                <w:sz w:val="24"/>
                <w:highlight w:val="none"/>
              </w:rPr>
            </w:pPr>
          </w:p>
        </w:tc>
        <w:tc>
          <w:tcPr>
            <w:tcW w:w="1482" w:type="dxa"/>
            <w:vAlign w:val="center"/>
          </w:tcPr>
          <w:p w14:paraId="647EB354">
            <w:pPr>
              <w:adjustRightInd w:val="0"/>
              <w:snapToGrid w:val="0"/>
              <w:jc w:val="center"/>
              <w:rPr>
                <w:color w:val="000000"/>
                <w:sz w:val="24"/>
                <w:highlight w:val="none"/>
              </w:rPr>
            </w:pPr>
          </w:p>
        </w:tc>
        <w:tc>
          <w:tcPr>
            <w:tcW w:w="2384" w:type="dxa"/>
            <w:vAlign w:val="center"/>
          </w:tcPr>
          <w:p w14:paraId="1827D928">
            <w:pPr>
              <w:adjustRightInd w:val="0"/>
              <w:snapToGrid w:val="0"/>
              <w:jc w:val="center"/>
              <w:rPr>
                <w:color w:val="000000"/>
                <w:sz w:val="24"/>
                <w:highlight w:val="none"/>
              </w:rPr>
            </w:pPr>
          </w:p>
        </w:tc>
        <w:tc>
          <w:tcPr>
            <w:tcW w:w="2126" w:type="dxa"/>
            <w:vAlign w:val="center"/>
          </w:tcPr>
          <w:p w14:paraId="41706F0F">
            <w:pPr>
              <w:adjustRightInd w:val="0"/>
              <w:snapToGrid w:val="0"/>
              <w:jc w:val="center"/>
              <w:rPr>
                <w:color w:val="000000"/>
                <w:sz w:val="24"/>
                <w:highlight w:val="none"/>
              </w:rPr>
            </w:pPr>
          </w:p>
        </w:tc>
        <w:tc>
          <w:tcPr>
            <w:tcW w:w="1875" w:type="dxa"/>
            <w:vAlign w:val="center"/>
          </w:tcPr>
          <w:p w14:paraId="66523261">
            <w:pPr>
              <w:adjustRightInd w:val="0"/>
              <w:snapToGrid w:val="0"/>
              <w:jc w:val="center"/>
              <w:rPr>
                <w:color w:val="000000"/>
                <w:sz w:val="24"/>
                <w:highlight w:val="none"/>
              </w:rPr>
            </w:pPr>
          </w:p>
        </w:tc>
        <w:tc>
          <w:tcPr>
            <w:tcW w:w="1009" w:type="dxa"/>
            <w:vAlign w:val="center"/>
          </w:tcPr>
          <w:p w14:paraId="5D6E0DC6">
            <w:pPr>
              <w:adjustRightInd w:val="0"/>
              <w:snapToGrid w:val="0"/>
              <w:jc w:val="center"/>
              <w:rPr>
                <w:color w:val="000000"/>
                <w:sz w:val="24"/>
                <w:highlight w:val="none"/>
              </w:rPr>
            </w:pPr>
          </w:p>
        </w:tc>
      </w:tr>
      <w:tr w14:paraId="5C5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35A0472">
            <w:pPr>
              <w:adjustRightInd w:val="0"/>
              <w:snapToGrid w:val="0"/>
              <w:jc w:val="center"/>
              <w:rPr>
                <w:color w:val="000000"/>
                <w:sz w:val="24"/>
                <w:highlight w:val="none"/>
              </w:rPr>
            </w:pPr>
          </w:p>
        </w:tc>
        <w:tc>
          <w:tcPr>
            <w:tcW w:w="1482" w:type="dxa"/>
            <w:vAlign w:val="center"/>
          </w:tcPr>
          <w:p w14:paraId="2B1EC659">
            <w:pPr>
              <w:adjustRightInd w:val="0"/>
              <w:snapToGrid w:val="0"/>
              <w:jc w:val="center"/>
              <w:rPr>
                <w:color w:val="000000"/>
                <w:sz w:val="24"/>
                <w:highlight w:val="none"/>
              </w:rPr>
            </w:pPr>
          </w:p>
        </w:tc>
        <w:tc>
          <w:tcPr>
            <w:tcW w:w="2384" w:type="dxa"/>
            <w:vAlign w:val="center"/>
          </w:tcPr>
          <w:p w14:paraId="1A67B794">
            <w:pPr>
              <w:adjustRightInd w:val="0"/>
              <w:snapToGrid w:val="0"/>
              <w:jc w:val="center"/>
              <w:rPr>
                <w:color w:val="000000"/>
                <w:sz w:val="24"/>
                <w:highlight w:val="none"/>
              </w:rPr>
            </w:pPr>
          </w:p>
        </w:tc>
        <w:tc>
          <w:tcPr>
            <w:tcW w:w="2126" w:type="dxa"/>
            <w:vAlign w:val="center"/>
          </w:tcPr>
          <w:p w14:paraId="6EFFFF07">
            <w:pPr>
              <w:adjustRightInd w:val="0"/>
              <w:snapToGrid w:val="0"/>
              <w:jc w:val="center"/>
              <w:rPr>
                <w:color w:val="000000"/>
                <w:sz w:val="24"/>
                <w:highlight w:val="none"/>
              </w:rPr>
            </w:pPr>
          </w:p>
        </w:tc>
        <w:tc>
          <w:tcPr>
            <w:tcW w:w="1875" w:type="dxa"/>
            <w:vAlign w:val="center"/>
          </w:tcPr>
          <w:p w14:paraId="29701EF4">
            <w:pPr>
              <w:adjustRightInd w:val="0"/>
              <w:snapToGrid w:val="0"/>
              <w:jc w:val="center"/>
              <w:rPr>
                <w:color w:val="000000"/>
                <w:sz w:val="24"/>
                <w:highlight w:val="none"/>
              </w:rPr>
            </w:pPr>
          </w:p>
        </w:tc>
        <w:tc>
          <w:tcPr>
            <w:tcW w:w="1009" w:type="dxa"/>
            <w:vAlign w:val="center"/>
          </w:tcPr>
          <w:p w14:paraId="16EAAEBF">
            <w:pPr>
              <w:adjustRightInd w:val="0"/>
              <w:snapToGrid w:val="0"/>
              <w:jc w:val="center"/>
              <w:rPr>
                <w:color w:val="000000"/>
                <w:sz w:val="24"/>
                <w:highlight w:val="none"/>
              </w:rPr>
            </w:pPr>
          </w:p>
        </w:tc>
      </w:tr>
      <w:tr w14:paraId="4267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35573D">
            <w:pPr>
              <w:adjustRightInd w:val="0"/>
              <w:snapToGrid w:val="0"/>
              <w:jc w:val="center"/>
              <w:rPr>
                <w:color w:val="000000"/>
                <w:sz w:val="24"/>
                <w:highlight w:val="none"/>
              </w:rPr>
            </w:pPr>
          </w:p>
        </w:tc>
        <w:tc>
          <w:tcPr>
            <w:tcW w:w="1482" w:type="dxa"/>
            <w:vAlign w:val="center"/>
          </w:tcPr>
          <w:p w14:paraId="0F99CC6D">
            <w:pPr>
              <w:adjustRightInd w:val="0"/>
              <w:snapToGrid w:val="0"/>
              <w:jc w:val="center"/>
              <w:rPr>
                <w:color w:val="000000"/>
                <w:sz w:val="24"/>
                <w:highlight w:val="none"/>
              </w:rPr>
            </w:pPr>
          </w:p>
        </w:tc>
        <w:tc>
          <w:tcPr>
            <w:tcW w:w="2384" w:type="dxa"/>
            <w:vAlign w:val="center"/>
          </w:tcPr>
          <w:p w14:paraId="538EDB04">
            <w:pPr>
              <w:adjustRightInd w:val="0"/>
              <w:snapToGrid w:val="0"/>
              <w:jc w:val="center"/>
              <w:rPr>
                <w:color w:val="000000"/>
                <w:sz w:val="24"/>
                <w:highlight w:val="none"/>
              </w:rPr>
            </w:pPr>
          </w:p>
        </w:tc>
        <w:tc>
          <w:tcPr>
            <w:tcW w:w="2126" w:type="dxa"/>
            <w:vAlign w:val="center"/>
          </w:tcPr>
          <w:p w14:paraId="0598B94A">
            <w:pPr>
              <w:adjustRightInd w:val="0"/>
              <w:snapToGrid w:val="0"/>
              <w:jc w:val="center"/>
              <w:rPr>
                <w:color w:val="000000"/>
                <w:sz w:val="24"/>
                <w:highlight w:val="none"/>
              </w:rPr>
            </w:pPr>
          </w:p>
        </w:tc>
        <w:tc>
          <w:tcPr>
            <w:tcW w:w="1875" w:type="dxa"/>
            <w:vAlign w:val="center"/>
          </w:tcPr>
          <w:p w14:paraId="3C27E504">
            <w:pPr>
              <w:adjustRightInd w:val="0"/>
              <w:snapToGrid w:val="0"/>
              <w:jc w:val="center"/>
              <w:rPr>
                <w:color w:val="000000"/>
                <w:sz w:val="24"/>
                <w:highlight w:val="none"/>
              </w:rPr>
            </w:pPr>
          </w:p>
        </w:tc>
        <w:tc>
          <w:tcPr>
            <w:tcW w:w="1009" w:type="dxa"/>
            <w:vAlign w:val="center"/>
          </w:tcPr>
          <w:p w14:paraId="4E57CC38">
            <w:pPr>
              <w:adjustRightInd w:val="0"/>
              <w:snapToGrid w:val="0"/>
              <w:jc w:val="center"/>
              <w:rPr>
                <w:color w:val="000000"/>
                <w:sz w:val="24"/>
                <w:highlight w:val="none"/>
              </w:rPr>
            </w:pPr>
          </w:p>
        </w:tc>
      </w:tr>
    </w:tbl>
    <w:p w14:paraId="13BAC8EB">
      <w:pPr>
        <w:tabs>
          <w:tab w:val="left" w:pos="1800"/>
          <w:tab w:val="left" w:pos="5580"/>
        </w:tabs>
        <w:spacing w:line="360" w:lineRule="auto"/>
        <w:ind w:firstLine="360" w:firstLineChars="150"/>
        <w:jc w:val="left"/>
        <w:rPr>
          <w:color w:val="000000"/>
          <w:sz w:val="24"/>
          <w:highlight w:val="none"/>
          <w:u w:val="single"/>
        </w:rPr>
      </w:pPr>
    </w:p>
    <w:p w14:paraId="7BCABCD7">
      <w:pPr>
        <w:tabs>
          <w:tab w:val="left" w:pos="1800"/>
          <w:tab w:val="left" w:pos="5580"/>
        </w:tabs>
        <w:spacing w:line="360" w:lineRule="auto"/>
        <w:ind w:firstLine="360" w:firstLineChars="150"/>
        <w:jc w:val="left"/>
        <w:rPr>
          <w:color w:val="000000"/>
          <w:sz w:val="24"/>
          <w:highlight w:val="none"/>
          <w:u w:val="single"/>
        </w:rPr>
      </w:pPr>
    </w:p>
    <w:p w14:paraId="4AAA8F96">
      <w:pPr>
        <w:tabs>
          <w:tab w:val="left" w:pos="1800"/>
          <w:tab w:val="left" w:pos="5580"/>
        </w:tabs>
        <w:jc w:val="left"/>
        <w:rPr>
          <w:sz w:val="24"/>
          <w:highlight w:val="none"/>
        </w:rPr>
      </w:pPr>
      <w:r>
        <w:rPr>
          <w:color w:val="000000"/>
          <w:sz w:val="24"/>
          <w:highlight w:val="none"/>
        </w:rPr>
        <w:t>注：</w:t>
      </w:r>
      <w:r>
        <w:rPr>
          <w:sz w:val="24"/>
          <w:highlight w:val="none"/>
        </w:rPr>
        <w:t>对</w:t>
      </w:r>
      <w:r>
        <w:rPr>
          <w:rFonts w:hint="eastAsia"/>
          <w:sz w:val="24"/>
          <w:highlight w:val="none"/>
        </w:rPr>
        <w:t>比选</w:t>
      </w:r>
      <w:r>
        <w:rPr>
          <w:sz w:val="24"/>
          <w:highlight w:val="none"/>
        </w:rPr>
        <w:t>文件中的所有商务、技术要求，除本表所列明的所有偏离外，均视作供应商已对之理解和响应。此表中若无任何文字说明，内容为空白的</w:t>
      </w:r>
      <w:r>
        <w:rPr>
          <w:b/>
          <w:sz w:val="24"/>
          <w:highlight w:val="none"/>
        </w:rPr>
        <w:t>响应无效</w:t>
      </w:r>
      <w:r>
        <w:rPr>
          <w:sz w:val="24"/>
          <w:highlight w:val="none"/>
        </w:rPr>
        <w:t>。</w:t>
      </w:r>
    </w:p>
    <w:p w14:paraId="185D5466">
      <w:pPr>
        <w:tabs>
          <w:tab w:val="left" w:pos="1800"/>
          <w:tab w:val="left" w:pos="5580"/>
        </w:tabs>
        <w:jc w:val="left"/>
        <w:rPr>
          <w:color w:val="000000"/>
          <w:sz w:val="24"/>
          <w:highlight w:val="none"/>
        </w:rPr>
      </w:pPr>
    </w:p>
    <w:p w14:paraId="1CA1E337">
      <w:pPr>
        <w:rPr>
          <w:color w:val="000000"/>
          <w:sz w:val="24"/>
          <w:szCs w:val="20"/>
          <w:highlight w:val="none"/>
        </w:rPr>
      </w:pPr>
    </w:p>
    <w:p w14:paraId="681DEF1F">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0DE5AA8F">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7EE8FE3E">
      <w:pPr>
        <w:spacing w:line="360" w:lineRule="auto"/>
        <w:outlineLvl w:val="2"/>
        <w:rPr>
          <w:color w:val="000000"/>
          <w:sz w:val="24"/>
          <w:szCs w:val="20"/>
          <w:highlight w:val="none"/>
        </w:rPr>
      </w:pPr>
      <w:r>
        <w:rPr>
          <w:color w:val="000000"/>
          <w:sz w:val="24"/>
          <w:szCs w:val="20"/>
          <w:highlight w:val="none"/>
        </w:rPr>
        <w:br w:type="page"/>
      </w:r>
      <w:r>
        <w:rPr>
          <w:rFonts w:hint="eastAsia"/>
          <w:color w:val="000000"/>
          <w:sz w:val="24"/>
          <w:szCs w:val="20"/>
          <w:highlight w:val="none"/>
        </w:rPr>
        <w:t>7</w:t>
      </w:r>
      <w:r>
        <w:rPr>
          <w:color w:val="000000"/>
          <w:sz w:val="24"/>
          <w:szCs w:val="20"/>
          <w:highlight w:val="none"/>
        </w:rPr>
        <w:t xml:space="preserve"> </w:t>
      </w:r>
      <w:r>
        <w:rPr>
          <w:rFonts w:hint="eastAsia"/>
          <w:color w:val="000000"/>
          <w:sz w:val="24"/>
          <w:szCs w:val="20"/>
          <w:highlight w:val="none"/>
        </w:rPr>
        <w:t>比选</w:t>
      </w:r>
      <w:r>
        <w:rPr>
          <w:color w:val="000000"/>
          <w:sz w:val="24"/>
          <w:szCs w:val="20"/>
          <w:highlight w:val="none"/>
        </w:rPr>
        <w:t>文件要求提供或供应商认为应附的其他材料</w:t>
      </w:r>
    </w:p>
    <w:p w14:paraId="60A8744F">
      <w:pPr>
        <w:widowControl/>
        <w:jc w:val="left"/>
        <w:rPr>
          <w:b/>
          <w:sz w:val="36"/>
          <w:szCs w:val="36"/>
          <w:highlight w:val="none"/>
        </w:rPr>
      </w:pPr>
    </w:p>
    <w:p w14:paraId="29D5A18E">
      <w:pPr>
        <w:widowControl/>
        <w:jc w:val="left"/>
        <w:rPr>
          <w:b/>
          <w:sz w:val="36"/>
          <w:szCs w:val="36"/>
          <w:highlight w:val="none"/>
        </w:rPr>
      </w:pPr>
      <w:r>
        <w:rPr>
          <w:b/>
          <w:sz w:val="36"/>
          <w:szCs w:val="36"/>
          <w:highlight w:val="none"/>
        </w:rPr>
        <w:br w:type="page"/>
      </w:r>
    </w:p>
    <w:p w14:paraId="031CDFE9">
      <w:pPr>
        <w:spacing w:line="360" w:lineRule="auto"/>
        <w:outlineLvl w:val="2"/>
        <w:rPr>
          <w:color w:val="000000"/>
          <w:sz w:val="24"/>
          <w:szCs w:val="20"/>
          <w:highlight w:val="none"/>
        </w:rPr>
      </w:pPr>
      <w:r>
        <w:rPr>
          <w:rFonts w:hint="eastAsia"/>
          <w:color w:val="000000"/>
          <w:sz w:val="24"/>
          <w:szCs w:val="20"/>
          <w:highlight w:val="none"/>
        </w:rPr>
        <w:t>8</w:t>
      </w:r>
      <w:r>
        <w:rPr>
          <w:color w:val="000000"/>
          <w:sz w:val="24"/>
          <w:szCs w:val="20"/>
          <w:highlight w:val="none"/>
        </w:rPr>
        <w:t xml:space="preserve">  最后报价一览表（实质性格式，</w:t>
      </w:r>
      <w:r>
        <w:rPr>
          <w:rFonts w:hint="eastAsia"/>
          <w:color w:val="000000"/>
          <w:sz w:val="24"/>
          <w:szCs w:val="20"/>
          <w:highlight w:val="none"/>
        </w:rPr>
        <w:t>比选</w:t>
      </w:r>
      <w:r>
        <w:rPr>
          <w:color w:val="000000"/>
          <w:sz w:val="24"/>
          <w:szCs w:val="20"/>
          <w:highlight w:val="none"/>
        </w:rPr>
        <w:t>后提交）</w:t>
      </w:r>
    </w:p>
    <w:p w14:paraId="4A7BC76D">
      <w:pPr>
        <w:widowControl/>
        <w:jc w:val="left"/>
        <w:rPr>
          <w:kern w:val="0"/>
          <w:sz w:val="24"/>
          <w:szCs w:val="20"/>
          <w:highlight w:val="none"/>
        </w:rPr>
      </w:pPr>
    </w:p>
    <w:p w14:paraId="7C17604D">
      <w:pPr>
        <w:spacing w:line="360" w:lineRule="exact"/>
        <w:ind w:firstLine="720"/>
        <w:jc w:val="center"/>
        <w:rPr>
          <w:color w:val="000000"/>
          <w:sz w:val="36"/>
          <w:szCs w:val="36"/>
          <w:highlight w:val="none"/>
        </w:rPr>
      </w:pPr>
      <w:r>
        <w:rPr>
          <w:color w:val="000000"/>
          <w:sz w:val="36"/>
          <w:szCs w:val="36"/>
          <w:highlight w:val="none"/>
        </w:rPr>
        <w:t>最后报价一览表</w:t>
      </w:r>
    </w:p>
    <w:p w14:paraId="71B17B79">
      <w:pPr>
        <w:tabs>
          <w:tab w:val="left" w:pos="1800"/>
          <w:tab w:val="left" w:pos="5580"/>
        </w:tabs>
        <w:spacing w:line="360" w:lineRule="auto"/>
        <w:jc w:val="left"/>
        <w:rPr>
          <w:color w:val="000000"/>
          <w:sz w:val="24"/>
          <w:highlight w:val="none"/>
        </w:rPr>
      </w:pPr>
    </w:p>
    <w:p w14:paraId="5A248277">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5"/>
        <w:gridCol w:w="2362"/>
        <w:gridCol w:w="1757"/>
        <w:gridCol w:w="1564"/>
        <w:gridCol w:w="1497"/>
      </w:tblGrid>
      <w:tr w14:paraId="3B9F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3D1ED67">
            <w:pPr>
              <w:tabs>
                <w:tab w:val="left" w:pos="5580"/>
              </w:tabs>
              <w:jc w:val="center"/>
              <w:rPr>
                <w:b/>
                <w:sz w:val="24"/>
                <w:highlight w:val="none"/>
              </w:rPr>
            </w:pPr>
            <w:r>
              <w:rPr>
                <w:b/>
                <w:sz w:val="24"/>
                <w:highlight w:val="none"/>
              </w:rPr>
              <w:t>序号</w:t>
            </w:r>
          </w:p>
        </w:tc>
        <w:tc>
          <w:tcPr>
            <w:tcW w:w="1498" w:type="pct"/>
            <w:vMerge w:val="restart"/>
            <w:vAlign w:val="center"/>
          </w:tcPr>
          <w:p w14:paraId="57856263">
            <w:pPr>
              <w:tabs>
                <w:tab w:val="left" w:pos="5580"/>
              </w:tabs>
              <w:jc w:val="center"/>
              <w:rPr>
                <w:b/>
                <w:sz w:val="24"/>
                <w:highlight w:val="none"/>
              </w:rPr>
            </w:pPr>
            <w:r>
              <w:rPr>
                <w:b/>
                <w:sz w:val="24"/>
                <w:highlight w:val="none"/>
              </w:rPr>
              <w:t>供应商名称</w:t>
            </w:r>
          </w:p>
        </w:tc>
        <w:tc>
          <w:tcPr>
            <w:tcW w:w="2106" w:type="pct"/>
            <w:gridSpan w:val="2"/>
            <w:vAlign w:val="center"/>
          </w:tcPr>
          <w:p w14:paraId="0634F61F">
            <w:pPr>
              <w:tabs>
                <w:tab w:val="left" w:pos="5580"/>
              </w:tabs>
              <w:jc w:val="center"/>
              <w:rPr>
                <w:b/>
                <w:sz w:val="24"/>
                <w:highlight w:val="none"/>
              </w:rPr>
            </w:pPr>
            <w:r>
              <w:rPr>
                <w:b/>
                <w:sz w:val="24"/>
                <w:highlight w:val="none"/>
              </w:rPr>
              <w:t>最后报价</w:t>
            </w:r>
          </w:p>
        </w:tc>
        <w:tc>
          <w:tcPr>
            <w:tcW w:w="949" w:type="pct"/>
            <w:vMerge w:val="restart"/>
            <w:vAlign w:val="center"/>
          </w:tcPr>
          <w:p w14:paraId="4F1D42F4">
            <w:pPr>
              <w:tabs>
                <w:tab w:val="left" w:pos="5580"/>
              </w:tabs>
              <w:jc w:val="center"/>
              <w:rPr>
                <w:b/>
                <w:sz w:val="24"/>
                <w:highlight w:val="none"/>
              </w:rPr>
            </w:pPr>
            <w:r>
              <w:rPr>
                <w:b/>
                <w:sz w:val="24"/>
                <w:highlight w:val="none"/>
              </w:rPr>
              <w:t>其他</w:t>
            </w:r>
          </w:p>
          <w:p w14:paraId="77F60732">
            <w:pPr>
              <w:tabs>
                <w:tab w:val="left" w:pos="5580"/>
              </w:tabs>
              <w:jc w:val="center"/>
              <w:rPr>
                <w:b/>
                <w:sz w:val="24"/>
                <w:highlight w:val="none"/>
              </w:rPr>
            </w:pPr>
            <w:r>
              <w:rPr>
                <w:b/>
                <w:sz w:val="24"/>
                <w:highlight w:val="none"/>
              </w:rPr>
              <w:t>声明</w:t>
            </w:r>
          </w:p>
        </w:tc>
      </w:tr>
      <w:tr w14:paraId="4C8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160EBC8B">
            <w:pPr>
              <w:tabs>
                <w:tab w:val="left" w:pos="5580"/>
              </w:tabs>
              <w:jc w:val="center"/>
              <w:rPr>
                <w:sz w:val="24"/>
                <w:highlight w:val="none"/>
              </w:rPr>
            </w:pPr>
          </w:p>
        </w:tc>
        <w:tc>
          <w:tcPr>
            <w:tcW w:w="1498" w:type="pct"/>
            <w:vMerge w:val="continue"/>
            <w:vAlign w:val="center"/>
          </w:tcPr>
          <w:p w14:paraId="1550F85B">
            <w:pPr>
              <w:tabs>
                <w:tab w:val="left" w:pos="5580"/>
              </w:tabs>
              <w:jc w:val="center"/>
              <w:rPr>
                <w:sz w:val="24"/>
                <w:highlight w:val="none"/>
              </w:rPr>
            </w:pPr>
          </w:p>
        </w:tc>
        <w:tc>
          <w:tcPr>
            <w:tcW w:w="1114" w:type="pct"/>
            <w:vAlign w:val="center"/>
          </w:tcPr>
          <w:p w14:paraId="1E29AF24">
            <w:pPr>
              <w:tabs>
                <w:tab w:val="left" w:pos="5580"/>
              </w:tabs>
              <w:jc w:val="center"/>
              <w:rPr>
                <w:b/>
                <w:sz w:val="24"/>
                <w:highlight w:val="none"/>
              </w:rPr>
            </w:pPr>
            <w:r>
              <w:rPr>
                <w:b/>
                <w:sz w:val="24"/>
                <w:highlight w:val="none"/>
              </w:rPr>
              <w:t>大写</w:t>
            </w:r>
          </w:p>
        </w:tc>
        <w:tc>
          <w:tcPr>
            <w:tcW w:w="992" w:type="pct"/>
            <w:vAlign w:val="center"/>
          </w:tcPr>
          <w:p w14:paraId="699FA854">
            <w:pPr>
              <w:tabs>
                <w:tab w:val="left" w:pos="5580"/>
              </w:tabs>
              <w:jc w:val="center"/>
              <w:rPr>
                <w:b/>
                <w:sz w:val="24"/>
                <w:highlight w:val="none"/>
              </w:rPr>
            </w:pPr>
            <w:r>
              <w:rPr>
                <w:b/>
                <w:sz w:val="24"/>
                <w:highlight w:val="none"/>
              </w:rPr>
              <w:t>小写</w:t>
            </w:r>
          </w:p>
        </w:tc>
        <w:tc>
          <w:tcPr>
            <w:tcW w:w="949" w:type="pct"/>
            <w:vMerge w:val="continue"/>
            <w:vAlign w:val="center"/>
          </w:tcPr>
          <w:p w14:paraId="61FA8B38">
            <w:pPr>
              <w:tabs>
                <w:tab w:val="left" w:pos="5580"/>
              </w:tabs>
              <w:ind w:firstLine="482"/>
              <w:jc w:val="center"/>
              <w:rPr>
                <w:b/>
                <w:sz w:val="24"/>
                <w:highlight w:val="none"/>
              </w:rPr>
            </w:pPr>
          </w:p>
        </w:tc>
      </w:tr>
      <w:tr w14:paraId="1374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0058620A">
            <w:pPr>
              <w:tabs>
                <w:tab w:val="left" w:pos="5580"/>
              </w:tabs>
              <w:jc w:val="center"/>
              <w:rPr>
                <w:sz w:val="24"/>
                <w:highlight w:val="none"/>
              </w:rPr>
            </w:pPr>
          </w:p>
        </w:tc>
        <w:tc>
          <w:tcPr>
            <w:tcW w:w="1498" w:type="pct"/>
            <w:vAlign w:val="center"/>
          </w:tcPr>
          <w:p w14:paraId="78BEFA25">
            <w:pPr>
              <w:tabs>
                <w:tab w:val="left" w:pos="5580"/>
              </w:tabs>
              <w:jc w:val="center"/>
              <w:rPr>
                <w:sz w:val="24"/>
                <w:highlight w:val="none"/>
              </w:rPr>
            </w:pPr>
          </w:p>
        </w:tc>
        <w:tc>
          <w:tcPr>
            <w:tcW w:w="1114" w:type="pct"/>
            <w:vAlign w:val="center"/>
          </w:tcPr>
          <w:p w14:paraId="1C4C5825">
            <w:pPr>
              <w:tabs>
                <w:tab w:val="left" w:pos="5580"/>
              </w:tabs>
              <w:jc w:val="center"/>
              <w:rPr>
                <w:sz w:val="24"/>
                <w:highlight w:val="none"/>
              </w:rPr>
            </w:pPr>
          </w:p>
        </w:tc>
        <w:tc>
          <w:tcPr>
            <w:tcW w:w="992" w:type="pct"/>
            <w:vAlign w:val="center"/>
          </w:tcPr>
          <w:p w14:paraId="72774161">
            <w:pPr>
              <w:tabs>
                <w:tab w:val="left" w:pos="5580"/>
              </w:tabs>
              <w:jc w:val="center"/>
              <w:rPr>
                <w:sz w:val="24"/>
                <w:highlight w:val="none"/>
              </w:rPr>
            </w:pPr>
          </w:p>
        </w:tc>
        <w:tc>
          <w:tcPr>
            <w:tcW w:w="949" w:type="pct"/>
            <w:vAlign w:val="center"/>
          </w:tcPr>
          <w:p w14:paraId="4BBCB418">
            <w:pPr>
              <w:tabs>
                <w:tab w:val="left" w:pos="5580"/>
              </w:tabs>
              <w:jc w:val="center"/>
              <w:rPr>
                <w:sz w:val="24"/>
                <w:highlight w:val="none"/>
              </w:rPr>
            </w:pPr>
          </w:p>
        </w:tc>
      </w:tr>
    </w:tbl>
    <w:p w14:paraId="4CE66CA2">
      <w:pPr>
        <w:autoSpaceDE w:val="0"/>
        <w:autoSpaceDN w:val="0"/>
        <w:adjustRightInd w:val="0"/>
        <w:jc w:val="left"/>
        <w:rPr>
          <w:color w:val="000000"/>
          <w:kern w:val="0"/>
          <w:sz w:val="24"/>
          <w:highlight w:val="none"/>
        </w:rPr>
      </w:pPr>
    </w:p>
    <w:p w14:paraId="59C65573">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.此表中，每包的报价应和《最后分项报价表》中的总价相一致。</w:t>
      </w:r>
    </w:p>
    <w:p w14:paraId="0C5204A6">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04222371">
      <w:pPr>
        <w:autoSpaceDE w:val="0"/>
        <w:autoSpaceDN w:val="0"/>
        <w:adjustRightInd w:val="0"/>
        <w:snapToGrid w:val="0"/>
        <w:spacing w:before="25" w:after="25" w:line="360" w:lineRule="auto"/>
        <w:rPr>
          <w:color w:val="000000"/>
          <w:sz w:val="24"/>
          <w:highlight w:val="none"/>
          <w:lang w:val="zh-CN"/>
        </w:rPr>
      </w:pPr>
    </w:p>
    <w:p w14:paraId="01D4AF3D">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E114693">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供应商授权代表签字（或加盖供应商公章）</w:t>
      </w:r>
      <w:r>
        <w:rPr>
          <w:color w:val="000000"/>
          <w:sz w:val="24"/>
          <w:highlight w:val="none"/>
          <w:lang w:val="zh-CN"/>
        </w:rPr>
        <w:t xml:space="preserve">：___________ </w:t>
      </w:r>
    </w:p>
    <w:p w14:paraId="2BB0BA7D">
      <w:pPr>
        <w:widowControl/>
        <w:jc w:val="left"/>
        <w:rPr>
          <w:color w:val="000000"/>
          <w:sz w:val="24"/>
          <w:szCs w:val="20"/>
          <w:highlight w:val="none"/>
        </w:rPr>
      </w:pPr>
      <w:r>
        <w:rPr>
          <w:color w:val="000000"/>
          <w:sz w:val="24"/>
          <w:szCs w:val="20"/>
          <w:highlight w:val="none"/>
        </w:rPr>
        <w:t xml:space="preserve">日期：____年____月____日   </w:t>
      </w:r>
    </w:p>
    <w:p w14:paraId="166E9BDF">
      <w:pPr>
        <w:widowControl/>
        <w:jc w:val="left"/>
        <w:rPr>
          <w:color w:val="000000"/>
          <w:sz w:val="24"/>
          <w:szCs w:val="20"/>
          <w:highlight w:val="none"/>
        </w:rPr>
      </w:pPr>
      <w:r>
        <w:rPr>
          <w:color w:val="000000"/>
          <w:sz w:val="24"/>
          <w:szCs w:val="20"/>
          <w:highlight w:val="none"/>
        </w:rPr>
        <w:br w:type="page"/>
      </w:r>
    </w:p>
    <w:p w14:paraId="6B029749">
      <w:pPr>
        <w:spacing w:line="360" w:lineRule="auto"/>
        <w:outlineLvl w:val="2"/>
        <w:rPr>
          <w:color w:val="000000"/>
          <w:sz w:val="24"/>
          <w:szCs w:val="20"/>
          <w:highlight w:val="none"/>
        </w:rPr>
      </w:pPr>
      <w:r>
        <w:rPr>
          <w:rFonts w:hint="eastAsia"/>
          <w:color w:val="000000"/>
          <w:sz w:val="24"/>
          <w:szCs w:val="20"/>
          <w:highlight w:val="none"/>
        </w:rPr>
        <w:t>9</w:t>
      </w:r>
      <w:r>
        <w:rPr>
          <w:color w:val="000000"/>
          <w:sz w:val="24"/>
          <w:szCs w:val="20"/>
          <w:highlight w:val="none"/>
        </w:rPr>
        <w:t xml:space="preserve">  最后分项报价表（实质性格式）</w:t>
      </w:r>
    </w:p>
    <w:p w14:paraId="29B8252E">
      <w:pPr>
        <w:spacing w:line="360" w:lineRule="exact"/>
        <w:jc w:val="center"/>
        <w:rPr>
          <w:color w:val="000000"/>
          <w:sz w:val="36"/>
          <w:szCs w:val="36"/>
          <w:highlight w:val="none"/>
        </w:rPr>
      </w:pPr>
      <w:r>
        <w:rPr>
          <w:color w:val="000000"/>
          <w:sz w:val="36"/>
          <w:szCs w:val="36"/>
          <w:highlight w:val="none"/>
        </w:rPr>
        <w:t>最后分项报价表</w:t>
      </w:r>
    </w:p>
    <w:p w14:paraId="2EE7789E">
      <w:pPr>
        <w:spacing w:line="260" w:lineRule="exact"/>
        <w:jc w:val="center"/>
        <w:rPr>
          <w:color w:val="000000"/>
          <w:sz w:val="36"/>
          <w:szCs w:val="36"/>
          <w:highlight w:val="none"/>
        </w:rPr>
      </w:pPr>
    </w:p>
    <w:p w14:paraId="7DC1E24E">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7"/>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85"/>
        <w:gridCol w:w="1600"/>
        <w:gridCol w:w="1598"/>
        <w:gridCol w:w="2030"/>
      </w:tblGrid>
      <w:tr w14:paraId="660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6EBCFEAD">
            <w:pPr>
              <w:adjustRightInd w:val="0"/>
              <w:snapToGrid w:val="0"/>
              <w:jc w:val="left"/>
              <w:rPr>
                <w:b/>
                <w:color w:val="000000"/>
                <w:sz w:val="24"/>
                <w:highlight w:val="none"/>
              </w:rPr>
            </w:pPr>
            <w:r>
              <w:rPr>
                <w:b/>
                <w:color w:val="000000"/>
                <w:sz w:val="24"/>
                <w:highlight w:val="none"/>
              </w:rPr>
              <w:t>序号</w:t>
            </w:r>
          </w:p>
        </w:tc>
        <w:tc>
          <w:tcPr>
            <w:tcW w:w="1847" w:type="pct"/>
            <w:vAlign w:val="center"/>
          </w:tcPr>
          <w:p w14:paraId="77BBF5AB">
            <w:pPr>
              <w:adjustRightInd w:val="0"/>
              <w:snapToGrid w:val="0"/>
              <w:jc w:val="left"/>
              <w:rPr>
                <w:b/>
                <w:color w:val="000000"/>
                <w:sz w:val="24"/>
                <w:highlight w:val="none"/>
              </w:rPr>
            </w:pPr>
            <w:r>
              <w:rPr>
                <w:b/>
                <w:color w:val="000000"/>
                <w:sz w:val="24"/>
                <w:highlight w:val="none"/>
              </w:rPr>
              <w:t>分项名称</w:t>
            </w:r>
          </w:p>
        </w:tc>
        <w:tc>
          <w:tcPr>
            <w:tcW w:w="848" w:type="pct"/>
            <w:vAlign w:val="center"/>
          </w:tcPr>
          <w:p w14:paraId="6ED9AEB9">
            <w:pPr>
              <w:adjustRightInd w:val="0"/>
              <w:snapToGrid w:val="0"/>
              <w:jc w:val="left"/>
              <w:rPr>
                <w:b/>
                <w:color w:val="000000"/>
                <w:sz w:val="24"/>
                <w:highlight w:val="none"/>
              </w:rPr>
            </w:pPr>
            <w:r>
              <w:rPr>
                <w:b/>
                <w:color w:val="000000"/>
                <w:sz w:val="24"/>
                <w:highlight w:val="none"/>
              </w:rPr>
              <w:t>单价（元）</w:t>
            </w:r>
          </w:p>
        </w:tc>
        <w:tc>
          <w:tcPr>
            <w:tcW w:w="847" w:type="pct"/>
            <w:vAlign w:val="center"/>
          </w:tcPr>
          <w:p w14:paraId="05C80CB5">
            <w:pPr>
              <w:adjustRightInd w:val="0"/>
              <w:snapToGrid w:val="0"/>
              <w:jc w:val="left"/>
              <w:rPr>
                <w:b/>
                <w:color w:val="000000"/>
                <w:sz w:val="24"/>
                <w:highlight w:val="none"/>
              </w:rPr>
            </w:pPr>
            <w:r>
              <w:rPr>
                <w:b/>
                <w:color w:val="000000"/>
                <w:sz w:val="24"/>
                <w:highlight w:val="none"/>
              </w:rPr>
              <w:t>合价（元）</w:t>
            </w:r>
          </w:p>
        </w:tc>
        <w:tc>
          <w:tcPr>
            <w:tcW w:w="1076" w:type="pct"/>
            <w:vAlign w:val="center"/>
          </w:tcPr>
          <w:p w14:paraId="42F230AE">
            <w:pPr>
              <w:adjustRightInd w:val="0"/>
              <w:snapToGrid w:val="0"/>
              <w:jc w:val="left"/>
              <w:rPr>
                <w:b/>
                <w:color w:val="000000"/>
                <w:sz w:val="24"/>
                <w:highlight w:val="none"/>
              </w:rPr>
            </w:pPr>
            <w:r>
              <w:rPr>
                <w:b/>
                <w:color w:val="000000"/>
                <w:sz w:val="24"/>
                <w:highlight w:val="none"/>
              </w:rPr>
              <w:t>备注/说明</w:t>
            </w:r>
          </w:p>
        </w:tc>
      </w:tr>
      <w:tr w14:paraId="4A3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2A388704">
            <w:pPr>
              <w:adjustRightInd w:val="0"/>
              <w:snapToGrid w:val="0"/>
              <w:jc w:val="center"/>
              <w:rPr>
                <w:color w:val="000000"/>
                <w:sz w:val="24"/>
                <w:highlight w:val="none"/>
              </w:rPr>
            </w:pPr>
            <w:r>
              <w:rPr>
                <w:color w:val="000000"/>
                <w:sz w:val="24"/>
                <w:highlight w:val="none"/>
              </w:rPr>
              <w:t>1</w:t>
            </w:r>
          </w:p>
        </w:tc>
        <w:tc>
          <w:tcPr>
            <w:tcW w:w="1847" w:type="pct"/>
            <w:vAlign w:val="center"/>
          </w:tcPr>
          <w:p w14:paraId="5FCC92D8">
            <w:pPr>
              <w:adjustRightInd w:val="0"/>
              <w:snapToGrid w:val="0"/>
              <w:jc w:val="left"/>
              <w:rPr>
                <w:color w:val="000000"/>
                <w:sz w:val="24"/>
                <w:highlight w:val="none"/>
              </w:rPr>
            </w:pPr>
          </w:p>
        </w:tc>
        <w:tc>
          <w:tcPr>
            <w:tcW w:w="848" w:type="pct"/>
            <w:vAlign w:val="center"/>
          </w:tcPr>
          <w:p w14:paraId="5ED7A0FD">
            <w:pPr>
              <w:adjustRightInd w:val="0"/>
              <w:snapToGrid w:val="0"/>
              <w:jc w:val="left"/>
              <w:rPr>
                <w:color w:val="000000"/>
                <w:sz w:val="24"/>
                <w:highlight w:val="none"/>
              </w:rPr>
            </w:pPr>
          </w:p>
        </w:tc>
        <w:tc>
          <w:tcPr>
            <w:tcW w:w="847" w:type="pct"/>
            <w:vAlign w:val="center"/>
          </w:tcPr>
          <w:p w14:paraId="1C1F44A2">
            <w:pPr>
              <w:adjustRightInd w:val="0"/>
              <w:snapToGrid w:val="0"/>
              <w:jc w:val="left"/>
              <w:rPr>
                <w:color w:val="000000"/>
                <w:sz w:val="24"/>
                <w:highlight w:val="none"/>
              </w:rPr>
            </w:pPr>
          </w:p>
        </w:tc>
        <w:tc>
          <w:tcPr>
            <w:tcW w:w="1076" w:type="pct"/>
            <w:vAlign w:val="center"/>
          </w:tcPr>
          <w:p w14:paraId="0A51DE36">
            <w:pPr>
              <w:adjustRightInd w:val="0"/>
              <w:snapToGrid w:val="0"/>
              <w:jc w:val="left"/>
              <w:rPr>
                <w:color w:val="000000"/>
                <w:sz w:val="24"/>
                <w:highlight w:val="none"/>
              </w:rPr>
            </w:pPr>
          </w:p>
        </w:tc>
      </w:tr>
      <w:tr w14:paraId="6D3A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02EA1BF6">
            <w:pPr>
              <w:adjustRightInd w:val="0"/>
              <w:snapToGrid w:val="0"/>
              <w:jc w:val="center"/>
              <w:rPr>
                <w:color w:val="000000"/>
                <w:sz w:val="24"/>
                <w:highlight w:val="none"/>
              </w:rPr>
            </w:pPr>
            <w:r>
              <w:rPr>
                <w:color w:val="000000"/>
                <w:sz w:val="24"/>
                <w:highlight w:val="none"/>
              </w:rPr>
              <w:t>2</w:t>
            </w:r>
          </w:p>
        </w:tc>
        <w:tc>
          <w:tcPr>
            <w:tcW w:w="1847" w:type="pct"/>
            <w:vAlign w:val="center"/>
          </w:tcPr>
          <w:p w14:paraId="1E960EFE">
            <w:pPr>
              <w:adjustRightInd w:val="0"/>
              <w:snapToGrid w:val="0"/>
              <w:jc w:val="left"/>
              <w:rPr>
                <w:color w:val="000000"/>
                <w:sz w:val="24"/>
                <w:highlight w:val="none"/>
              </w:rPr>
            </w:pPr>
          </w:p>
        </w:tc>
        <w:tc>
          <w:tcPr>
            <w:tcW w:w="848" w:type="pct"/>
            <w:vAlign w:val="center"/>
          </w:tcPr>
          <w:p w14:paraId="3A9B5379">
            <w:pPr>
              <w:adjustRightInd w:val="0"/>
              <w:snapToGrid w:val="0"/>
              <w:jc w:val="left"/>
              <w:rPr>
                <w:color w:val="000000"/>
                <w:sz w:val="24"/>
                <w:highlight w:val="none"/>
              </w:rPr>
            </w:pPr>
          </w:p>
        </w:tc>
        <w:tc>
          <w:tcPr>
            <w:tcW w:w="847" w:type="pct"/>
            <w:vAlign w:val="center"/>
          </w:tcPr>
          <w:p w14:paraId="4993ACF1">
            <w:pPr>
              <w:adjustRightInd w:val="0"/>
              <w:snapToGrid w:val="0"/>
              <w:jc w:val="left"/>
              <w:rPr>
                <w:color w:val="000000"/>
                <w:sz w:val="24"/>
                <w:highlight w:val="none"/>
              </w:rPr>
            </w:pPr>
          </w:p>
        </w:tc>
        <w:tc>
          <w:tcPr>
            <w:tcW w:w="1076" w:type="pct"/>
            <w:vAlign w:val="center"/>
          </w:tcPr>
          <w:p w14:paraId="765ACA54">
            <w:pPr>
              <w:adjustRightInd w:val="0"/>
              <w:snapToGrid w:val="0"/>
              <w:jc w:val="left"/>
              <w:rPr>
                <w:color w:val="000000"/>
                <w:sz w:val="24"/>
                <w:highlight w:val="none"/>
              </w:rPr>
            </w:pPr>
          </w:p>
        </w:tc>
      </w:tr>
      <w:tr w14:paraId="1197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382" w:type="pct"/>
            <w:vAlign w:val="center"/>
          </w:tcPr>
          <w:p w14:paraId="036CC0C5">
            <w:pPr>
              <w:adjustRightInd w:val="0"/>
              <w:snapToGrid w:val="0"/>
              <w:jc w:val="center"/>
              <w:rPr>
                <w:color w:val="000000"/>
                <w:sz w:val="24"/>
                <w:highlight w:val="none"/>
              </w:rPr>
            </w:pPr>
            <w:r>
              <w:rPr>
                <w:color w:val="000000"/>
                <w:sz w:val="24"/>
                <w:highlight w:val="none"/>
              </w:rPr>
              <w:t>3</w:t>
            </w:r>
          </w:p>
        </w:tc>
        <w:tc>
          <w:tcPr>
            <w:tcW w:w="1847" w:type="pct"/>
            <w:vAlign w:val="center"/>
          </w:tcPr>
          <w:p w14:paraId="75A40931">
            <w:pPr>
              <w:adjustRightInd w:val="0"/>
              <w:snapToGrid w:val="0"/>
              <w:jc w:val="left"/>
              <w:rPr>
                <w:color w:val="000000"/>
                <w:sz w:val="24"/>
                <w:highlight w:val="none"/>
              </w:rPr>
            </w:pPr>
            <w:r>
              <w:rPr>
                <w:color w:val="000000"/>
                <w:sz w:val="24"/>
                <w:highlight w:val="none"/>
              </w:rPr>
              <w:t>…</w:t>
            </w:r>
          </w:p>
        </w:tc>
        <w:tc>
          <w:tcPr>
            <w:tcW w:w="848" w:type="pct"/>
            <w:vAlign w:val="center"/>
          </w:tcPr>
          <w:p w14:paraId="3780BC35">
            <w:pPr>
              <w:adjustRightInd w:val="0"/>
              <w:snapToGrid w:val="0"/>
              <w:jc w:val="left"/>
              <w:rPr>
                <w:color w:val="000000"/>
                <w:sz w:val="24"/>
                <w:highlight w:val="none"/>
              </w:rPr>
            </w:pPr>
          </w:p>
        </w:tc>
        <w:tc>
          <w:tcPr>
            <w:tcW w:w="847" w:type="pct"/>
            <w:vAlign w:val="center"/>
          </w:tcPr>
          <w:p w14:paraId="3281367A">
            <w:pPr>
              <w:adjustRightInd w:val="0"/>
              <w:snapToGrid w:val="0"/>
              <w:jc w:val="left"/>
              <w:rPr>
                <w:color w:val="000000"/>
                <w:sz w:val="24"/>
                <w:highlight w:val="none"/>
              </w:rPr>
            </w:pPr>
          </w:p>
        </w:tc>
        <w:tc>
          <w:tcPr>
            <w:tcW w:w="1076" w:type="pct"/>
            <w:vAlign w:val="center"/>
          </w:tcPr>
          <w:p w14:paraId="20B39263">
            <w:pPr>
              <w:adjustRightInd w:val="0"/>
              <w:snapToGrid w:val="0"/>
              <w:jc w:val="left"/>
              <w:rPr>
                <w:color w:val="000000"/>
                <w:sz w:val="24"/>
                <w:highlight w:val="none"/>
              </w:rPr>
            </w:pPr>
          </w:p>
        </w:tc>
      </w:tr>
      <w:tr w14:paraId="5590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2DAE253B">
            <w:pPr>
              <w:adjustRightInd w:val="0"/>
              <w:snapToGrid w:val="0"/>
              <w:jc w:val="left"/>
              <w:rPr>
                <w:color w:val="000000"/>
                <w:sz w:val="24"/>
                <w:highlight w:val="none"/>
              </w:rPr>
            </w:pPr>
            <w:r>
              <w:rPr>
                <w:color w:val="000000"/>
                <w:sz w:val="24"/>
                <w:highlight w:val="none"/>
              </w:rPr>
              <w:t>总价（元）</w:t>
            </w:r>
          </w:p>
        </w:tc>
        <w:tc>
          <w:tcPr>
            <w:tcW w:w="847" w:type="pct"/>
            <w:vAlign w:val="center"/>
          </w:tcPr>
          <w:p w14:paraId="4C1AA5C7">
            <w:pPr>
              <w:adjustRightInd w:val="0"/>
              <w:snapToGrid w:val="0"/>
              <w:jc w:val="left"/>
              <w:rPr>
                <w:color w:val="000000"/>
                <w:sz w:val="24"/>
                <w:highlight w:val="none"/>
              </w:rPr>
            </w:pPr>
          </w:p>
        </w:tc>
        <w:tc>
          <w:tcPr>
            <w:tcW w:w="1076" w:type="pct"/>
            <w:vAlign w:val="center"/>
          </w:tcPr>
          <w:p w14:paraId="57DAB22D">
            <w:pPr>
              <w:adjustRightInd w:val="0"/>
              <w:snapToGrid w:val="0"/>
              <w:jc w:val="left"/>
              <w:rPr>
                <w:color w:val="000000"/>
                <w:sz w:val="24"/>
                <w:highlight w:val="none"/>
              </w:rPr>
            </w:pPr>
          </w:p>
        </w:tc>
      </w:tr>
    </w:tbl>
    <w:p w14:paraId="318DF0BD">
      <w:pPr>
        <w:tabs>
          <w:tab w:val="left" w:pos="1800"/>
          <w:tab w:val="left" w:pos="5580"/>
        </w:tabs>
        <w:jc w:val="left"/>
        <w:rPr>
          <w:color w:val="000000"/>
          <w:sz w:val="24"/>
          <w:highlight w:val="none"/>
        </w:rPr>
      </w:pPr>
    </w:p>
    <w:p w14:paraId="702EB75A">
      <w:pPr>
        <w:tabs>
          <w:tab w:val="left" w:pos="1800"/>
          <w:tab w:val="left" w:pos="5580"/>
        </w:tabs>
        <w:jc w:val="left"/>
        <w:rPr>
          <w:color w:val="000000"/>
          <w:sz w:val="24"/>
          <w:highlight w:val="none"/>
        </w:rPr>
      </w:pPr>
    </w:p>
    <w:p w14:paraId="11D94843">
      <w:pPr>
        <w:tabs>
          <w:tab w:val="left" w:pos="1800"/>
          <w:tab w:val="left" w:pos="5580"/>
        </w:tabs>
        <w:jc w:val="left"/>
        <w:rPr>
          <w:color w:val="000000"/>
          <w:sz w:val="24"/>
          <w:highlight w:val="none"/>
        </w:rPr>
      </w:pPr>
    </w:p>
    <w:p w14:paraId="01117E38">
      <w:pPr>
        <w:tabs>
          <w:tab w:val="left" w:pos="1800"/>
          <w:tab w:val="left" w:pos="5580"/>
        </w:tabs>
        <w:jc w:val="left"/>
        <w:rPr>
          <w:color w:val="000000"/>
          <w:sz w:val="24"/>
          <w:highlight w:val="none"/>
        </w:rPr>
      </w:pPr>
    </w:p>
    <w:p w14:paraId="089D41CD">
      <w:pPr>
        <w:tabs>
          <w:tab w:val="left" w:pos="1800"/>
          <w:tab w:val="left" w:pos="5580"/>
        </w:tabs>
        <w:jc w:val="left"/>
        <w:rPr>
          <w:color w:val="000000"/>
          <w:sz w:val="24"/>
          <w:highlight w:val="none"/>
        </w:rPr>
      </w:pPr>
      <w:r>
        <w:rPr>
          <w:color w:val="000000"/>
          <w:sz w:val="24"/>
          <w:highlight w:val="none"/>
        </w:rPr>
        <w:t>注：1.本表应按包分别填写。</w:t>
      </w:r>
    </w:p>
    <w:p w14:paraId="78D4D5E3">
      <w:pPr>
        <w:tabs>
          <w:tab w:val="left" w:pos="1800"/>
          <w:tab w:val="left" w:pos="5580"/>
        </w:tabs>
        <w:ind w:firstLine="480" w:firstLineChars="200"/>
        <w:jc w:val="left"/>
        <w:rPr>
          <w:color w:val="000000"/>
          <w:sz w:val="24"/>
          <w:highlight w:val="none"/>
        </w:rPr>
      </w:pPr>
      <w:r>
        <w:rPr>
          <w:color w:val="000000"/>
          <w:sz w:val="24"/>
          <w:highlight w:val="none"/>
        </w:rPr>
        <w:t>2.如果不提供分项报价将视为没有实质性响应</w:t>
      </w:r>
      <w:r>
        <w:rPr>
          <w:rFonts w:hint="eastAsia"/>
          <w:color w:val="000000"/>
          <w:sz w:val="24"/>
          <w:highlight w:val="none"/>
        </w:rPr>
        <w:t>比选</w:t>
      </w:r>
      <w:r>
        <w:rPr>
          <w:color w:val="000000"/>
          <w:sz w:val="24"/>
          <w:highlight w:val="none"/>
        </w:rPr>
        <w:t>文件。</w:t>
      </w:r>
    </w:p>
    <w:p w14:paraId="2A84D93B">
      <w:pPr>
        <w:tabs>
          <w:tab w:val="left" w:pos="1800"/>
          <w:tab w:val="left" w:pos="5580"/>
        </w:tabs>
        <w:ind w:firstLine="480" w:firstLineChars="200"/>
        <w:jc w:val="left"/>
        <w:rPr>
          <w:color w:val="000000"/>
          <w:sz w:val="24"/>
          <w:highlight w:val="none"/>
        </w:rPr>
      </w:pPr>
      <w:r>
        <w:rPr>
          <w:color w:val="000000"/>
          <w:sz w:val="24"/>
          <w:highlight w:val="none"/>
        </w:rPr>
        <w:t>3.上述各项的详细规格（如有），可另页描述。</w:t>
      </w:r>
    </w:p>
    <w:p w14:paraId="5B603781">
      <w:pPr>
        <w:autoSpaceDE w:val="0"/>
        <w:autoSpaceDN w:val="0"/>
        <w:adjustRightInd w:val="0"/>
        <w:snapToGrid w:val="0"/>
        <w:spacing w:before="25" w:after="25" w:line="360" w:lineRule="auto"/>
        <w:rPr>
          <w:color w:val="000000"/>
          <w:sz w:val="24"/>
          <w:highlight w:val="none"/>
          <w:lang w:val="zh-CN"/>
        </w:rPr>
      </w:pPr>
    </w:p>
    <w:p w14:paraId="02E09FBE">
      <w:pPr>
        <w:autoSpaceDE w:val="0"/>
        <w:autoSpaceDN w:val="0"/>
        <w:adjustRightInd w:val="0"/>
        <w:snapToGrid w:val="0"/>
        <w:spacing w:before="25" w:after="25" w:line="360" w:lineRule="auto"/>
        <w:rPr>
          <w:color w:val="000000"/>
          <w:sz w:val="24"/>
          <w:highlight w:val="none"/>
          <w:lang w:val="zh-CN"/>
        </w:rPr>
      </w:pPr>
    </w:p>
    <w:p w14:paraId="14DCD7C8">
      <w:pPr>
        <w:autoSpaceDE w:val="0"/>
        <w:autoSpaceDN w:val="0"/>
        <w:adjustRightInd w:val="0"/>
        <w:snapToGrid w:val="0"/>
        <w:spacing w:before="25" w:after="25" w:line="360" w:lineRule="auto"/>
        <w:rPr>
          <w:color w:val="000000"/>
          <w:sz w:val="24"/>
          <w:highlight w:val="none"/>
          <w:lang w:val="zh-CN"/>
        </w:rPr>
      </w:pPr>
      <w:r>
        <w:rPr>
          <w:kern w:val="0"/>
          <w:sz w:val="24"/>
          <w:highlight w:val="none"/>
        </w:rPr>
        <w:t>供应商授权代表签字（或加盖供应商公章）</w:t>
      </w:r>
      <w:r>
        <w:rPr>
          <w:color w:val="000000"/>
          <w:sz w:val="24"/>
          <w:highlight w:val="none"/>
          <w:lang w:val="zh-CN"/>
        </w:rPr>
        <w:t xml:space="preserve">：____________ </w:t>
      </w:r>
    </w:p>
    <w:p w14:paraId="2A3DBB82">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345997B1">
      <w:pPr>
        <w:widowControl/>
        <w:jc w:val="left"/>
        <w:rPr>
          <w:b/>
          <w:sz w:val="36"/>
          <w:szCs w:val="36"/>
          <w:highlight w:val="none"/>
        </w:rPr>
      </w:pPr>
    </w:p>
    <w:sectPr>
      <w:headerReference r:id="rId16" w:type="first"/>
      <w:headerReference r:id="rId15" w:type="even"/>
      <w:footerReference r:id="rId17" w:type="even"/>
      <w:pgSz w:w="11907" w:h="16840"/>
      <w:pgMar w:top="1440" w:right="1304" w:bottom="1440" w:left="130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9213">
    <w:pPr>
      <w:pStyle w:val="31"/>
      <w:jc w:val="center"/>
    </w:pPr>
  </w:p>
  <w:p w14:paraId="3AEEA8C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B182">
    <w:pPr>
      <w:pStyle w:val="31"/>
      <w:jc w:val="center"/>
    </w:pPr>
    <w:r>
      <w:fldChar w:fldCharType="begin"/>
    </w:r>
    <w:r>
      <w:instrText xml:space="preserve">PAGE   \* MERGEFORMAT</w:instrText>
    </w:r>
    <w:r>
      <w:fldChar w:fldCharType="separate"/>
    </w:r>
    <w:r>
      <w:rPr>
        <w:lang w:val="zh-CN"/>
      </w:rPr>
      <w:t>23</w:t>
    </w:r>
    <w:r>
      <w:fldChar w:fldCharType="end"/>
    </w:r>
  </w:p>
  <w:p w14:paraId="70225577">
    <w:pPr>
      <w:pStyle w:val="31"/>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AAC8">
    <w:pPr>
      <w:pStyle w:val="31"/>
      <w:framePr w:wrap="around" w:vAnchor="text" w:hAnchor="margin" w:xAlign="center" w:y="1"/>
      <w:rPr>
        <w:rStyle w:val="52"/>
      </w:rPr>
    </w:pPr>
    <w:r>
      <w:fldChar w:fldCharType="begin"/>
    </w:r>
    <w:r>
      <w:rPr>
        <w:rStyle w:val="52"/>
      </w:rPr>
      <w:instrText xml:space="preserve">PAGE  </w:instrText>
    </w:r>
    <w:r>
      <w:fldChar w:fldCharType="end"/>
    </w:r>
  </w:p>
  <w:p w14:paraId="63670304">
    <w:pPr>
      <w:pStyle w:val="3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C5C6">
    <w:pPr>
      <w:pStyle w:val="31"/>
      <w:jc w:val="center"/>
    </w:pPr>
    <w:r>
      <w:fldChar w:fldCharType="begin"/>
    </w:r>
    <w:r>
      <w:instrText xml:space="preserve">PAGE   \* MERGEFORMAT</w:instrText>
    </w:r>
    <w:r>
      <w:fldChar w:fldCharType="separate"/>
    </w:r>
    <w:r>
      <w:rPr>
        <w:lang w:val="zh-CN"/>
      </w:rPr>
      <w:t>1</w:t>
    </w:r>
    <w:r>
      <w:fldChar w:fldCharType="end"/>
    </w:r>
  </w:p>
  <w:p w14:paraId="1706DD39">
    <w:pPr>
      <w:pStyle w:val="3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86FB">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680844EB">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EB5A">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B32C">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01173267">
    <w:pPr>
      <w:pStyle w:val="31"/>
      <w:ind w:right="360"/>
    </w:pPr>
  </w:p>
  <w:p w14:paraId="2DA9BFE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6520">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5216">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D81">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9108">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DB7C">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6277">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E64A">
    <w:pPr>
      <w:pStyle w:val="33"/>
    </w:pPr>
  </w:p>
  <w:p w14:paraId="6A238A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9EC7">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2"/>
    <w:multiLevelType w:val="multilevel"/>
    <w:tmpl w:val="00000002"/>
    <w:lvl w:ilvl="0" w:tentative="0">
      <w:start w:val="1"/>
      <w:numFmt w:val="decimal"/>
      <w:pStyle w:val="9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lowerLetter"/>
      <w:pStyle w:val="16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4"/>
    <w:multiLevelType w:val="singleLevel"/>
    <w:tmpl w:val="00000004"/>
    <w:lvl w:ilvl="0" w:tentative="0">
      <w:start w:val="1"/>
      <w:numFmt w:val="decimal"/>
      <w:pStyle w:val="137"/>
      <w:lvlText w:val="%1."/>
      <w:lvlJc w:val="left"/>
      <w:pPr>
        <w:tabs>
          <w:tab w:val="left" w:pos="360"/>
        </w:tabs>
        <w:ind w:left="360" w:hanging="360"/>
      </w:pPr>
      <w:rPr>
        <w:rFonts w:hint="default"/>
      </w:rPr>
    </w:lvl>
  </w:abstractNum>
  <w:abstractNum w:abstractNumId="4">
    <w:nsid w:val="00000005"/>
    <w:multiLevelType w:val="multilevel"/>
    <w:tmpl w:val="00000005"/>
    <w:lvl w:ilvl="0" w:tentative="0">
      <w:start w:val="1"/>
      <w:numFmt w:val="decimal"/>
      <w:pStyle w:val="8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06"/>
    <w:multiLevelType w:val="multilevel"/>
    <w:tmpl w:val="00000006"/>
    <w:lvl w:ilvl="0" w:tentative="0">
      <w:start w:val="1"/>
      <w:numFmt w:val="decimal"/>
      <w:lvlText w:val="%1．"/>
      <w:lvlJc w:val="left"/>
      <w:pPr>
        <w:tabs>
          <w:tab w:val="left" w:pos="768"/>
        </w:tabs>
        <w:ind w:left="768" w:hanging="360"/>
      </w:pPr>
      <w:rPr>
        <w:rFonts w:hint="eastAsia"/>
      </w:rPr>
    </w:lvl>
    <w:lvl w:ilvl="1" w:tentative="0">
      <w:start w:val="1"/>
      <w:numFmt w:val="decimal"/>
      <w:pStyle w:val="12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08"/>
    <w:multiLevelType w:val="multilevel"/>
    <w:tmpl w:val="00000008"/>
    <w:lvl w:ilvl="0" w:tentative="0">
      <w:start w:val="1"/>
      <w:numFmt w:val="decimal"/>
      <w:pStyle w:val="9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pStyle w:val="197"/>
      <w:lvlText w:val="%1"/>
      <w:lvlJc w:val="left"/>
      <w:pPr>
        <w:ind w:left="680" w:hanging="680"/>
      </w:pPr>
      <w:rPr>
        <w:rFonts w:hint="eastAsia" w:ascii="宋体" w:hAnsi="宋体" w:eastAsia="宋体"/>
      </w:rPr>
    </w:lvl>
    <w:lvl w:ilvl="1" w:tentative="0">
      <w:start w:val="1"/>
      <w:numFmt w:val="decimal"/>
      <w:pStyle w:val="198"/>
      <w:lvlText w:val="%1.%2"/>
      <w:lvlJc w:val="left"/>
      <w:pPr>
        <w:ind w:left="851" w:hanging="851"/>
      </w:pPr>
      <w:rPr>
        <w:rFonts w:hint="eastAsia" w:ascii="宋体" w:hAnsi="宋体" w:eastAsia="宋体"/>
        <w:color w:val="auto"/>
      </w:rPr>
    </w:lvl>
    <w:lvl w:ilvl="2" w:tentative="0">
      <w:start w:val="1"/>
      <w:numFmt w:val="decimal"/>
      <w:pStyle w:val="19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E"/>
    <w:multiLevelType w:val="multilevel"/>
    <w:tmpl w:val="0000000E"/>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255"/>
      <w:lvlText w:val="%2."/>
      <w:lvlJc w:val="left"/>
      <w:pPr>
        <w:tabs>
          <w:tab w:val="left" w:pos="851"/>
        </w:tabs>
        <w:ind w:left="0" w:firstLine="0"/>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2" w:tentative="0">
      <w:start w:val="1"/>
      <w:numFmt w:val="decimal"/>
      <w:pStyle w:val="256"/>
      <w:isLgl/>
      <w:lvlText w:val="%1.%2.%3"/>
      <w:lvlJc w:val="left"/>
      <w:pPr>
        <w:tabs>
          <w:tab w:val="left" w:pos="993"/>
        </w:tabs>
        <w:ind w:left="142" w:firstLine="0"/>
      </w:pPr>
      <w:rPr>
        <w:rFonts w:ascii="Times New Roman" w:hAnsi="Times New Roman" w:cs="Times New Roman"/>
        <w:b w:val="0"/>
        <w:bCs w:val="0"/>
        <w:i w:val="0"/>
        <w:iCs w:val="0"/>
        <w:caps w:val="0"/>
        <w:smallCaps w:val="0"/>
        <w:snapToGrid w:val="0"/>
        <w:vanish w:val="0"/>
        <w:color w:val="000000"/>
        <w:spacing w:val="0"/>
        <w:w w:val="0"/>
        <w:kern w:val="0"/>
        <w:position w:val="0"/>
        <w:sz w:val="24"/>
        <w:szCs w:val="24"/>
        <w:u w:val="none"/>
        <w:vertAlign w:val="baseline"/>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2">
    <w:nsid w:val="00000010"/>
    <w:multiLevelType w:val="multilevel"/>
    <w:tmpl w:val="00000010"/>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2"/>
    <w:multiLevelType w:val="singleLevel"/>
    <w:tmpl w:val="00000012"/>
    <w:lvl w:ilvl="0" w:tentative="0">
      <w:start w:val="5"/>
      <w:numFmt w:val="chineseCounting"/>
      <w:suff w:val="space"/>
      <w:lvlText w:val="第%1章"/>
      <w:lvlJc w:val="left"/>
      <w:rPr>
        <w:rFonts w:hint="eastAsia"/>
      </w:rPr>
    </w:lvl>
  </w:abstractNum>
  <w:abstractNum w:abstractNumId="14">
    <w:nsid w:val="00000015"/>
    <w:multiLevelType w:val="multilevel"/>
    <w:tmpl w:val="00000015"/>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582A73DA"/>
    <w:multiLevelType w:val="singleLevel"/>
    <w:tmpl w:val="582A73DA"/>
    <w:lvl w:ilvl="0" w:tentative="0">
      <w:start w:val="1"/>
      <w:numFmt w:val="decimal"/>
      <w:suff w:val="space"/>
      <w:lvlText w:val="%1."/>
      <w:lvlJc w:val="left"/>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11"/>
  </w:num>
  <w:num w:numId="9">
    <w:abstractNumId w:val="6"/>
  </w:num>
  <w:num w:numId="10">
    <w:abstractNumId w:val="10"/>
  </w:num>
  <w:num w:numId="11">
    <w:abstractNumId w:val="0"/>
  </w:num>
  <w:num w:numId="12">
    <w:abstractNumId w:val="9"/>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MGI3YzE1ZTk2ZDJhMDM1ZjExMmNiZjE4Mjc2N2IifQ=="/>
  </w:docVars>
  <w:rsids>
    <w:rsidRoot w:val="00692A12"/>
    <w:rsid w:val="0009714D"/>
    <w:rsid w:val="00145E23"/>
    <w:rsid w:val="00296707"/>
    <w:rsid w:val="004D460B"/>
    <w:rsid w:val="004F06E8"/>
    <w:rsid w:val="00537348"/>
    <w:rsid w:val="00685E12"/>
    <w:rsid w:val="00692A12"/>
    <w:rsid w:val="006E26F3"/>
    <w:rsid w:val="007F587F"/>
    <w:rsid w:val="00A2083B"/>
    <w:rsid w:val="00B51E1B"/>
    <w:rsid w:val="00B70D1E"/>
    <w:rsid w:val="00F00484"/>
    <w:rsid w:val="0195584E"/>
    <w:rsid w:val="0241143B"/>
    <w:rsid w:val="027E22C9"/>
    <w:rsid w:val="02E449F9"/>
    <w:rsid w:val="03F73F78"/>
    <w:rsid w:val="04D26C45"/>
    <w:rsid w:val="04F75026"/>
    <w:rsid w:val="06D27AF8"/>
    <w:rsid w:val="097D26C9"/>
    <w:rsid w:val="0B39657B"/>
    <w:rsid w:val="0CC9374C"/>
    <w:rsid w:val="0E010A88"/>
    <w:rsid w:val="0EB06D04"/>
    <w:rsid w:val="0EB65460"/>
    <w:rsid w:val="0FFC7994"/>
    <w:rsid w:val="11FA0529"/>
    <w:rsid w:val="140F3276"/>
    <w:rsid w:val="16E74019"/>
    <w:rsid w:val="173C6412"/>
    <w:rsid w:val="19AE0AFA"/>
    <w:rsid w:val="19B050C4"/>
    <w:rsid w:val="19CF5F18"/>
    <w:rsid w:val="1BD80441"/>
    <w:rsid w:val="1C9A29D5"/>
    <w:rsid w:val="1F4E0726"/>
    <w:rsid w:val="1F770DE5"/>
    <w:rsid w:val="21170D89"/>
    <w:rsid w:val="21C76B63"/>
    <w:rsid w:val="230B1F0C"/>
    <w:rsid w:val="23597536"/>
    <w:rsid w:val="25A0096A"/>
    <w:rsid w:val="2685203A"/>
    <w:rsid w:val="26FF4645"/>
    <w:rsid w:val="2FE63F0E"/>
    <w:rsid w:val="307F7AFA"/>
    <w:rsid w:val="311D7312"/>
    <w:rsid w:val="31E461C5"/>
    <w:rsid w:val="32BA306B"/>
    <w:rsid w:val="338A7E81"/>
    <w:rsid w:val="345C2307"/>
    <w:rsid w:val="36A55DE0"/>
    <w:rsid w:val="36C94D6E"/>
    <w:rsid w:val="37FF0B0C"/>
    <w:rsid w:val="38740160"/>
    <w:rsid w:val="38E928FC"/>
    <w:rsid w:val="3CD46100"/>
    <w:rsid w:val="409012ED"/>
    <w:rsid w:val="41DC648B"/>
    <w:rsid w:val="44D07B5F"/>
    <w:rsid w:val="45090D2D"/>
    <w:rsid w:val="456E1E3D"/>
    <w:rsid w:val="45AB114D"/>
    <w:rsid w:val="46896345"/>
    <w:rsid w:val="47707C93"/>
    <w:rsid w:val="486A6E89"/>
    <w:rsid w:val="48904B42"/>
    <w:rsid w:val="49A16793"/>
    <w:rsid w:val="4A7D2EA4"/>
    <w:rsid w:val="4E1E0CF6"/>
    <w:rsid w:val="4EEA0D24"/>
    <w:rsid w:val="50A7688F"/>
    <w:rsid w:val="531758B4"/>
    <w:rsid w:val="53780202"/>
    <w:rsid w:val="53F526FC"/>
    <w:rsid w:val="56F03D99"/>
    <w:rsid w:val="57B57203"/>
    <w:rsid w:val="58D76ACB"/>
    <w:rsid w:val="59807D74"/>
    <w:rsid w:val="59CC1E78"/>
    <w:rsid w:val="5A272E2C"/>
    <w:rsid w:val="5E4B57FB"/>
    <w:rsid w:val="5F1A7A93"/>
    <w:rsid w:val="5FA6034F"/>
    <w:rsid w:val="60091C38"/>
    <w:rsid w:val="60D07D7A"/>
    <w:rsid w:val="62B10C81"/>
    <w:rsid w:val="62D7407F"/>
    <w:rsid w:val="64610D16"/>
    <w:rsid w:val="66865A41"/>
    <w:rsid w:val="68046A6D"/>
    <w:rsid w:val="697F5FDF"/>
    <w:rsid w:val="6B4960FF"/>
    <w:rsid w:val="6BA61776"/>
    <w:rsid w:val="6D365409"/>
    <w:rsid w:val="6D3B2A1F"/>
    <w:rsid w:val="6D430D13"/>
    <w:rsid w:val="6D5E71F6"/>
    <w:rsid w:val="6DE44E65"/>
    <w:rsid w:val="6E4F6056"/>
    <w:rsid w:val="72655E48"/>
    <w:rsid w:val="72F10059"/>
    <w:rsid w:val="734629C1"/>
    <w:rsid w:val="737B521E"/>
    <w:rsid w:val="73BF7F30"/>
    <w:rsid w:val="74B92BD0"/>
    <w:rsid w:val="754E7067"/>
    <w:rsid w:val="780F58EC"/>
    <w:rsid w:val="781B5927"/>
    <w:rsid w:val="78322C70"/>
    <w:rsid w:val="78A14068"/>
    <w:rsid w:val="799055DF"/>
    <w:rsid w:val="7B503C7C"/>
    <w:rsid w:val="7BDA3403"/>
    <w:rsid w:val="7C077F70"/>
    <w:rsid w:val="7D8E26F7"/>
    <w:rsid w:val="7F1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4"/>
    <w:next w:val="1"/>
    <w:link w:val="58"/>
    <w:qFormat/>
    <w:uiPriority w:val="0"/>
    <w:pPr>
      <w:spacing w:before="120"/>
      <w:outlineLvl w:val="1"/>
    </w:pPr>
    <w:rPr>
      <w:rFonts w:ascii="Arial" w:hAnsi="Arial" w:eastAsia="黑体"/>
      <w:kern w:val="0"/>
      <w:sz w:val="30"/>
    </w:rPr>
  </w:style>
  <w:style w:type="paragraph" w:styleId="6">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6"/>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7"/>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8"/>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9"/>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4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51"/>
    <w:qFormat/>
    <w:uiPriority w:val="0"/>
    <w:pPr>
      <w:spacing w:after="120" w:line="480" w:lineRule="exact"/>
      <w:ind w:left="420" w:leftChars="200" w:firstLine="420" w:firstLineChars="200"/>
    </w:pPr>
    <w:rPr>
      <w:szCs w:val="20"/>
    </w:rPr>
  </w:style>
  <w:style w:type="paragraph" w:styleId="3">
    <w:name w:val="Body Text Indent"/>
    <w:basedOn w:val="1"/>
    <w:link w:val="71"/>
    <w:qFormat/>
    <w:uiPriority w:val="0"/>
    <w:pPr>
      <w:spacing w:line="360" w:lineRule="auto"/>
      <w:ind w:firstLine="570"/>
    </w:pPr>
    <w:rPr>
      <w:sz w:val="24"/>
    </w:rPr>
  </w:style>
  <w:style w:type="paragraph" w:styleId="13">
    <w:name w:val="toc 7"/>
    <w:basedOn w:val="1"/>
    <w:next w:val="1"/>
    <w:qFormat/>
    <w:uiPriority w:val="0"/>
    <w:pPr>
      <w:ind w:left="2520" w:leftChars="1200"/>
    </w:pPr>
  </w:style>
  <w:style w:type="paragraph" w:styleId="14">
    <w:name w:val="table of authorities"/>
    <w:basedOn w:val="1"/>
    <w:next w:val="1"/>
    <w:qFormat/>
    <w:uiPriority w:val="99"/>
    <w:pPr>
      <w:ind w:left="420" w:leftChars="200"/>
    </w:pPr>
  </w:style>
  <w:style w:type="paragraph" w:styleId="15">
    <w:name w:val="Normal Indent"/>
    <w:basedOn w:val="1"/>
    <w:link w:val="66"/>
    <w:qFormat/>
    <w:uiPriority w:val="0"/>
    <w:pPr>
      <w:autoSpaceDE w:val="0"/>
      <w:autoSpaceDN w:val="0"/>
      <w:adjustRightInd w:val="0"/>
      <w:ind w:firstLine="420"/>
      <w:jc w:val="left"/>
    </w:pPr>
    <w:rPr>
      <w:rFonts w:ascii="宋体"/>
      <w:sz w:val="24"/>
    </w:r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index 5"/>
    <w:basedOn w:val="1"/>
    <w:next w:val="1"/>
    <w:qFormat/>
    <w:uiPriority w:val="99"/>
    <w:pPr>
      <w:ind w:left="800" w:leftChars="800"/>
    </w:pPr>
  </w:style>
  <w:style w:type="paragraph" w:styleId="18">
    <w:name w:val="Document Map"/>
    <w:basedOn w:val="1"/>
    <w:link w:val="242"/>
    <w:qFormat/>
    <w:uiPriority w:val="0"/>
    <w:pPr>
      <w:shd w:val="clear" w:color="auto" w:fill="000080"/>
    </w:pPr>
  </w:style>
  <w:style w:type="paragraph" w:styleId="19">
    <w:name w:val="annotation text"/>
    <w:basedOn w:val="1"/>
    <w:link w:val="188"/>
    <w:qFormat/>
    <w:uiPriority w:val="99"/>
    <w:pPr>
      <w:jc w:val="left"/>
    </w:pPr>
  </w:style>
  <w:style w:type="paragraph" w:styleId="20">
    <w:name w:val="Body Text 3"/>
    <w:basedOn w:val="1"/>
    <w:link w:val="243"/>
    <w:qFormat/>
    <w:uiPriority w:val="0"/>
    <w:pPr>
      <w:spacing w:after="120"/>
    </w:pPr>
    <w:rPr>
      <w:sz w:val="16"/>
      <w:szCs w:val="16"/>
    </w:rPr>
  </w:style>
  <w:style w:type="paragraph" w:styleId="21">
    <w:name w:val="Body Text"/>
    <w:basedOn w:val="1"/>
    <w:next w:val="1"/>
    <w:link w:val="244"/>
    <w:qFormat/>
    <w:uiPriority w:val="0"/>
    <w:pPr>
      <w:tabs>
        <w:tab w:val="left" w:pos="567"/>
      </w:tabs>
      <w:spacing w:before="120" w:line="22" w:lineRule="atLeast"/>
    </w:pPr>
    <w:rPr>
      <w:rFonts w:ascii="宋体" w:hAnsi="宋体"/>
      <w:sz w:val="24"/>
    </w:rPr>
  </w:style>
  <w:style w:type="paragraph" w:styleId="22">
    <w:name w:val="List 2"/>
    <w:basedOn w:val="1"/>
    <w:qFormat/>
    <w:uiPriority w:val="0"/>
    <w:pPr>
      <w:ind w:left="100" w:leftChars="200" w:hanging="200" w:hangingChars="200"/>
    </w:p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208"/>
    <w:qFormat/>
    <w:uiPriority w:val="0"/>
    <w:rPr>
      <w:rFonts w:hint="eastAsia" w:ascii="宋体" w:hAnsi="Courier New"/>
      <w:szCs w:val="20"/>
    </w:rPr>
  </w:style>
  <w:style w:type="paragraph" w:styleId="27">
    <w:name w:val="toc 8"/>
    <w:basedOn w:val="1"/>
    <w:next w:val="1"/>
    <w:qFormat/>
    <w:uiPriority w:val="0"/>
    <w:pPr>
      <w:ind w:left="2940" w:leftChars="1400"/>
    </w:pPr>
  </w:style>
  <w:style w:type="paragraph" w:styleId="28">
    <w:name w:val="Date"/>
    <w:basedOn w:val="1"/>
    <w:next w:val="1"/>
    <w:link w:val="245"/>
    <w:qFormat/>
    <w:uiPriority w:val="0"/>
    <w:pPr>
      <w:ind w:left="100" w:leftChars="2500"/>
    </w:pPr>
    <w:rPr>
      <w:rFonts w:ascii="仿宋_GB2312" w:hAnsi="宋体" w:eastAsia="仿宋_GB2312"/>
      <w:color w:val="000000"/>
      <w:sz w:val="24"/>
    </w:rPr>
  </w:style>
  <w:style w:type="paragraph" w:styleId="29">
    <w:name w:val="Body Text Indent 2"/>
    <w:basedOn w:val="1"/>
    <w:link w:val="246"/>
    <w:qFormat/>
    <w:uiPriority w:val="0"/>
    <w:pPr>
      <w:ind w:firstLine="480" w:firstLineChars="200"/>
    </w:pPr>
    <w:rPr>
      <w:rFonts w:ascii="仿宋_GB2312" w:eastAsia="仿宋_GB2312"/>
      <w:sz w:val="24"/>
    </w:rPr>
  </w:style>
  <w:style w:type="paragraph" w:styleId="30">
    <w:name w:val="Balloon Text"/>
    <w:basedOn w:val="1"/>
    <w:link w:val="247"/>
    <w:qFormat/>
    <w:uiPriority w:val="0"/>
    <w:rPr>
      <w:sz w:val="18"/>
      <w:szCs w:val="18"/>
    </w:rPr>
  </w:style>
  <w:style w:type="paragraph" w:styleId="31">
    <w:name w:val="footer"/>
    <w:basedOn w:val="1"/>
    <w:next w:val="1"/>
    <w:link w:val="1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envelope return"/>
    <w:basedOn w:val="1"/>
    <w:qFormat/>
    <w:uiPriority w:val="0"/>
    <w:pPr>
      <w:snapToGrid w:val="0"/>
    </w:pPr>
    <w:rPr>
      <w:rFonts w:ascii="Arial" w:hAnsi="Arial" w:cs="Arial"/>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qFormat/>
    <w:uiPriority w:val="0"/>
    <w:pPr>
      <w:ind w:left="1260" w:leftChars="600"/>
    </w:pPr>
  </w:style>
  <w:style w:type="paragraph" w:styleId="36">
    <w:name w:val="toc 6"/>
    <w:basedOn w:val="1"/>
    <w:next w:val="1"/>
    <w:qFormat/>
    <w:uiPriority w:val="0"/>
    <w:pPr>
      <w:ind w:left="2100" w:leftChars="1000"/>
    </w:pPr>
  </w:style>
  <w:style w:type="paragraph" w:styleId="37">
    <w:name w:val="Body Text Indent 3"/>
    <w:basedOn w:val="1"/>
    <w:link w:val="24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Body Text 2"/>
    <w:basedOn w:val="1"/>
    <w:qFormat/>
    <w:uiPriority w:val="0"/>
    <w:pPr>
      <w:spacing w:after="120" w:line="480" w:lineRule="auto"/>
    </w:pPr>
  </w:style>
  <w:style w:type="paragraph" w:styleId="41">
    <w:name w:val="HTML Preformatted"/>
    <w:basedOn w:val="1"/>
    <w:link w:val="2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194"/>
    <w:qFormat/>
    <w:uiPriority w:val="0"/>
    <w:pPr>
      <w:jc w:val="center"/>
      <w:outlineLvl w:val="0"/>
    </w:pPr>
    <w:rPr>
      <w:b/>
      <w:sz w:val="32"/>
      <w:szCs w:val="20"/>
    </w:rPr>
  </w:style>
  <w:style w:type="paragraph" w:styleId="45">
    <w:name w:val="annotation subject"/>
    <w:basedOn w:val="19"/>
    <w:next w:val="19"/>
    <w:link w:val="250"/>
    <w:qFormat/>
    <w:uiPriority w:val="0"/>
    <w:rPr>
      <w:b/>
      <w:bCs/>
    </w:rPr>
  </w:style>
  <w:style w:type="paragraph" w:styleId="46">
    <w:name w:val="Body Text First Indent"/>
    <w:basedOn w:val="21"/>
    <w:qFormat/>
    <w:uiPriority w:val="0"/>
    <w:pPr>
      <w:spacing w:after="120" w:line="240" w:lineRule="auto"/>
      <w:ind w:firstLine="420" w:firstLineChars="100"/>
    </w:p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标题 2 字符"/>
    <w:link w:val="5"/>
    <w:qFormat/>
    <w:uiPriority w:val="0"/>
    <w:rPr>
      <w:rFonts w:ascii="Arial" w:hAnsi="Arial" w:eastAsia="黑体"/>
      <w:b/>
      <w:sz w:val="30"/>
      <w:lang w:val="en-US" w:eastAsia="zh-CN" w:bidi="ar-SA"/>
    </w:rPr>
  </w:style>
  <w:style w:type="character" w:customStyle="1" w:styleId="59">
    <w:name w:val="标题 3 字符"/>
    <w:link w:val="6"/>
    <w:qFormat/>
    <w:uiPriority w:val="0"/>
    <w:rPr>
      <w:rFonts w:ascii="宋体" w:eastAsia="宋体"/>
      <w:b/>
      <w:sz w:val="24"/>
      <w:u w:val="single"/>
      <w:lang w:val="en-US" w:eastAsia="zh-CN" w:bidi="ar-SA"/>
    </w:rPr>
  </w:style>
  <w:style w:type="character" w:customStyle="1" w:styleId="60">
    <w:name w:val="c21"/>
    <w:qFormat/>
    <w:uiPriority w:val="0"/>
    <w:rPr>
      <w:rFonts w:hint="default" w:ascii="ˎ̥" w:hAnsi="ˎ̥"/>
      <w:color w:val="000000"/>
      <w:sz w:val="20"/>
      <w:szCs w:val="20"/>
      <w:u w:val="none"/>
    </w:rPr>
  </w:style>
  <w:style w:type="character" w:customStyle="1" w:styleId="61">
    <w:name w:val="title4"/>
    <w:qFormat/>
    <w:uiPriority w:val="0"/>
    <w:rPr>
      <w:b/>
      <w:bCs/>
      <w:color w:val="1D87B3"/>
      <w:sz w:val="15"/>
      <w:szCs w:val="15"/>
    </w:rPr>
  </w:style>
  <w:style w:type="character" w:customStyle="1" w:styleId="62">
    <w:name w:val="标题 2 Char Char"/>
    <w:qFormat/>
    <w:uiPriority w:val="0"/>
    <w:rPr>
      <w:rFonts w:ascii="Arial" w:hAnsi="Arial" w:eastAsia="黑体"/>
      <w:b/>
      <w:bCs/>
      <w:kern w:val="2"/>
      <w:sz w:val="32"/>
      <w:szCs w:val="32"/>
      <w:lang w:val="en-US" w:eastAsia="zh-CN" w:bidi="ar-SA"/>
    </w:rPr>
  </w:style>
  <w:style w:type="character" w:customStyle="1" w:styleId="63">
    <w:name w:val="black1"/>
    <w:qFormat/>
    <w:uiPriority w:val="0"/>
    <w:rPr>
      <w:color w:val="000000"/>
    </w:rPr>
  </w:style>
  <w:style w:type="character" w:customStyle="1" w:styleId="64">
    <w:name w:val="street-address"/>
    <w:basedOn w:val="50"/>
    <w:qFormat/>
    <w:uiPriority w:val="0"/>
  </w:style>
  <w:style w:type="character" w:customStyle="1" w:styleId="65">
    <w:name w:val="locality"/>
    <w:basedOn w:val="50"/>
    <w:qFormat/>
    <w:uiPriority w:val="0"/>
  </w:style>
  <w:style w:type="character" w:customStyle="1" w:styleId="66">
    <w:name w:val="正文缩进 字符"/>
    <w:link w:val="15"/>
    <w:qFormat/>
    <w:uiPriority w:val="0"/>
    <w:rPr>
      <w:rFonts w:ascii="宋体" w:eastAsia="宋体"/>
      <w:kern w:val="2"/>
      <w:sz w:val="24"/>
      <w:szCs w:val="24"/>
      <w:lang w:val="en-US" w:eastAsia="zh-CN" w:bidi="ar-SA"/>
    </w:rPr>
  </w:style>
  <w:style w:type="character" w:customStyle="1" w:styleId="67">
    <w:name w:val="正文文本缩进 Char1"/>
    <w:link w:val="68"/>
    <w:qFormat/>
    <w:uiPriority w:val="0"/>
    <w:rPr>
      <w:rFonts w:ascii="宋体" w:hAnsi="宋体" w:eastAsia="宋体"/>
      <w:sz w:val="24"/>
      <w:szCs w:val="24"/>
      <w:lang w:bidi="ar-SA"/>
    </w:rPr>
  </w:style>
  <w:style w:type="paragraph" w:customStyle="1" w:styleId="68">
    <w:name w:val="正文文本缩进1"/>
    <w:basedOn w:val="1"/>
    <w:link w:val="67"/>
    <w:qFormat/>
    <w:uiPriority w:val="0"/>
    <w:pPr>
      <w:spacing w:line="480" w:lineRule="exact"/>
      <w:ind w:firstLine="480" w:firstLineChars="200"/>
    </w:pPr>
    <w:rPr>
      <w:rFonts w:ascii="宋体" w:hAnsi="宋体"/>
      <w:kern w:val="0"/>
      <w:sz w:val="24"/>
    </w:rPr>
  </w:style>
  <w:style w:type="character" w:customStyle="1" w:styleId="69">
    <w:name w:val="Char Char11"/>
    <w:qFormat/>
    <w:uiPriority w:val="0"/>
    <w:rPr>
      <w:rFonts w:ascii="宋体" w:eastAsia="宋体"/>
      <w:b/>
      <w:sz w:val="24"/>
      <w:u w:val="single"/>
      <w:lang w:val="en-US" w:eastAsia="zh-CN" w:bidi="ar-SA"/>
    </w:rPr>
  </w:style>
  <w:style w:type="character" w:customStyle="1" w:styleId="70">
    <w:name w:val="txt"/>
    <w:basedOn w:val="50"/>
    <w:qFormat/>
    <w:uiPriority w:val="0"/>
  </w:style>
  <w:style w:type="character" w:customStyle="1" w:styleId="71">
    <w:name w:val="正文文本缩进 字符"/>
    <w:link w:val="3"/>
    <w:qFormat/>
    <w:uiPriority w:val="0"/>
    <w:rPr>
      <w:rFonts w:eastAsia="宋体"/>
      <w:kern w:val="2"/>
      <w:sz w:val="24"/>
      <w:szCs w:val="24"/>
      <w:lang w:val="en-US" w:eastAsia="zh-CN" w:bidi="ar-SA"/>
    </w:rPr>
  </w:style>
  <w:style w:type="character" w:customStyle="1" w:styleId="72">
    <w:name w:val="正文缩进 Char Char"/>
    <w:link w:val="73"/>
    <w:qFormat/>
    <w:uiPriority w:val="0"/>
    <w:rPr>
      <w:rFonts w:ascii="宋体" w:eastAsia="宋体"/>
      <w:snapToGrid w:val="0"/>
      <w:color w:val="000000"/>
      <w:kern w:val="28"/>
      <w:sz w:val="28"/>
      <w:lang w:bidi="ar-SA"/>
    </w:rPr>
  </w:style>
  <w:style w:type="paragraph" w:customStyle="1" w:styleId="73">
    <w:name w:val="正文缩进1"/>
    <w:basedOn w:val="1"/>
    <w:link w:val="7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4">
    <w:name w:val="普通文字1 Char1"/>
    <w:qFormat/>
    <w:uiPriority w:val="0"/>
    <w:rPr>
      <w:rFonts w:ascii="宋体" w:hAnsi="Courier New" w:eastAsia="宋体"/>
      <w:kern w:val="2"/>
      <w:sz w:val="21"/>
      <w:lang w:val="en-US" w:eastAsia="zh-CN" w:bidi="ar-SA"/>
    </w:rPr>
  </w:style>
  <w:style w:type="character" w:customStyle="1" w:styleId="75">
    <w:name w:val="chanpin1"/>
    <w:qFormat/>
    <w:uiPriority w:val="0"/>
    <w:rPr>
      <w:rFonts w:hint="default" w:ascii="ˎ̥" w:hAnsi="ˎ̥"/>
      <w:color w:val="000000"/>
      <w:sz w:val="20"/>
      <w:szCs w:val="20"/>
      <w:u w:val="none"/>
    </w:rPr>
  </w:style>
  <w:style w:type="character" w:customStyle="1" w:styleId="76">
    <w:name w:val="列表段落 字符"/>
    <w:link w:val="77"/>
    <w:qFormat/>
    <w:uiPriority w:val="34"/>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标题 3 Char Char"/>
    <w:qFormat/>
    <w:uiPriority w:val="0"/>
    <w:rPr>
      <w:rFonts w:eastAsia="宋体"/>
      <w:b/>
      <w:bCs/>
      <w:kern w:val="2"/>
      <w:sz w:val="32"/>
      <w:szCs w:val="32"/>
      <w:lang w:val="en-US" w:eastAsia="zh-CN" w:bidi="ar-SA"/>
    </w:rPr>
  </w:style>
  <w:style w:type="character" w:customStyle="1" w:styleId="79">
    <w:name w:val="段1 Char"/>
    <w:qFormat/>
    <w:uiPriority w:val="0"/>
    <w:rPr>
      <w:rFonts w:ascii="宋体" w:eastAsia="宋体"/>
      <w:sz w:val="24"/>
      <w:lang w:val="en-US" w:eastAsia="zh-CN" w:bidi="ar-SA"/>
    </w:rPr>
  </w:style>
  <w:style w:type="character" w:customStyle="1" w:styleId="80">
    <w:name w:val="页眉 字符"/>
    <w:link w:val="33"/>
    <w:qFormat/>
    <w:uiPriority w:val="99"/>
    <w:rPr>
      <w:rFonts w:eastAsia="宋体"/>
      <w:kern w:val="2"/>
      <w:sz w:val="18"/>
      <w:szCs w:val="18"/>
      <w:lang w:val="en-US" w:eastAsia="zh-CN" w:bidi="ar-SA"/>
    </w:rPr>
  </w:style>
  <w:style w:type="character" w:customStyle="1" w:styleId="81">
    <w:name w:val="chanpin拷贝"/>
    <w:basedOn w:val="50"/>
    <w:qFormat/>
    <w:uiPriority w:val="0"/>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apple-style-span"/>
    <w:qFormat/>
    <w:uiPriority w:val="0"/>
    <w:rPr>
      <w:rFonts w:cs="Times New Roman"/>
    </w:rPr>
  </w:style>
  <w:style w:type="paragraph" w:customStyle="1" w:styleId="84">
    <w:name w:val="二级条标题"/>
    <w:basedOn w:val="85"/>
    <w:next w:val="1"/>
    <w:qFormat/>
    <w:uiPriority w:val="0"/>
    <w:pPr>
      <w:numPr>
        <w:ilvl w:val="0"/>
      </w:numPr>
      <w:tabs>
        <w:tab w:val="left" w:pos="360"/>
        <w:tab w:val="left" w:pos="840"/>
      </w:tabs>
      <w:ind w:hanging="840"/>
      <w:outlineLvl w:val="2"/>
    </w:pPr>
    <w:rPr>
      <w:rFonts w:ascii="宋体" w:eastAsia="宋体"/>
      <w:b w:val="0"/>
    </w:rPr>
  </w:style>
  <w:style w:type="paragraph" w:customStyle="1" w:styleId="85">
    <w:name w:val="一级条标题"/>
    <w:basedOn w:val="86"/>
    <w:next w:val="1"/>
    <w:qFormat/>
    <w:uiPriority w:val="0"/>
    <w:pPr>
      <w:numPr>
        <w:ilvl w:val="1"/>
        <w:numId w:val="0"/>
      </w:numPr>
      <w:tabs>
        <w:tab w:val="left" w:pos="360"/>
        <w:tab w:val="left" w:pos="840"/>
      </w:tabs>
      <w:ind w:hanging="840"/>
      <w:outlineLvl w:val="1"/>
    </w:pPr>
  </w:style>
  <w:style w:type="paragraph" w:customStyle="1" w:styleId="8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8">
    <w:name w:val="字元 字元"/>
    <w:basedOn w:val="1"/>
    <w:qFormat/>
    <w:uiPriority w:val="0"/>
    <w:rPr>
      <w:rFonts w:ascii="Tahoma" w:hAnsi="Tahoma"/>
      <w:sz w:val="24"/>
      <w:szCs w:val="20"/>
    </w:rPr>
  </w:style>
  <w:style w:type="paragraph" w:customStyle="1" w:styleId="89">
    <w:name w:val="Char3 Char Char Char"/>
    <w:basedOn w:val="1"/>
    <w:qFormat/>
    <w:uiPriority w:val="0"/>
    <w:rPr>
      <w:rFonts w:ascii="Tahoma" w:hAnsi="Tahoma"/>
      <w:sz w:val="24"/>
      <w:szCs w:val="20"/>
    </w:rPr>
  </w:style>
  <w:style w:type="paragraph" w:customStyle="1" w:styleId="9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项目编号2"/>
    <w:basedOn w:val="92"/>
    <w:qFormat/>
    <w:uiPriority w:val="0"/>
    <w:pPr>
      <w:numPr>
        <w:numId w:val="2"/>
      </w:numPr>
    </w:pPr>
  </w:style>
  <w:style w:type="paragraph" w:customStyle="1" w:styleId="9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3">
    <w:name w:val="图中文字"/>
    <w:basedOn w:val="1"/>
    <w:qFormat/>
    <w:uiPriority w:val="0"/>
    <w:pPr>
      <w:adjustRightInd w:val="0"/>
      <w:snapToGrid w:val="0"/>
      <w:spacing w:line="0" w:lineRule="atLeast"/>
      <w:jc w:val="center"/>
    </w:pPr>
    <w:rPr>
      <w:sz w:val="24"/>
      <w:szCs w:val="20"/>
    </w:rPr>
  </w:style>
  <w:style w:type="paragraph" w:customStyle="1" w:styleId="9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6">
    <w:name w:val="Char2"/>
    <w:basedOn w:val="1"/>
    <w:qFormat/>
    <w:uiPriority w:val="0"/>
    <w:rPr>
      <w:rFonts w:ascii="Tahoma" w:hAnsi="Tahoma"/>
      <w:sz w:val="24"/>
      <w:szCs w:val="20"/>
    </w:rPr>
  </w:style>
  <w:style w:type="paragraph" w:customStyle="1" w:styleId="9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w:basedOn w:val="1"/>
    <w:qFormat/>
    <w:uiPriority w:val="0"/>
    <w:pPr>
      <w:tabs>
        <w:tab w:val="left" w:pos="360"/>
      </w:tabs>
    </w:pPr>
    <w:rPr>
      <w:sz w:val="24"/>
    </w:rPr>
  </w:style>
  <w:style w:type="paragraph" w:customStyle="1" w:styleId="11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8"/>
    <w:qFormat/>
    <w:uiPriority w:val="0"/>
    <w:rPr>
      <w:rFonts w:ascii="Tahoma" w:hAnsi="Tahoma"/>
      <w:sz w:val="24"/>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0">
    <w:name w:val="Char1 Char Char Char1"/>
    <w:basedOn w:val="1"/>
    <w:qFormat/>
    <w:uiPriority w:val="0"/>
    <w:rPr>
      <w:rFonts w:ascii="Tahoma" w:hAnsi="Tahoma" w:cs="仿宋_GB2312"/>
      <w:sz w:val="24"/>
      <w:szCs w:val="28"/>
    </w:rPr>
  </w:style>
  <w:style w:type="paragraph" w:customStyle="1" w:styleId="121">
    <w:name w:val="四级条标题"/>
    <w:basedOn w:val="122"/>
    <w:next w:val="1"/>
    <w:qFormat/>
    <w:uiPriority w:val="0"/>
    <w:pPr>
      <w:numPr>
        <w:ilvl w:val="4"/>
        <w:numId w:val="0"/>
      </w:numPr>
      <w:tabs>
        <w:tab w:val="left" w:pos="360"/>
        <w:tab w:val="left" w:pos="840"/>
      </w:tabs>
      <w:ind w:hanging="840"/>
      <w:outlineLvl w:val="4"/>
    </w:pPr>
  </w:style>
  <w:style w:type="paragraph" w:customStyle="1" w:styleId="122">
    <w:name w:val="三级条标题"/>
    <w:basedOn w:val="84"/>
    <w:next w:val="1"/>
    <w:qFormat/>
    <w:uiPriority w:val="0"/>
    <w:pPr>
      <w:numPr>
        <w:ilvl w:val="3"/>
        <w:numId w:val="1"/>
      </w:numPr>
      <w:ind w:left="0" w:hanging="840"/>
      <w:outlineLvl w:val="3"/>
    </w:pPr>
  </w:style>
  <w:style w:type="paragraph" w:customStyle="1" w:styleId="12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4">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5">
    <w:name w:val="List Paragraph1"/>
    <w:basedOn w:val="1"/>
    <w:qFormat/>
    <w:uiPriority w:val="0"/>
    <w:pPr>
      <w:ind w:firstLine="420" w:firstLineChars="200"/>
    </w:pPr>
    <w:rPr>
      <w:rFonts w:ascii="Calibri" w:hAnsi="Calibri"/>
      <w:szCs w:val="22"/>
    </w:rPr>
  </w:style>
  <w:style w:type="paragraph" w:customStyle="1" w:styleId="126">
    <w:name w:val="项目符号1"/>
    <w:basedOn w:val="127"/>
    <w:qFormat/>
    <w:uiPriority w:val="0"/>
    <w:pPr>
      <w:ind w:left="-25" w:firstLine="0"/>
    </w:pPr>
  </w:style>
  <w:style w:type="paragraph" w:customStyle="1" w:styleId="127">
    <w:name w:val="正文文本样式"/>
    <w:basedOn w:val="1"/>
    <w:qFormat/>
    <w:uiPriority w:val="0"/>
    <w:pPr>
      <w:spacing w:line="360" w:lineRule="auto"/>
      <w:ind w:firstLine="482"/>
    </w:pPr>
    <w:rPr>
      <w:rFonts w:cs="宋体"/>
      <w:sz w:val="24"/>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五级条标题"/>
    <w:basedOn w:val="121"/>
    <w:next w:val="1"/>
    <w:qFormat/>
    <w:uiPriority w:val="0"/>
    <w:pPr>
      <w:numPr>
        <w:ilvl w:val="5"/>
      </w:numPr>
      <w:ind w:hanging="840"/>
      <w:outlineLvl w:val="5"/>
    </w:pPr>
  </w:style>
  <w:style w:type="paragraph" w:customStyle="1" w:styleId="1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2">
    <w:name w:val="文档正文"/>
    <w:basedOn w:val="1"/>
    <w:qFormat/>
    <w:uiPriority w:val="0"/>
    <w:pPr>
      <w:snapToGrid w:val="0"/>
      <w:spacing w:before="120" w:after="120" w:line="180" w:lineRule="auto"/>
    </w:pPr>
    <w:rPr>
      <w:rFonts w:ascii="Arial" w:hAnsi="Arial"/>
      <w:szCs w:val="20"/>
    </w:rPr>
  </w:style>
  <w:style w:type="paragraph" w:customStyle="1" w:styleId="13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5">
    <w:name w:val="Char Char Char1 Char"/>
    <w:basedOn w:val="1"/>
    <w:qFormat/>
    <w:uiPriority w:val="0"/>
    <w:rPr>
      <w:rFonts w:ascii="Tahoma" w:hAnsi="Tahoma"/>
      <w:sz w:val="24"/>
      <w:szCs w:val="20"/>
    </w:rPr>
  </w:style>
  <w:style w:type="paragraph" w:customStyle="1" w:styleId="13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7">
    <w:name w:val="1名"/>
    <w:basedOn w:val="1"/>
    <w:qFormat/>
    <w:uiPriority w:val="0"/>
    <w:pPr>
      <w:numPr>
        <w:ilvl w:val="0"/>
        <w:numId w:val="5"/>
      </w:numPr>
      <w:spacing w:before="120"/>
    </w:pPr>
    <w:rPr>
      <w:rFonts w:ascii="宋体"/>
      <w:sz w:val="28"/>
      <w:szCs w:val="20"/>
    </w:rPr>
  </w:style>
  <w:style w:type="paragraph" w:customStyle="1" w:styleId="13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9">
    <w:name w:val="Char Char Char1 Char1"/>
    <w:basedOn w:val="1"/>
    <w:qFormat/>
    <w:uiPriority w:val="0"/>
    <w:rPr>
      <w:rFonts w:ascii="Tahoma" w:hAnsi="Tahoma"/>
      <w:sz w:val="24"/>
      <w:szCs w:val="20"/>
    </w:rPr>
  </w:style>
  <w:style w:type="paragraph" w:customStyle="1" w:styleId="140">
    <w:name w:val="Char Char Char Char Char Char Char Char Char Char"/>
    <w:basedOn w:val="1"/>
    <w:qFormat/>
    <w:uiPriority w:val="0"/>
  </w:style>
  <w:style w:type="paragraph" w:customStyle="1" w:styleId="14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Char1"/>
    <w:basedOn w:val="1"/>
    <w:qFormat/>
    <w:uiPriority w:val="0"/>
    <w:pPr>
      <w:tabs>
        <w:tab w:val="left" w:pos="360"/>
      </w:tabs>
    </w:pPr>
    <w:rPr>
      <w:sz w:val="24"/>
    </w:rPr>
  </w:style>
  <w:style w:type="paragraph" w:customStyle="1" w:styleId="14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0">
    <w:name w:val="Char Char Char"/>
    <w:basedOn w:val="1"/>
    <w:qFormat/>
    <w:uiPriority w:val="0"/>
    <w:rPr>
      <w:rFonts w:ascii="Tahoma" w:hAnsi="Tahoma"/>
      <w:sz w:val="24"/>
      <w:szCs w:val="20"/>
    </w:rPr>
  </w:style>
  <w:style w:type="paragraph" w:customStyle="1" w:styleId="1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2">
    <w:name w:val="缺省文本"/>
    <w:basedOn w:val="1"/>
    <w:qFormat/>
    <w:uiPriority w:val="0"/>
    <w:pPr>
      <w:autoSpaceDE w:val="0"/>
      <w:autoSpaceDN w:val="0"/>
      <w:adjustRightInd w:val="0"/>
      <w:jc w:val="left"/>
    </w:pPr>
    <w:rPr>
      <w:kern w:val="0"/>
      <w:sz w:val="24"/>
    </w:rPr>
  </w:style>
  <w:style w:type="paragraph" w:customStyle="1" w:styleId="153">
    <w:name w:val="Char Char Char1"/>
    <w:basedOn w:val="1"/>
    <w:qFormat/>
    <w:uiPriority w:val="0"/>
    <w:rPr>
      <w:rFonts w:ascii="Tahoma" w:hAnsi="Tahoma"/>
      <w:sz w:val="24"/>
      <w:szCs w:val="20"/>
    </w:rPr>
  </w:style>
  <w:style w:type="paragraph" w:customStyle="1" w:styleId="15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6">
    <w:name w:val="样式2"/>
    <w:basedOn w:val="43"/>
    <w:qFormat/>
    <w:uiPriority w:val="0"/>
    <w:pPr>
      <w:spacing w:line="360" w:lineRule="auto"/>
      <w:jc w:val="center"/>
    </w:pPr>
    <w:rPr>
      <w:sz w:val="24"/>
    </w:rPr>
  </w:style>
  <w:style w:type="paragraph" w:customStyle="1" w:styleId="1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9">
    <w:name w:val="正文 + 楷体_GB2312"/>
    <w:basedOn w:val="1"/>
    <w:qFormat/>
    <w:uiPriority w:val="0"/>
    <w:pPr>
      <w:widowControl/>
      <w:jc w:val="left"/>
    </w:pPr>
    <w:rPr>
      <w:rFonts w:ascii="楷体_GB2312" w:eastAsia="楷体_GB2312" w:cs="Arial"/>
      <w:kern w:val="0"/>
      <w:sz w:val="24"/>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1">
    <w:name w:val="1 Char Char Char Char"/>
    <w:basedOn w:val="1"/>
    <w:qFormat/>
    <w:uiPriority w:val="0"/>
    <w:rPr>
      <w:rFonts w:ascii="Tahoma" w:hAnsi="Tahoma"/>
      <w:sz w:val="24"/>
      <w:szCs w:val="20"/>
    </w:rPr>
  </w:style>
  <w:style w:type="paragraph" w:customStyle="1" w:styleId="162">
    <w:name w:val="Default"/>
    <w:next w:val="163"/>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3">
    <w:name w:val="正文2"/>
    <w:next w:val="1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正文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列出段落1"/>
    <w:basedOn w:val="1"/>
    <w:qFormat/>
    <w:uiPriority w:val="0"/>
    <w:pPr>
      <w:ind w:firstLine="420" w:firstLineChars="200"/>
    </w:pPr>
    <w:rPr>
      <w:rFonts w:ascii="Calibri" w:hAnsi="Calibri"/>
      <w:szCs w:val="22"/>
    </w:rPr>
  </w:style>
  <w:style w:type="paragraph" w:customStyle="1" w:styleId="16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字元 字元1"/>
    <w:basedOn w:val="1"/>
    <w:qFormat/>
    <w:uiPriority w:val="0"/>
    <w:rPr>
      <w:rFonts w:ascii="Tahoma" w:hAnsi="Tahoma"/>
      <w:sz w:val="24"/>
      <w:szCs w:val="20"/>
    </w:rPr>
  </w:style>
  <w:style w:type="paragraph" w:customStyle="1" w:styleId="168">
    <w:name w:val="_Style 160"/>
    <w:qFormat/>
    <w:uiPriority w:val="0"/>
    <w:rPr>
      <w:rFonts w:ascii="Times New Roman" w:hAnsi="Times New Roman" w:eastAsia="宋体" w:cs="Times New Roman"/>
      <w:kern w:val="2"/>
      <w:sz w:val="21"/>
      <w:szCs w:val="24"/>
      <w:lang w:val="en-US" w:eastAsia="zh-CN" w:bidi="ar-SA"/>
    </w:rPr>
  </w:style>
  <w:style w:type="paragraph" w:customStyle="1" w:styleId="169">
    <w:name w:val="项目编号3"/>
    <w:basedOn w:val="127"/>
    <w:qFormat/>
    <w:uiPriority w:val="0"/>
    <w:pPr>
      <w:numPr>
        <w:ilvl w:val="0"/>
        <w:numId w:val="6"/>
      </w:numPr>
    </w:pPr>
  </w:style>
  <w:style w:type="paragraph" w:customStyle="1" w:styleId="170">
    <w:name w:val="Char21"/>
    <w:basedOn w:val="1"/>
    <w:qFormat/>
    <w:uiPriority w:val="0"/>
    <w:rPr>
      <w:rFonts w:ascii="Tahoma" w:hAnsi="Tahoma"/>
      <w:sz w:val="24"/>
      <w:szCs w:val="20"/>
    </w:rPr>
  </w:style>
  <w:style w:type="paragraph" w:customStyle="1" w:styleId="171">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72">
    <w:name w:val="Char Char Char Char Char Char Char Char Char Char1"/>
    <w:basedOn w:val="1"/>
    <w:qFormat/>
    <w:uiPriority w:val="0"/>
    <w:rPr>
      <w:rFonts w:ascii="宋体" w:hAnsi="宋体" w:cs="Courier New"/>
      <w:sz w:val="32"/>
      <w:szCs w:val="32"/>
    </w:rPr>
  </w:style>
  <w:style w:type="paragraph" w:customStyle="1" w:styleId="173">
    <w:name w:val="正文文本样式 加粗"/>
    <w:basedOn w:val="127"/>
    <w:qFormat/>
    <w:uiPriority w:val="0"/>
    <w:rPr>
      <w:b/>
    </w:rPr>
  </w:style>
  <w:style w:type="paragraph" w:customStyle="1" w:styleId="174">
    <w:name w:val="Char2 Char Char Char Char Char Char"/>
    <w:basedOn w:val="1"/>
    <w:qFormat/>
    <w:uiPriority w:val="0"/>
    <w:pPr>
      <w:widowControl/>
      <w:spacing w:line="400" w:lineRule="exact"/>
      <w:jc w:val="center"/>
    </w:pPr>
  </w:style>
  <w:style w:type="character" w:customStyle="1" w:styleId="175">
    <w:name w:val="页脚 字符"/>
    <w:link w:val="31"/>
    <w:qFormat/>
    <w:uiPriority w:val="99"/>
    <w:rPr>
      <w:rFonts w:ascii="宋体" w:eastAsia="宋体"/>
      <w:sz w:val="18"/>
      <w:lang w:val="en-US" w:eastAsia="zh-CN" w:bidi="ar-SA"/>
    </w:rPr>
  </w:style>
  <w:style w:type="paragraph" w:customStyle="1" w:styleId="176">
    <w:name w:val="Char Char4"/>
    <w:basedOn w:val="1"/>
    <w:qFormat/>
    <w:uiPriority w:val="0"/>
    <w:pPr>
      <w:widowControl/>
      <w:spacing w:line="400" w:lineRule="exact"/>
      <w:jc w:val="center"/>
    </w:pPr>
  </w:style>
  <w:style w:type="paragraph" w:customStyle="1" w:styleId="177">
    <w:name w:val="Char3 Char Char Char1"/>
    <w:basedOn w:val="1"/>
    <w:qFormat/>
    <w:uiPriority w:val="0"/>
    <w:rPr>
      <w:rFonts w:ascii="Tahoma" w:hAnsi="Tahoma"/>
      <w:sz w:val="24"/>
      <w:szCs w:val="20"/>
    </w:r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0">
    <w:name w:val="中等深浅网格 1 - 强调文字颜色 2 Char"/>
    <w:link w:val="181"/>
    <w:qFormat/>
    <w:uiPriority w:val="0"/>
    <w:rPr>
      <w:kern w:val="2"/>
      <w:sz w:val="21"/>
      <w:szCs w:val="24"/>
      <w:lang w:val="zh-CN" w:eastAsia="zh-CN"/>
    </w:rPr>
  </w:style>
  <w:style w:type="paragraph" w:customStyle="1" w:styleId="181">
    <w:name w:val="1"/>
    <w:link w:val="180"/>
    <w:qFormat/>
    <w:uiPriority w:val="0"/>
    <w:rPr>
      <w:rFonts w:ascii="Times New Roman" w:hAnsi="Times New Roman" w:eastAsia="宋体" w:cs="Times New Roman"/>
      <w:kern w:val="2"/>
      <w:sz w:val="21"/>
      <w:szCs w:val="24"/>
      <w:lang w:val="zh-CN" w:eastAsia="zh-CN" w:bidi="ar-SA"/>
    </w:rPr>
  </w:style>
  <w:style w:type="paragraph" w:customStyle="1" w:styleId="182">
    <w:name w:val="图文"/>
    <w:basedOn w:val="1"/>
    <w:qFormat/>
    <w:uiPriority w:val="0"/>
    <w:pPr>
      <w:adjustRightInd w:val="0"/>
      <w:snapToGrid w:val="0"/>
      <w:spacing w:after="50" w:line="360" w:lineRule="auto"/>
    </w:pPr>
    <w:rPr>
      <w:sz w:val="24"/>
    </w:rPr>
  </w:style>
  <w:style w:type="paragraph" w:customStyle="1" w:styleId="18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4">
    <w:name w:val="正文表格"/>
    <w:basedOn w:val="1"/>
    <w:link w:val="185"/>
    <w:qFormat/>
    <w:uiPriority w:val="0"/>
    <w:pPr>
      <w:adjustRightInd w:val="0"/>
      <w:snapToGrid w:val="0"/>
      <w:jc w:val="left"/>
    </w:pPr>
    <w:rPr>
      <w:rFonts w:ascii="宋体" w:hAnsi="宋体"/>
      <w:color w:val="000000"/>
      <w:szCs w:val="21"/>
    </w:rPr>
  </w:style>
  <w:style w:type="character" w:customStyle="1" w:styleId="185">
    <w:name w:val="正文表格 Char"/>
    <w:link w:val="184"/>
    <w:qFormat/>
    <w:uiPriority w:val="0"/>
    <w:rPr>
      <w:rFonts w:ascii="宋体" w:hAnsi="宋体"/>
      <w:color w:val="000000"/>
      <w:kern w:val="2"/>
      <w:sz w:val="21"/>
      <w:szCs w:val="21"/>
    </w:rPr>
  </w:style>
  <w:style w:type="paragraph" w:customStyle="1" w:styleId="186">
    <w:name w:val="正文重点"/>
    <w:basedOn w:val="1"/>
    <w:link w:val="187"/>
    <w:qFormat/>
    <w:uiPriority w:val="0"/>
    <w:pPr>
      <w:adjustRightInd w:val="0"/>
      <w:spacing w:line="360" w:lineRule="auto"/>
      <w:ind w:firstLine="482" w:firstLineChars="200"/>
      <w:jc w:val="left"/>
      <w:textAlignment w:val="baseline"/>
    </w:pPr>
    <w:rPr>
      <w:b/>
      <w:kern w:val="0"/>
      <w:sz w:val="24"/>
      <w:szCs w:val="20"/>
    </w:rPr>
  </w:style>
  <w:style w:type="character" w:customStyle="1" w:styleId="187">
    <w:name w:val="正文重点 Char"/>
    <w:link w:val="186"/>
    <w:qFormat/>
    <w:uiPriority w:val="0"/>
    <w:rPr>
      <w:b/>
      <w:sz w:val="24"/>
    </w:rPr>
  </w:style>
  <w:style w:type="character" w:customStyle="1" w:styleId="188">
    <w:name w:val="批注文字 字符1"/>
    <w:link w:val="19"/>
    <w:qFormat/>
    <w:uiPriority w:val="99"/>
    <w:rPr>
      <w:kern w:val="2"/>
      <w:sz w:val="21"/>
      <w:szCs w:val="24"/>
    </w:rPr>
  </w:style>
  <w:style w:type="paragraph" w:customStyle="1" w:styleId="189">
    <w:name w:val="标题1-附件"/>
    <w:basedOn w:val="4"/>
    <w:qFormat/>
    <w:uiPriority w:val="0"/>
    <w:pPr>
      <w:jc w:val="left"/>
    </w:pPr>
    <w:rPr>
      <w:sz w:val="24"/>
      <w:szCs w:val="24"/>
    </w:rPr>
  </w:style>
  <w:style w:type="paragraph" w:customStyle="1" w:styleId="190">
    <w:name w:val="正文小标题"/>
    <w:basedOn w:val="1"/>
    <w:next w:val="15"/>
    <w:link w:val="19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1">
    <w:name w:val="正文小标题 Char"/>
    <w:link w:val="190"/>
    <w:qFormat/>
    <w:uiPriority w:val="0"/>
    <w:rPr>
      <w:rFonts w:ascii="宋体" w:hAnsi="宋体"/>
      <w:b/>
      <w:i/>
      <w:color w:val="FF0000"/>
      <w:kern w:val="2"/>
      <w:sz w:val="24"/>
    </w:rPr>
  </w:style>
  <w:style w:type="paragraph" w:customStyle="1" w:styleId="192">
    <w:name w:val="正文大标题"/>
    <w:basedOn w:val="190"/>
    <w:next w:val="15"/>
    <w:link w:val="193"/>
    <w:qFormat/>
    <w:uiPriority w:val="0"/>
    <w:pPr>
      <w:jc w:val="center"/>
    </w:pPr>
    <w:rPr>
      <w:i w:val="0"/>
      <w:color w:val="000000"/>
      <w:sz w:val="28"/>
      <w:szCs w:val="21"/>
    </w:rPr>
  </w:style>
  <w:style w:type="character" w:customStyle="1" w:styleId="193">
    <w:name w:val="正文大标题 Char"/>
    <w:link w:val="192"/>
    <w:qFormat/>
    <w:uiPriority w:val="0"/>
    <w:rPr>
      <w:rFonts w:ascii="宋体" w:hAnsi="宋体"/>
      <w:b/>
      <w:color w:val="000000"/>
      <w:kern w:val="2"/>
      <w:sz w:val="28"/>
      <w:szCs w:val="21"/>
    </w:rPr>
  </w:style>
  <w:style w:type="character" w:customStyle="1" w:styleId="194">
    <w:name w:val="标题 字符"/>
    <w:link w:val="44"/>
    <w:qFormat/>
    <w:uiPriority w:val="0"/>
    <w:rPr>
      <w:b/>
      <w:kern w:val="2"/>
      <w:sz w:val="32"/>
    </w:rPr>
  </w:style>
  <w:style w:type="paragraph" w:customStyle="1" w:styleId="195">
    <w:name w:val="注释"/>
    <w:basedOn w:val="1"/>
    <w:link w:val="196"/>
    <w:qFormat/>
    <w:uiPriority w:val="0"/>
    <w:pPr>
      <w:adjustRightInd w:val="0"/>
      <w:snapToGrid w:val="0"/>
      <w:ind w:left="420" w:hanging="420" w:hangingChars="200"/>
      <w:jc w:val="left"/>
    </w:pPr>
    <w:rPr>
      <w:rFonts w:ascii="宋体" w:hAnsi="宋体"/>
      <w:szCs w:val="21"/>
    </w:rPr>
  </w:style>
  <w:style w:type="character" w:customStyle="1" w:styleId="196">
    <w:name w:val="注释 Char"/>
    <w:link w:val="195"/>
    <w:qFormat/>
    <w:uiPriority w:val="0"/>
    <w:rPr>
      <w:rFonts w:ascii="宋体" w:hAnsi="宋体"/>
      <w:kern w:val="2"/>
      <w:sz w:val="21"/>
      <w:szCs w:val="21"/>
    </w:rPr>
  </w:style>
  <w:style w:type="paragraph" w:customStyle="1" w:styleId="19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0">
    <w:name w:val="批注文字 字符"/>
    <w:qFormat/>
    <w:uiPriority w:val="99"/>
    <w:rPr>
      <w:rFonts w:ascii="Times New Roman" w:hAnsi="Times New Roman" w:eastAsia="宋体" w:cs="Times New Roman"/>
      <w:sz w:val="24"/>
      <w:lang w:val="en-US" w:eastAsia="zh-CN" w:bidi="ar-SA"/>
    </w:rPr>
  </w:style>
  <w:style w:type="character" w:customStyle="1" w:styleId="201">
    <w:name w:val="纯文本 字符"/>
    <w:qFormat/>
    <w:uiPriority w:val="99"/>
    <w:rPr>
      <w:rFonts w:ascii="宋体" w:hAnsi="Courier New" w:eastAsia="宋体" w:cs="Times New Roman"/>
      <w:kern w:val="2"/>
      <w:sz w:val="21"/>
      <w:szCs w:val="21"/>
      <w:lang w:val="en-US" w:eastAsia="zh-CN" w:bidi="ar-SA"/>
    </w:rPr>
  </w:style>
  <w:style w:type="paragraph" w:customStyle="1" w:styleId="202">
    <w:name w:val="表格1"/>
    <w:basedOn w:val="1"/>
    <w:qFormat/>
    <w:uiPriority w:val="0"/>
    <w:pPr>
      <w:ind w:firstLine="480" w:firstLineChars="200"/>
      <w:jc w:val="center"/>
    </w:pPr>
    <w:rPr>
      <w:sz w:val="24"/>
      <w:szCs w:val="20"/>
    </w:rPr>
  </w:style>
  <w:style w:type="character" w:customStyle="1" w:styleId="203">
    <w:name w:val="纯文本 字符1"/>
    <w:qFormat/>
    <w:uiPriority w:val="0"/>
    <w:rPr>
      <w:rFonts w:ascii="宋体" w:hAnsi="Courier New"/>
    </w:rPr>
  </w:style>
  <w:style w:type="character" w:customStyle="1" w:styleId="204">
    <w:name w:val="bjh-p"/>
    <w:qFormat/>
    <w:uiPriority w:val="0"/>
  </w:style>
  <w:style w:type="paragraph" w:customStyle="1" w:styleId="20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6">
    <w:name w:val="正文格式 Char"/>
    <w:link w:val="207"/>
    <w:qFormat/>
    <w:uiPriority w:val="0"/>
    <w:rPr>
      <w:rFonts w:ascii="宋体" w:hAnsi="宋体"/>
      <w:sz w:val="24"/>
      <w:szCs w:val="24"/>
      <w:lang w:val="en-GB"/>
    </w:rPr>
  </w:style>
  <w:style w:type="paragraph" w:customStyle="1" w:styleId="207">
    <w:name w:val="正文格式"/>
    <w:basedOn w:val="1"/>
    <w:link w:val="206"/>
    <w:qFormat/>
    <w:uiPriority w:val="0"/>
    <w:pPr>
      <w:spacing w:beforeLines="50" w:line="360" w:lineRule="auto"/>
      <w:ind w:firstLine="480" w:firstLineChars="200"/>
    </w:pPr>
    <w:rPr>
      <w:rFonts w:ascii="宋体" w:hAnsi="宋体"/>
      <w:kern w:val="0"/>
      <w:sz w:val="24"/>
      <w:lang w:val="en-GB"/>
    </w:rPr>
  </w:style>
  <w:style w:type="character" w:customStyle="1" w:styleId="208">
    <w:name w:val="纯文本 字符2"/>
    <w:basedOn w:val="50"/>
    <w:link w:val="26"/>
    <w:qFormat/>
    <w:uiPriority w:val="0"/>
    <w:rPr>
      <w:rFonts w:hint="eastAsia" w:ascii="宋体" w:hAnsi="Courier New" w:eastAsia="宋体" w:cs="宋体"/>
      <w:kern w:val="2"/>
      <w:sz w:val="21"/>
    </w:rPr>
  </w:style>
  <w:style w:type="character" w:customStyle="1" w:styleId="209">
    <w:name w:val="标题 3 Char"/>
    <w:qFormat/>
    <w:uiPriority w:val="0"/>
    <w:rPr>
      <w:rFonts w:ascii="宋体" w:eastAsia="宋体"/>
      <w:b/>
      <w:sz w:val="24"/>
      <w:u w:val="single"/>
      <w:lang w:val="en-US" w:eastAsia="zh-CN" w:bidi="ar-SA"/>
    </w:rPr>
  </w:style>
  <w:style w:type="character" w:customStyle="1" w:styleId="210">
    <w:name w:val="正文缩进 Char"/>
    <w:qFormat/>
    <w:uiPriority w:val="0"/>
    <w:rPr>
      <w:rFonts w:ascii="宋体" w:eastAsia="宋体"/>
      <w:kern w:val="2"/>
      <w:sz w:val="24"/>
      <w:szCs w:val="24"/>
      <w:lang w:val="en-US" w:eastAsia="zh-CN" w:bidi="ar-SA"/>
    </w:rPr>
  </w:style>
  <w:style w:type="character" w:customStyle="1" w:styleId="211">
    <w:name w:val="Char Char111"/>
    <w:qFormat/>
    <w:uiPriority w:val="0"/>
    <w:rPr>
      <w:rFonts w:ascii="宋体" w:eastAsia="宋体"/>
      <w:b/>
      <w:sz w:val="24"/>
      <w:u w:val="single"/>
      <w:lang w:val="en-US" w:eastAsia="zh-CN" w:bidi="ar-SA"/>
    </w:rPr>
  </w:style>
  <w:style w:type="character" w:customStyle="1" w:styleId="212">
    <w:name w:val="正文文本缩进 Char"/>
    <w:qFormat/>
    <w:uiPriority w:val="0"/>
    <w:rPr>
      <w:rFonts w:eastAsia="宋体"/>
      <w:kern w:val="2"/>
      <w:sz w:val="24"/>
      <w:szCs w:val="24"/>
      <w:lang w:val="en-US" w:eastAsia="zh-CN" w:bidi="ar-SA"/>
    </w:rPr>
  </w:style>
  <w:style w:type="character" w:customStyle="1" w:styleId="213">
    <w:name w:val="列出段落 Char"/>
    <w:qFormat/>
    <w:uiPriority w:val="0"/>
    <w:rPr>
      <w:rFonts w:ascii="Calibri" w:hAnsi="Calibri" w:eastAsia="宋体"/>
      <w:kern w:val="2"/>
      <w:sz w:val="21"/>
      <w:szCs w:val="22"/>
      <w:lang w:val="en-US" w:eastAsia="zh-CN" w:bidi="ar-SA"/>
    </w:rPr>
  </w:style>
  <w:style w:type="character" w:customStyle="1" w:styleId="214">
    <w:name w:val="页眉 Char"/>
    <w:qFormat/>
    <w:uiPriority w:val="0"/>
    <w:rPr>
      <w:rFonts w:eastAsia="宋体"/>
      <w:kern w:val="2"/>
      <w:sz w:val="18"/>
      <w:szCs w:val="18"/>
      <w:lang w:val="en-US" w:eastAsia="zh-CN" w:bidi="ar-SA"/>
    </w:rPr>
  </w:style>
  <w:style w:type="character" w:customStyle="1" w:styleId="215">
    <w:name w:val="标题 2 Char"/>
    <w:qFormat/>
    <w:uiPriority w:val="0"/>
    <w:rPr>
      <w:rFonts w:ascii="Arial" w:hAnsi="Arial" w:eastAsia="黑体"/>
      <w:b/>
      <w:sz w:val="30"/>
      <w:lang w:val="en-US" w:eastAsia="zh-CN" w:bidi="ar-SA"/>
    </w:rPr>
  </w:style>
  <w:style w:type="paragraph" w:customStyle="1" w:styleId="216">
    <w:name w:val="字元 字元2"/>
    <w:basedOn w:val="1"/>
    <w:qFormat/>
    <w:uiPriority w:val="0"/>
    <w:rPr>
      <w:rFonts w:ascii="Tahoma" w:hAnsi="Tahoma"/>
      <w:sz w:val="24"/>
      <w:szCs w:val="20"/>
    </w:rPr>
  </w:style>
  <w:style w:type="paragraph" w:customStyle="1" w:styleId="217">
    <w:name w:val="Char3 Char Char Char2"/>
    <w:basedOn w:val="1"/>
    <w:qFormat/>
    <w:uiPriority w:val="0"/>
    <w:rPr>
      <w:rFonts w:ascii="Tahoma" w:hAnsi="Tahoma"/>
      <w:sz w:val="24"/>
      <w:szCs w:val="20"/>
    </w:rPr>
  </w:style>
  <w:style w:type="paragraph" w:customStyle="1" w:styleId="21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9">
    <w:name w:val="Char3"/>
    <w:basedOn w:val="1"/>
    <w:qFormat/>
    <w:uiPriority w:val="0"/>
    <w:pPr>
      <w:tabs>
        <w:tab w:val="left" w:pos="360"/>
      </w:tabs>
    </w:pPr>
    <w:rPr>
      <w:sz w:val="24"/>
    </w:rPr>
  </w:style>
  <w:style w:type="paragraph" w:customStyle="1" w:styleId="22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2">
    <w:name w:val="列出段落2"/>
    <w:basedOn w:val="1"/>
    <w:qFormat/>
    <w:uiPriority w:val="0"/>
    <w:pPr>
      <w:ind w:firstLine="420" w:firstLineChars="200"/>
    </w:pPr>
    <w:rPr>
      <w:rFonts w:ascii="Calibri" w:hAnsi="Calibri"/>
      <w:szCs w:val="22"/>
    </w:rPr>
  </w:style>
  <w:style w:type="paragraph" w:customStyle="1" w:styleId="223">
    <w:name w:val="Char Char Char1 Char2"/>
    <w:basedOn w:val="1"/>
    <w:qFormat/>
    <w:uiPriority w:val="0"/>
    <w:rPr>
      <w:rFonts w:ascii="Tahoma" w:hAnsi="Tahoma"/>
      <w:sz w:val="24"/>
      <w:szCs w:val="20"/>
    </w:rPr>
  </w:style>
  <w:style w:type="paragraph" w:customStyle="1" w:styleId="224">
    <w:name w:val="Char Char Char2"/>
    <w:basedOn w:val="1"/>
    <w:qFormat/>
    <w:uiPriority w:val="0"/>
    <w:rPr>
      <w:rFonts w:ascii="Tahoma" w:hAnsi="Tahoma"/>
      <w:sz w:val="24"/>
      <w:szCs w:val="20"/>
    </w:rPr>
  </w:style>
  <w:style w:type="paragraph" w:customStyle="1" w:styleId="22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7">
    <w:name w:val="修订1"/>
    <w:qFormat/>
    <w:uiPriority w:val="0"/>
    <w:rPr>
      <w:rFonts w:ascii="Times New Roman" w:hAnsi="Times New Roman" w:eastAsia="宋体" w:cs="Times New Roman"/>
      <w:kern w:val="2"/>
      <w:sz w:val="21"/>
      <w:szCs w:val="24"/>
      <w:lang w:val="en-US" w:eastAsia="zh-CN" w:bidi="ar-SA"/>
    </w:rPr>
  </w:style>
  <w:style w:type="paragraph" w:customStyle="1" w:styleId="228">
    <w:name w:val="Char22"/>
    <w:basedOn w:val="1"/>
    <w:qFormat/>
    <w:uiPriority w:val="0"/>
    <w:rPr>
      <w:rFonts w:ascii="Tahoma" w:hAnsi="Tahoma"/>
      <w:sz w:val="24"/>
      <w:szCs w:val="20"/>
    </w:rPr>
  </w:style>
  <w:style w:type="paragraph" w:customStyle="1" w:styleId="229">
    <w:name w:val="Char Char Char Char Char Char Char Char Char Char2"/>
    <w:basedOn w:val="1"/>
    <w:qFormat/>
    <w:uiPriority w:val="0"/>
    <w:rPr>
      <w:rFonts w:ascii="宋体" w:hAnsi="宋体" w:cs="Courier New"/>
      <w:sz w:val="32"/>
      <w:szCs w:val="32"/>
    </w:rPr>
  </w:style>
  <w:style w:type="paragraph" w:customStyle="1" w:styleId="230">
    <w:name w:val="Char2 Char Char Char Char Char Char1"/>
    <w:basedOn w:val="1"/>
    <w:qFormat/>
    <w:uiPriority w:val="0"/>
    <w:pPr>
      <w:widowControl/>
      <w:spacing w:line="400" w:lineRule="exact"/>
      <w:jc w:val="center"/>
    </w:pPr>
  </w:style>
  <w:style w:type="character" w:customStyle="1" w:styleId="231">
    <w:name w:val="页脚 Char"/>
    <w:qFormat/>
    <w:uiPriority w:val="0"/>
    <w:rPr>
      <w:rFonts w:ascii="宋体" w:eastAsia="宋体"/>
      <w:sz w:val="18"/>
      <w:lang w:val="en-US" w:eastAsia="zh-CN" w:bidi="ar-SA"/>
    </w:rPr>
  </w:style>
  <w:style w:type="paragraph" w:customStyle="1" w:styleId="232">
    <w:name w:val="Char Char41"/>
    <w:basedOn w:val="1"/>
    <w:qFormat/>
    <w:uiPriority w:val="0"/>
    <w:pPr>
      <w:widowControl/>
      <w:spacing w:line="400" w:lineRule="exact"/>
      <w:jc w:val="center"/>
    </w:pPr>
  </w:style>
  <w:style w:type="character" w:customStyle="1" w:styleId="233">
    <w:name w:val="批注文字 Char"/>
    <w:qFormat/>
    <w:uiPriority w:val="99"/>
    <w:rPr>
      <w:kern w:val="2"/>
      <w:sz w:val="21"/>
      <w:szCs w:val="24"/>
    </w:rPr>
  </w:style>
  <w:style w:type="character" w:customStyle="1" w:styleId="234">
    <w:name w:val="标题 Char"/>
    <w:qFormat/>
    <w:uiPriority w:val="0"/>
    <w:rPr>
      <w:b/>
      <w:kern w:val="2"/>
      <w:sz w:val="32"/>
    </w:rPr>
  </w:style>
  <w:style w:type="character" w:customStyle="1" w:styleId="235">
    <w:name w:val="标题 1 字符"/>
    <w:basedOn w:val="50"/>
    <w:link w:val="4"/>
    <w:qFormat/>
    <w:uiPriority w:val="0"/>
    <w:rPr>
      <w:rFonts w:ascii="宋体"/>
      <w:b/>
      <w:kern w:val="44"/>
      <w:sz w:val="32"/>
    </w:rPr>
  </w:style>
  <w:style w:type="character" w:customStyle="1" w:styleId="236">
    <w:name w:val="标题 4 字符"/>
    <w:basedOn w:val="50"/>
    <w:link w:val="7"/>
    <w:qFormat/>
    <w:uiPriority w:val="0"/>
    <w:rPr>
      <w:rFonts w:ascii="Arial" w:hAnsi="Arial" w:eastAsia="黑体"/>
      <w:b/>
      <w:sz w:val="28"/>
    </w:rPr>
  </w:style>
  <w:style w:type="character" w:customStyle="1" w:styleId="237">
    <w:name w:val="标题 5 字符"/>
    <w:basedOn w:val="50"/>
    <w:link w:val="8"/>
    <w:qFormat/>
    <w:uiPriority w:val="0"/>
    <w:rPr>
      <w:b/>
      <w:sz w:val="28"/>
    </w:rPr>
  </w:style>
  <w:style w:type="character" w:customStyle="1" w:styleId="238">
    <w:name w:val="标题 6 字符"/>
    <w:basedOn w:val="50"/>
    <w:link w:val="9"/>
    <w:qFormat/>
    <w:uiPriority w:val="0"/>
    <w:rPr>
      <w:rFonts w:ascii="Arial" w:hAnsi="Arial" w:eastAsia="黑体"/>
      <w:b/>
      <w:sz w:val="24"/>
    </w:rPr>
  </w:style>
  <w:style w:type="character" w:customStyle="1" w:styleId="239">
    <w:name w:val="标题 7 字符"/>
    <w:basedOn w:val="50"/>
    <w:link w:val="10"/>
    <w:qFormat/>
    <w:uiPriority w:val="0"/>
    <w:rPr>
      <w:b/>
      <w:sz w:val="24"/>
    </w:rPr>
  </w:style>
  <w:style w:type="character" w:customStyle="1" w:styleId="240">
    <w:name w:val="标题 8 字符"/>
    <w:basedOn w:val="50"/>
    <w:link w:val="11"/>
    <w:qFormat/>
    <w:uiPriority w:val="0"/>
    <w:rPr>
      <w:rFonts w:ascii="Arial" w:hAnsi="Arial" w:eastAsia="黑体"/>
      <w:sz w:val="24"/>
    </w:rPr>
  </w:style>
  <w:style w:type="character" w:customStyle="1" w:styleId="241">
    <w:name w:val="标题 9 字符"/>
    <w:basedOn w:val="50"/>
    <w:link w:val="12"/>
    <w:qFormat/>
    <w:uiPriority w:val="0"/>
    <w:rPr>
      <w:rFonts w:ascii="Arial" w:hAnsi="Arial" w:eastAsia="黑体"/>
      <w:sz w:val="21"/>
    </w:rPr>
  </w:style>
  <w:style w:type="character" w:customStyle="1" w:styleId="242">
    <w:name w:val="文档结构图 字符"/>
    <w:basedOn w:val="50"/>
    <w:link w:val="18"/>
    <w:qFormat/>
    <w:uiPriority w:val="0"/>
    <w:rPr>
      <w:kern w:val="2"/>
      <w:sz w:val="21"/>
      <w:szCs w:val="24"/>
      <w:shd w:val="clear" w:color="auto" w:fill="000080"/>
    </w:rPr>
  </w:style>
  <w:style w:type="character" w:customStyle="1" w:styleId="243">
    <w:name w:val="正文文本 3 字符"/>
    <w:basedOn w:val="50"/>
    <w:link w:val="20"/>
    <w:qFormat/>
    <w:uiPriority w:val="0"/>
    <w:rPr>
      <w:kern w:val="2"/>
      <w:sz w:val="16"/>
      <w:szCs w:val="16"/>
    </w:rPr>
  </w:style>
  <w:style w:type="character" w:customStyle="1" w:styleId="244">
    <w:name w:val="正文文本 字符"/>
    <w:basedOn w:val="50"/>
    <w:link w:val="21"/>
    <w:qFormat/>
    <w:uiPriority w:val="0"/>
    <w:rPr>
      <w:rFonts w:ascii="宋体" w:hAnsi="宋体"/>
      <w:kern w:val="2"/>
      <w:sz w:val="24"/>
      <w:szCs w:val="24"/>
    </w:rPr>
  </w:style>
  <w:style w:type="character" w:customStyle="1" w:styleId="245">
    <w:name w:val="日期 字符"/>
    <w:basedOn w:val="50"/>
    <w:link w:val="28"/>
    <w:qFormat/>
    <w:uiPriority w:val="0"/>
    <w:rPr>
      <w:rFonts w:ascii="仿宋_GB2312" w:hAnsi="宋体" w:eastAsia="仿宋_GB2312"/>
      <w:color w:val="000000"/>
      <w:kern w:val="2"/>
      <w:sz w:val="24"/>
      <w:szCs w:val="24"/>
    </w:rPr>
  </w:style>
  <w:style w:type="character" w:customStyle="1" w:styleId="246">
    <w:name w:val="正文文本缩进 2 字符"/>
    <w:basedOn w:val="50"/>
    <w:link w:val="29"/>
    <w:qFormat/>
    <w:uiPriority w:val="0"/>
    <w:rPr>
      <w:rFonts w:ascii="仿宋_GB2312" w:eastAsia="仿宋_GB2312"/>
      <w:kern w:val="2"/>
      <w:sz w:val="24"/>
      <w:szCs w:val="24"/>
    </w:rPr>
  </w:style>
  <w:style w:type="character" w:customStyle="1" w:styleId="247">
    <w:name w:val="批注框文本 字符"/>
    <w:basedOn w:val="50"/>
    <w:link w:val="30"/>
    <w:qFormat/>
    <w:uiPriority w:val="0"/>
    <w:rPr>
      <w:kern w:val="2"/>
      <w:sz w:val="18"/>
      <w:szCs w:val="18"/>
    </w:rPr>
  </w:style>
  <w:style w:type="character" w:customStyle="1" w:styleId="248">
    <w:name w:val="正文文本缩进 3 字符"/>
    <w:basedOn w:val="50"/>
    <w:link w:val="37"/>
    <w:qFormat/>
    <w:uiPriority w:val="0"/>
    <w:rPr>
      <w:rFonts w:ascii="宋体"/>
      <w:sz w:val="24"/>
    </w:rPr>
  </w:style>
  <w:style w:type="character" w:customStyle="1" w:styleId="249">
    <w:name w:val="HTML 预设格式 字符"/>
    <w:basedOn w:val="50"/>
    <w:link w:val="41"/>
    <w:qFormat/>
    <w:uiPriority w:val="0"/>
    <w:rPr>
      <w:rFonts w:ascii="宋体" w:hAnsi="宋体" w:cs="宋体"/>
      <w:sz w:val="24"/>
      <w:szCs w:val="24"/>
    </w:rPr>
  </w:style>
  <w:style w:type="character" w:customStyle="1" w:styleId="250">
    <w:name w:val="批注主题 字符"/>
    <w:basedOn w:val="200"/>
    <w:link w:val="45"/>
    <w:qFormat/>
    <w:uiPriority w:val="0"/>
    <w:rPr>
      <w:rFonts w:ascii="Times New Roman" w:hAnsi="Times New Roman" w:eastAsia="宋体" w:cs="Times New Roman"/>
      <w:b/>
      <w:bCs/>
      <w:kern w:val="2"/>
      <w:sz w:val="21"/>
      <w:szCs w:val="24"/>
      <w:lang w:val="en-US" w:eastAsia="zh-CN" w:bidi="ar-SA"/>
    </w:rPr>
  </w:style>
  <w:style w:type="character" w:customStyle="1" w:styleId="251">
    <w:name w:val="正文文本首行缩进 2 字符"/>
    <w:basedOn w:val="71"/>
    <w:link w:val="2"/>
    <w:qFormat/>
    <w:uiPriority w:val="0"/>
    <w:rPr>
      <w:rFonts w:eastAsia="宋体"/>
      <w:kern w:val="2"/>
      <w:sz w:val="24"/>
      <w:szCs w:val="24"/>
      <w:lang w:val="en-US" w:eastAsia="zh-CN" w:bidi="ar-SA"/>
    </w:rPr>
  </w:style>
  <w:style w:type="paragraph" w:customStyle="1" w:styleId="252">
    <w:name w:val="图例"/>
    <w:basedOn w:val="1"/>
    <w:qFormat/>
    <w:uiPriority w:val="0"/>
    <w:pPr>
      <w:spacing w:before="120" w:after="120" w:line="360" w:lineRule="auto"/>
      <w:jc w:val="center"/>
    </w:pPr>
    <w:rPr>
      <w:rFonts w:eastAsia="仿宋_GB2312"/>
      <w:b/>
      <w:sz w:val="24"/>
      <w:szCs w:val="20"/>
    </w:rPr>
  </w:style>
  <w:style w:type="paragraph" w:customStyle="1" w:styleId="253">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4">
    <w:name w:val="样式 1 10 磅"/>
    <w:qFormat/>
    <w:uiPriority w:val="0"/>
    <w:pPr>
      <w:widowControl w:val="0"/>
      <w:jc w:val="both"/>
    </w:pPr>
    <w:rPr>
      <w:rFonts w:ascii="Calibri" w:hAnsi="Calibri" w:eastAsia="宋体" w:cs="Times New Roman"/>
      <w:kern w:val="2"/>
      <w:sz w:val="21"/>
      <w:szCs w:val="21"/>
      <w:lang w:val="en-US" w:eastAsia="zh-CN" w:bidi="ar-SA"/>
    </w:rPr>
  </w:style>
  <w:style w:type="paragraph" w:customStyle="1" w:styleId="255">
    <w:name w:val="正文 1.1"/>
    <w:basedOn w:val="1"/>
    <w:next w:val="256"/>
    <w:qFormat/>
    <w:uiPriority w:val="0"/>
    <w:pPr>
      <w:numPr>
        <w:ilvl w:val="1"/>
        <w:numId w:val="8"/>
      </w:numPr>
      <w:adjustRightInd w:val="0"/>
      <w:spacing w:line="360" w:lineRule="auto"/>
      <w:textAlignment w:val="baseline"/>
      <w:outlineLvl w:val="1"/>
    </w:pPr>
    <w:rPr>
      <w:rFonts w:ascii="宋体" w:hAnsi="宋体"/>
      <w:b/>
      <w:color w:val="000000"/>
      <w:kern w:val="0"/>
      <w:sz w:val="24"/>
    </w:rPr>
  </w:style>
  <w:style w:type="paragraph" w:customStyle="1" w:styleId="256">
    <w:name w:val="正文 1.1.1"/>
    <w:basedOn w:val="1"/>
    <w:next w:val="1"/>
    <w:qFormat/>
    <w:uiPriority w:val="0"/>
    <w:pPr>
      <w:numPr>
        <w:ilvl w:val="2"/>
        <w:numId w:val="8"/>
      </w:numPr>
      <w:adjustRightInd w:val="0"/>
      <w:spacing w:line="360" w:lineRule="auto"/>
      <w:textAlignment w:val="baseline"/>
      <w:outlineLvl w:val="2"/>
    </w:pPr>
    <w:rPr>
      <w:rFonts w:ascii="宋体" w:hAnsi="宋体"/>
      <w:color w:val="FF0000"/>
      <w:kern w:val="0"/>
      <w:sz w:val="28"/>
      <w:szCs w:val="21"/>
    </w:rPr>
  </w:style>
  <w:style w:type="paragraph" w:customStyle="1" w:styleId="257">
    <w:name w:val="Table Paragraph"/>
    <w:basedOn w:val="1"/>
    <w:qFormat/>
    <w:uiPriority w:val="1"/>
    <w:rPr>
      <w:rFonts w:ascii="宋体" w:hAnsi="宋体" w:cs="宋体"/>
      <w:lang w:val="zh-CN" w:bidi="zh-CN"/>
    </w:rPr>
  </w:style>
  <w:style w:type="paragraph" w:customStyle="1" w:styleId="258">
    <w:name w:val="修订2"/>
    <w:qFormat/>
    <w:uiPriority w:val="99"/>
    <w:rPr>
      <w:rFonts w:ascii="Times New Roman" w:hAnsi="Times New Roman" w:eastAsia="宋体" w:cs="Times New Roman"/>
      <w:kern w:val="2"/>
      <w:sz w:val="21"/>
      <w:szCs w:val="24"/>
      <w:lang w:val="en-US" w:eastAsia="zh-CN" w:bidi="ar-SA"/>
    </w:rPr>
  </w:style>
  <w:style w:type="paragraph" w:customStyle="1" w:styleId="259">
    <w:name w:val="Revision_98e1e189-f0ef-4359-88c1-bbbf12c3b093"/>
    <w:qFormat/>
    <w:uiPriority w:val="99"/>
    <w:rPr>
      <w:rFonts w:ascii="Times New Roman" w:hAnsi="Times New Roman" w:eastAsia="宋体" w:cs="Times New Roman"/>
      <w:kern w:val="2"/>
      <w:sz w:val="21"/>
      <w:szCs w:val="24"/>
      <w:lang w:val="en-US" w:eastAsia="zh-CN" w:bidi="ar-SA"/>
    </w:rPr>
  </w:style>
  <w:style w:type="table" w:customStyle="1" w:styleId="260">
    <w:name w:val="Table Normal"/>
    <w:qFormat/>
    <w:uiPriority w:val="0"/>
    <w:tblPr>
      <w:tblCellMar>
        <w:top w:w="0" w:type="dxa"/>
        <w:left w:w="0" w:type="dxa"/>
        <w:bottom w:w="0" w:type="dxa"/>
        <w:right w:w="0" w:type="dxa"/>
      </w:tblCellMar>
    </w:tblPr>
  </w:style>
  <w:style w:type="character" w:customStyle="1" w:styleId="261">
    <w:name w:val="未处理的提及1"/>
    <w:basedOn w:val="50"/>
    <w:semiHidden/>
    <w:unhideWhenUsed/>
    <w:qFormat/>
    <w:uiPriority w:val="99"/>
    <w:rPr>
      <w:color w:val="605E5C"/>
      <w:shd w:val="clear" w:color="auto" w:fill="E1DFDD"/>
    </w:rPr>
  </w:style>
  <w:style w:type="paragraph" w:customStyle="1" w:styleId="262">
    <w:name w:val="_Style 8"/>
    <w:basedOn w:val="3"/>
    <w:next w:val="2"/>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customXml" Target="../customXml/item11.xml"/><Relationship Id="rId32" Type="http://schemas.openxmlformats.org/officeDocument/2006/relationships/customXml" Target="../customXml/item10.xml"/><Relationship Id="rId31" Type="http://schemas.openxmlformats.org/officeDocument/2006/relationships/customXml" Target="../customXml/item9.xml"/><Relationship Id="rId30" Type="http://schemas.openxmlformats.org/officeDocument/2006/relationships/customXml" Target="../customXml/item8.xml"/><Relationship Id="rId3" Type="http://schemas.openxmlformats.org/officeDocument/2006/relationships/footer" Target="footer1.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A21A73D-ABE6-4188-8304-1857D6C12F08}">
  <ds:schemaRefs/>
</ds:datastoreItem>
</file>

<file path=customXml/itemProps10.xml><?xml version="1.0" encoding="utf-8"?>
<ds:datastoreItem xmlns:ds="http://schemas.openxmlformats.org/officeDocument/2006/customXml" ds:itemID="{03140E92-A96E-4A60-8F96-602919102FF6}">
  <ds:schemaRefs/>
</ds:datastoreItem>
</file>

<file path=customXml/itemProps11.xml><?xml version="1.0" encoding="utf-8"?>
<ds:datastoreItem xmlns:ds="http://schemas.openxmlformats.org/officeDocument/2006/customXml" ds:itemID="{4EB0947C-BF10-404C-9C62-792312B7D339}">
  <ds:schemaRefs/>
</ds:datastoreItem>
</file>

<file path=customXml/itemProps2.xml><?xml version="1.0" encoding="utf-8"?>
<ds:datastoreItem xmlns:ds="http://schemas.openxmlformats.org/officeDocument/2006/customXml" ds:itemID="{3B3CAB1B-1052-4E7E-AC97-14C4A01D6740}">
  <ds:schemaRefs/>
</ds:datastoreItem>
</file>

<file path=customXml/itemProps3.xml><?xml version="1.0" encoding="utf-8"?>
<ds:datastoreItem xmlns:ds="http://schemas.openxmlformats.org/officeDocument/2006/customXml" ds:itemID="{69E16F61-08A3-4CC7-8490-88C7411A2ABA}">
  <ds:schemaRefs/>
</ds:datastoreItem>
</file>

<file path=customXml/itemProps4.xml><?xml version="1.0" encoding="utf-8"?>
<ds:datastoreItem xmlns:ds="http://schemas.openxmlformats.org/officeDocument/2006/customXml" ds:itemID="{C79043A1-131A-4571-84B5-6816A1FF9BE8}">
  <ds:schemaRefs/>
</ds:datastoreItem>
</file>

<file path=customXml/itemProps5.xml><?xml version="1.0" encoding="utf-8"?>
<ds:datastoreItem xmlns:ds="http://schemas.openxmlformats.org/officeDocument/2006/customXml" ds:itemID="{55D5F280-922B-43D6-92E1-896516C94271}">
  <ds:schemaRefs/>
</ds:datastoreItem>
</file>

<file path=customXml/itemProps6.xml><?xml version="1.0" encoding="utf-8"?>
<ds:datastoreItem xmlns:ds="http://schemas.openxmlformats.org/officeDocument/2006/customXml" ds:itemID="{1465C877-67A9-422D-B480-EC506F105B6D}">
  <ds:schemaRefs/>
</ds:datastoreItem>
</file>

<file path=customXml/itemProps7.xml><?xml version="1.0" encoding="utf-8"?>
<ds:datastoreItem xmlns:ds="http://schemas.openxmlformats.org/officeDocument/2006/customXml" ds:itemID="{06A8955E-2815-4DCC-A520-066DA6FBEE19}">
  <ds:schemaRefs/>
</ds:datastoreItem>
</file>

<file path=customXml/itemProps8.xml><?xml version="1.0" encoding="utf-8"?>
<ds:datastoreItem xmlns:ds="http://schemas.openxmlformats.org/officeDocument/2006/customXml" ds:itemID="{F1A5CC3A-171D-455A-955B-FB9D73131BB1}">
  <ds:schemaRefs/>
</ds:datastoreItem>
</file>

<file path=customXml/itemProps9.xml><?xml version="1.0" encoding="utf-8"?>
<ds:datastoreItem xmlns:ds="http://schemas.openxmlformats.org/officeDocument/2006/customXml" ds:itemID="{D33B4193-CB40-4A22-9D2C-515B4F186A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104</Words>
  <Characters>112</Characters>
  <Lines>156</Lines>
  <Paragraphs>43</Paragraphs>
  <TotalTime>19</TotalTime>
  <ScaleCrop>false</ScaleCrop>
  <LinksUpToDate>false</LinksUpToDate>
  <CharactersWithSpaces>142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2022-03-23T14:54:00Z</dcterms:created>
  <dc:creator>User</dc:creator>
  <cp:lastModifiedBy>面朝大海</cp:lastModifiedBy>
  <cp:lastPrinted>2020-04-01T03:13:00Z</cp:lastPrinted>
  <dcterms:modified xsi:type="dcterms:W3CDTF">2025-07-02T03:05:16Z</dcterms:modified>
  <dc:title>02年杜范本稿</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9CC4C24878B5428B854059B6FFF95214_13</vt:lpwstr>
  </property>
  <property fmtid="{D5CDD505-2E9C-101B-9397-08002B2CF9AE}" pid="4" name="KSOTemplateDocerSaveRecord">
    <vt:lpwstr>eyJoZGlkIjoiNjM0MGI3YzE1ZTk2ZDJhMDM1ZjExMmNiZjE4Mjc2N2IiLCJ1c2VySWQiOiI0MjA4NjYyMjUifQ==</vt:lpwstr>
  </property>
</Properties>
</file>