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69798">
      <w:pPr>
        <w:pStyle w:val="2"/>
        <w:tabs>
          <w:tab w:val="left" w:pos="5580"/>
        </w:tabs>
        <w:spacing w:line="560" w:lineRule="exact"/>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响应报价一览表</w:t>
      </w:r>
    </w:p>
    <w:p w14:paraId="6F5ED445">
      <w:pPr>
        <w:pStyle w:val="3"/>
        <w:rPr>
          <w:rFonts w:hAnsi="宋体" w:eastAsia="宋体"/>
        </w:rPr>
      </w:pPr>
      <w:bookmarkStart w:id="0" w:name="_Toc8513_WPSOffice_Level2"/>
    </w:p>
    <w:p w14:paraId="244240E1">
      <w:pPr>
        <w:pStyle w:val="3"/>
        <w:rPr>
          <w:rFonts w:hAnsi="宋体" w:eastAsia="宋体"/>
        </w:rPr>
      </w:pPr>
    </w:p>
    <w:bookmarkEnd w:id="0"/>
    <w:p w14:paraId="4C1AE864">
      <w:pPr>
        <w:spacing w:line="360" w:lineRule="auto"/>
        <w:rPr>
          <w:rFonts w:ascii="宋体" w:hAnsi="宋体" w:cs="宋体"/>
          <w:sz w:val="24"/>
        </w:rPr>
      </w:pPr>
      <w:bookmarkStart w:id="1" w:name="_Toc9269"/>
      <w:r>
        <w:rPr>
          <w:rFonts w:hint="eastAsia" w:ascii="宋体" w:hAnsi="宋体" w:cs="宋体"/>
          <w:sz w:val="24"/>
        </w:rPr>
        <w:t>项目名称：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723"/>
        <w:gridCol w:w="5796"/>
      </w:tblGrid>
      <w:tr w14:paraId="5798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79" w:type="dxa"/>
            <w:vAlign w:val="center"/>
          </w:tcPr>
          <w:p w14:paraId="42F47A72">
            <w:pPr>
              <w:spacing w:line="360" w:lineRule="auto"/>
              <w:jc w:val="center"/>
              <w:rPr>
                <w:rFonts w:ascii="宋体" w:hAnsi="宋体" w:cs="宋体"/>
                <w:sz w:val="24"/>
              </w:rPr>
            </w:pPr>
            <w:r>
              <w:rPr>
                <w:rFonts w:hint="eastAsia" w:ascii="宋体" w:hAnsi="宋体" w:cs="宋体"/>
                <w:sz w:val="24"/>
              </w:rPr>
              <w:t>序号</w:t>
            </w:r>
          </w:p>
        </w:tc>
        <w:tc>
          <w:tcPr>
            <w:tcW w:w="1723" w:type="dxa"/>
            <w:vAlign w:val="center"/>
          </w:tcPr>
          <w:p w14:paraId="02EA1B45">
            <w:pPr>
              <w:spacing w:line="360" w:lineRule="auto"/>
              <w:jc w:val="center"/>
              <w:rPr>
                <w:rFonts w:ascii="宋体" w:hAnsi="宋体" w:cs="宋体"/>
                <w:sz w:val="24"/>
              </w:rPr>
            </w:pPr>
            <w:r>
              <w:rPr>
                <w:rFonts w:hint="eastAsia" w:ascii="宋体" w:hAnsi="宋体" w:cs="宋体"/>
                <w:sz w:val="24"/>
              </w:rPr>
              <w:t>项目</w:t>
            </w:r>
          </w:p>
        </w:tc>
        <w:tc>
          <w:tcPr>
            <w:tcW w:w="5796" w:type="dxa"/>
            <w:vAlign w:val="center"/>
          </w:tcPr>
          <w:p w14:paraId="2429625C">
            <w:pPr>
              <w:spacing w:line="360" w:lineRule="auto"/>
              <w:jc w:val="center"/>
              <w:rPr>
                <w:rFonts w:ascii="宋体" w:hAnsi="宋体" w:cs="宋体"/>
                <w:sz w:val="24"/>
              </w:rPr>
            </w:pPr>
            <w:r>
              <w:rPr>
                <w:rFonts w:hint="eastAsia" w:ascii="宋体" w:hAnsi="宋体" w:cs="宋体"/>
                <w:sz w:val="24"/>
              </w:rPr>
              <w:t>内容</w:t>
            </w:r>
          </w:p>
        </w:tc>
      </w:tr>
      <w:tr w14:paraId="46E6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1379" w:type="dxa"/>
            <w:vAlign w:val="center"/>
          </w:tcPr>
          <w:p w14:paraId="784FE9E0">
            <w:pPr>
              <w:spacing w:line="360" w:lineRule="auto"/>
              <w:ind w:firstLine="480" w:firstLineChars="200"/>
              <w:rPr>
                <w:rFonts w:ascii="宋体" w:hAnsi="宋体" w:cs="宋体"/>
                <w:sz w:val="24"/>
              </w:rPr>
            </w:pPr>
            <w:r>
              <w:rPr>
                <w:rFonts w:hint="eastAsia" w:ascii="宋体" w:hAnsi="宋体" w:cs="宋体"/>
                <w:sz w:val="24"/>
              </w:rPr>
              <w:t>1</w:t>
            </w:r>
          </w:p>
        </w:tc>
        <w:tc>
          <w:tcPr>
            <w:tcW w:w="1723" w:type="dxa"/>
            <w:vAlign w:val="center"/>
          </w:tcPr>
          <w:p w14:paraId="088FE4A7">
            <w:pPr>
              <w:spacing w:line="360" w:lineRule="auto"/>
              <w:rPr>
                <w:rFonts w:ascii="宋体" w:hAnsi="宋体" w:cs="宋体"/>
                <w:sz w:val="24"/>
                <w:highlight w:val="none"/>
              </w:rPr>
            </w:pPr>
            <w:r>
              <w:rPr>
                <w:rFonts w:hint="eastAsia" w:ascii="宋体" w:hAnsi="宋体" w:cs="宋体"/>
                <w:sz w:val="24"/>
                <w:highlight w:val="none"/>
              </w:rPr>
              <w:t>响应报价</w:t>
            </w:r>
          </w:p>
        </w:tc>
        <w:tc>
          <w:tcPr>
            <w:tcW w:w="5796" w:type="dxa"/>
            <w:vAlign w:val="center"/>
          </w:tcPr>
          <w:p w14:paraId="3B7A4803">
            <w:pPr>
              <w:spacing w:line="360" w:lineRule="auto"/>
              <w:rPr>
                <w:rFonts w:ascii="宋体" w:hAnsi="宋体" w:cs="宋体"/>
                <w:sz w:val="24"/>
                <w:highlight w:val="none"/>
              </w:rPr>
            </w:pPr>
            <w:r>
              <w:rPr>
                <w:rFonts w:hint="eastAsia" w:ascii="宋体" w:hAnsi="宋体" w:cs="宋体"/>
                <w:highlight w:val="none"/>
              </w:rPr>
              <w:t>依据</w:t>
            </w:r>
            <w:r>
              <w:rPr>
                <w:rFonts w:hint="eastAsia" w:ascii="宋体" w:hAnsi="宋体" w:cs="宋体"/>
                <w:highlight w:val="none"/>
                <w:lang w:val="en-US" w:eastAsia="zh-CN"/>
              </w:rPr>
              <w:t>《国家发展和改革委员会建设部关于建设工程监理与相关服务收费管理规定的通知》（发改价格【2007】670号）文为依据</w:t>
            </w:r>
            <w:r>
              <w:rPr>
                <w:rFonts w:hint="eastAsia" w:ascii="宋体" w:hAnsi="宋体" w:cs="宋体"/>
                <w:highlight w:val="none"/>
              </w:rPr>
              <w:t>计算</w:t>
            </w:r>
            <w:r>
              <w:rPr>
                <w:rFonts w:hint="eastAsia" w:ascii="宋体" w:hAnsi="宋体" w:cs="宋体"/>
                <w:highlight w:val="none"/>
                <w:lang w:eastAsia="zh-CN"/>
              </w:rPr>
              <w:t>，</w:t>
            </w:r>
            <w:r>
              <w:rPr>
                <w:rFonts w:hint="eastAsia"/>
                <w:highlight w:val="none"/>
                <w:lang w:val="en-US"/>
              </w:rPr>
              <w:t>费率</w:t>
            </w:r>
            <w:r>
              <w:rPr>
                <w:rFonts w:hint="eastAsia"/>
                <w:highlight w:val="none"/>
                <w:lang w:val="en-US" w:eastAsia="zh-CN"/>
              </w:rPr>
              <w:t>为</w:t>
            </w:r>
            <w:r>
              <w:rPr>
                <w:rFonts w:hint="eastAsia"/>
                <w:highlight w:val="none"/>
                <w:lang w:val="en-US"/>
              </w:rPr>
              <w:t>：</w:t>
            </w:r>
            <w:r>
              <w:rPr>
                <w:rFonts w:hint="eastAsia"/>
                <w:highlight w:val="none"/>
                <w:u w:val="single"/>
                <w:lang w:val="en-US" w:eastAsia="zh-CN"/>
              </w:rPr>
              <w:t xml:space="preserve">          </w:t>
            </w:r>
            <w:bookmarkStart w:id="2" w:name="_GoBack"/>
            <w:bookmarkEnd w:id="2"/>
            <w:r>
              <w:rPr>
                <w:rFonts w:hint="eastAsia"/>
                <w:highlight w:val="none"/>
                <w:lang w:val="en-US"/>
              </w:rPr>
              <w:t>%</w:t>
            </w:r>
          </w:p>
        </w:tc>
      </w:tr>
      <w:tr w14:paraId="38A5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79" w:type="dxa"/>
            <w:vAlign w:val="center"/>
          </w:tcPr>
          <w:p w14:paraId="7C15FC6F">
            <w:pPr>
              <w:spacing w:line="360" w:lineRule="auto"/>
              <w:ind w:firstLine="480" w:firstLineChars="200"/>
              <w:rPr>
                <w:rFonts w:ascii="宋体" w:hAnsi="宋体" w:cs="宋体"/>
                <w:sz w:val="24"/>
              </w:rPr>
            </w:pPr>
            <w:r>
              <w:rPr>
                <w:rFonts w:hint="eastAsia" w:ascii="宋体" w:hAnsi="宋体" w:cs="宋体"/>
                <w:sz w:val="24"/>
              </w:rPr>
              <w:t>2</w:t>
            </w:r>
          </w:p>
        </w:tc>
        <w:tc>
          <w:tcPr>
            <w:tcW w:w="1723" w:type="dxa"/>
            <w:vAlign w:val="center"/>
          </w:tcPr>
          <w:p w14:paraId="1D55990C">
            <w:pPr>
              <w:spacing w:line="360" w:lineRule="auto"/>
              <w:rPr>
                <w:rFonts w:ascii="宋体" w:hAnsi="宋体" w:cs="宋体"/>
                <w:sz w:val="24"/>
              </w:rPr>
            </w:pPr>
            <w:r>
              <w:rPr>
                <w:rFonts w:hint="eastAsia" w:ascii="宋体" w:hAnsi="宋体" w:cs="宋体"/>
                <w:sz w:val="24"/>
              </w:rPr>
              <w:t>响应声明</w:t>
            </w:r>
          </w:p>
        </w:tc>
        <w:tc>
          <w:tcPr>
            <w:tcW w:w="5796" w:type="dxa"/>
            <w:vAlign w:val="center"/>
          </w:tcPr>
          <w:p w14:paraId="3DA95FB4">
            <w:pPr>
              <w:spacing w:line="360" w:lineRule="auto"/>
              <w:ind w:firstLine="480" w:firstLineChars="200"/>
              <w:jc w:val="center"/>
              <w:rPr>
                <w:rFonts w:ascii="宋体" w:hAnsi="宋体" w:cs="宋体"/>
                <w:sz w:val="24"/>
              </w:rPr>
            </w:pPr>
          </w:p>
        </w:tc>
      </w:tr>
      <w:tr w14:paraId="3DEC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79" w:type="dxa"/>
            <w:vAlign w:val="center"/>
          </w:tcPr>
          <w:p w14:paraId="7F192209">
            <w:pPr>
              <w:spacing w:line="360" w:lineRule="auto"/>
              <w:ind w:firstLine="480" w:firstLineChars="200"/>
              <w:rPr>
                <w:rFonts w:ascii="宋体" w:hAnsi="宋体" w:cs="宋体"/>
                <w:sz w:val="24"/>
              </w:rPr>
            </w:pPr>
            <w:r>
              <w:rPr>
                <w:rFonts w:hint="eastAsia" w:ascii="宋体" w:hAnsi="宋体" w:cs="宋体"/>
                <w:sz w:val="24"/>
              </w:rPr>
              <w:t>3</w:t>
            </w:r>
          </w:p>
        </w:tc>
        <w:tc>
          <w:tcPr>
            <w:tcW w:w="1723" w:type="dxa"/>
            <w:vAlign w:val="center"/>
          </w:tcPr>
          <w:p w14:paraId="3EB45266">
            <w:pPr>
              <w:spacing w:line="360" w:lineRule="auto"/>
              <w:rPr>
                <w:rFonts w:ascii="宋体" w:hAnsi="宋体" w:cs="宋体"/>
                <w:sz w:val="24"/>
              </w:rPr>
            </w:pPr>
            <w:r>
              <w:rPr>
                <w:rFonts w:hint="eastAsia" w:ascii="宋体" w:hAnsi="宋体" w:cs="宋体"/>
                <w:sz w:val="24"/>
              </w:rPr>
              <w:t>报价有效期</w:t>
            </w:r>
          </w:p>
        </w:tc>
        <w:tc>
          <w:tcPr>
            <w:tcW w:w="5796" w:type="dxa"/>
            <w:vAlign w:val="center"/>
          </w:tcPr>
          <w:p w14:paraId="7AF52007">
            <w:pPr>
              <w:spacing w:line="360" w:lineRule="auto"/>
              <w:ind w:firstLine="480" w:firstLineChars="200"/>
              <w:jc w:val="center"/>
              <w:rPr>
                <w:rFonts w:ascii="宋体" w:hAnsi="宋体" w:cs="宋体"/>
                <w:sz w:val="24"/>
              </w:rPr>
            </w:pPr>
          </w:p>
        </w:tc>
      </w:tr>
      <w:tr w14:paraId="38D5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79" w:type="dxa"/>
            <w:vAlign w:val="center"/>
          </w:tcPr>
          <w:p w14:paraId="7DAC56C9">
            <w:pPr>
              <w:spacing w:line="360" w:lineRule="auto"/>
              <w:ind w:firstLine="480" w:firstLineChars="200"/>
              <w:rPr>
                <w:rFonts w:ascii="宋体" w:hAnsi="宋体" w:cs="宋体"/>
                <w:sz w:val="24"/>
              </w:rPr>
            </w:pPr>
            <w:r>
              <w:rPr>
                <w:rFonts w:hint="eastAsia" w:ascii="宋体" w:hAnsi="宋体" w:cs="宋体"/>
                <w:sz w:val="24"/>
              </w:rPr>
              <w:t>4</w:t>
            </w:r>
          </w:p>
        </w:tc>
        <w:tc>
          <w:tcPr>
            <w:tcW w:w="1723" w:type="dxa"/>
            <w:vAlign w:val="center"/>
          </w:tcPr>
          <w:p w14:paraId="6984783D">
            <w:pPr>
              <w:spacing w:line="360" w:lineRule="auto"/>
              <w:jc w:val="center"/>
              <w:rPr>
                <w:rFonts w:ascii="宋体" w:hAnsi="宋体" w:cs="宋体"/>
                <w:sz w:val="24"/>
              </w:rPr>
            </w:pPr>
            <w:r>
              <w:rPr>
                <w:rFonts w:hint="eastAsia" w:ascii="宋体" w:hAnsi="宋体" w:cs="宋体"/>
                <w:sz w:val="24"/>
              </w:rPr>
              <w:t>备注</w:t>
            </w:r>
          </w:p>
        </w:tc>
        <w:tc>
          <w:tcPr>
            <w:tcW w:w="5796" w:type="dxa"/>
            <w:vAlign w:val="center"/>
          </w:tcPr>
          <w:p w14:paraId="7F6EA22A">
            <w:pPr>
              <w:spacing w:line="360" w:lineRule="auto"/>
              <w:rPr>
                <w:rFonts w:ascii="宋体" w:hAnsi="宋体" w:cs="宋体"/>
                <w:sz w:val="24"/>
              </w:rPr>
            </w:pPr>
          </w:p>
        </w:tc>
      </w:tr>
    </w:tbl>
    <w:p w14:paraId="0E734A4F"/>
    <w:p w14:paraId="0D909BC7">
      <w:pPr>
        <w:spacing w:line="360" w:lineRule="auto"/>
        <w:ind w:firstLine="480" w:firstLineChars="200"/>
        <w:rPr>
          <w:rFonts w:ascii="宋体" w:hAnsi="宋体" w:cs="宋体"/>
          <w:sz w:val="24"/>
        </w:rPr>
      </w:pPr>
    </w:p>
    <w:p w14:paraId="7E26CC14">
      <w:pPr>
        <w:spacing w:line="360" w:lineRule="auto"/>
        <w:ind w:firstLine="480" w:firstLineChars="200"/>
        <w:rPr>
          <w:rFonts w:ascii="宋体" w:hAnsi="宋体" w:cs="宋体"/>
          <w:sz w:val="24"/>
        </w:rPr>
      </w:pPr>
    </w:p>
    <w:bookmarkEnd w:id="1"/>
    <w:p w14:paraId="0E2E81A4">
      <w:pPr>
        <w:pStyle w:val="6"/>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响应人名称：</w:t>
      </w:r>
      <w:r>
        <w:rPr>
          <w:rFonts w:hint="eastAsia" w:ascii="仿宋_GB2312" w:hAnsi="Times New Roman" w:eastAsia="仿宋_GB2312"/>
          <w:sz w:val="28"/>
          <w:szCs w:val="28"/>
          <w:u w:val="single"/>
        </w:rPr>
        <w:tab/>
      </w:r>
    </w:p>
    <w:p w14:paraId="574508EC">
      <w:pPr>
        <w:pStyle w:val="6"/>
        <w:tabs>
          <w:tab w:val="left" w:pos="5580"/>
        </w:tabs>
        <w:spacing w:before="120" w:line="360" w:lineRule="auto"/>
        <w:rPr>
          <w:rFonts w:ascii="仿宋_GB2312" w:hAnsi="Times New Roman" w:eastAsia="仿宋_GB2312"/>
          <w:sz w:val="28"/>
          <w:szCs w:val="28"/>
          <w:u w:val="single"/>
        </w:rPr>
      </w:pPr>
      <w:r>
        <w:rPr>
          <w:rFonts w:hint="eastAsia" w:ascii="仿宋_GB2312" w:hAnsi="Times New Roman" w:eastAsia="仿宋_GB2312"/>
          <w:sz w:val="28"/>
          <w:szCs w:val="28"/>
        </w:rPr>
        <w:t>法定代表人或授权代表（签字）:</w:t>
      </w:r>
      <w:r>
        <w:rPr>
          <w:rFonts w:hint="eastAsia" w:ascii="仿宋_GB2312" w:hAnsi="Times New Roman" w:eastAsia="仿宋_GB2312"/>
          <w:sz w:val="28"/>
          <w:szCs w:val="28"/>
          <w:u w:val="single"/>
        </w:rPr>
        <w:tab/>
      </w:r>
    </w:p>
    <w:p w14:paraId="242C01E9">
      <w:pPr>
        <w:pStyle w:val="6"/>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单位盖章：</w:t>
      </w:r>
    </w:p>
    <w:p w14:paraId="0EA75AE3">
      <w:pPr>
        <w:pStyle w:val="3"/>
        <w:tabs>
          <w:tab w:val="left" w:pos="5580"/>
        </w:tabs>
        <w:spacing w:before="120" w:line="440" w:lineRule="exact"/>
        <w:rPr>
          <w:rFonts w:ascii="仿宋_GB2312" w:hAnsi="仿宋_GB2312" w:eastAsia="仿宋_GB2312" w:cs="仿宋_GB2312"/>
          <w:sz w:val="24"/>
        </w:rPr>
      </w:pPr>
    </w:p>
    <w:p w14:paraId="5311D2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D68C0"/>
    <w:rsid w:val="0FDB2964"/>
    <w:rsid w:val="3F7D68C0"/>
    <w:rsid w:val="7FBE3371"/>
    <w:rsid w:val="E57E0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1"/>
    <w:pPr>
      <w:ind w:left="800"/>
      <w:outlineLvl w:val="1"/>
    </w:pPr>
    <w:rPr>
      <w:b/>
      <w:bCs/>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customStyle="1" w:styleId="6">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广外街道办事处</Company>
  <Pages>1</Pages>
  <Words>0</Words>
  <Characters>0</Characters>
  <Lines>0</Lines>
  <Paragraphs>0</Paragraphs>
  <TotalTime>19</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2024-04-16T17:25:00Z</dcterms:created>
  <dc:creator>赵盈政</dc:creator>
  <cp:lastModifiedBy>huawei</cp:lastModifiedBy>
  <dcterms:modified xsi:type="dcterms:W3CDTF">2025-06-16T16:58:41Z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A89F1A9D96F7ED4ED4FDD06746F28D4C_42</vt:lpwstr>
  </property>
</Properties>
</file>