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b/>
          <w:sz w:val="44"/>
          <w:szCs w:val="30"/>
        </w:rPr>
      </w:pPr>
    </w:p>
    <w:p>
      <w:pPr>
        <w:spacing w:line="640" w:lineRule="exact"/>
        <w:jc w:val="center"/>
        <w:rPr>
          <w:rFonts w:hint="eastAsia" w:ascii="黑体" w:hAnsi="黑体" w:eastAsia="黑体"/>
          <w:b/>
          <w:sz w:val="44"/>
          <w:szCs w:val="30"/>
        </w:rPr>
      </w:pPr>
    </w:p>
    <w:p>
      <w:pPr>
        <w:spacing w:line="640" w:lineRule="exact"/>
        <w:jc w:val="center"/>
        <w:rPr>
          <w:rFonts w:hint="eastAsia" w:ascii="黑体" w:hAnsi="黑体" w:eastAsia="黑体"/>
          <w:b/>
          <w:sz w:val="44"/>
          <w:szCs w:val="30"/>
        </w:rPr>
      </w:pPr>
    </w:p>
    <w:p>
      <w:pPr>
        <w:spacing w:line="640" w:lineRule="exact"/>
        <w:jc w:val="center"/>
        <w:rPr>
          <w:rFonts w:hint="eastAsia" w:ascii="黑体" w:hAnsi="黑体" w:eastAsia="黑体"/>
          <w:b/>
          <w:sz w:val="44"/>
          <w:szCs w:val="30"/>
        </w:rPr>
      </w:pP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首都之窗运行管理中心</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“北京市政府国际版门户网站意大利语版运营服务”项目招标代理机构</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比选</w:t>
      </w:r>
      <w:r>
        <w:rPr>
          <w:rFonts w:hint="eastAsia" w:ascii="方正小标宋简体" w:hAnsi="方正小标宋简体" w:eastAsia="方正小标宋简体" w:cs="方正小标宋简体"/>
          <w:bCs/>
          <w:sz w:val="44"/>
          <w:szCs w:val="44"/>
          <w:lang w:eastAsia="zh-Hans"/>
        </w:rPr>
        <w:t>文件</w:t>
      </w:r>
    </w:p>
    <w:p>
      <w:pPr>
        <w:widowControl/>
        <w:spacing w:line="640" w:lineRule="exact"/>
        <w:jc w:val="center"/>
        <w:rPr>
          <w:rFonts w:hint="eastAsia" w:ascii="黑体" w:hAnsi="黑体" w:eastAsia="黑体"/>
          <w:b/>
          <w:sz w:val="52"/>
          <w:szCs w:val="36"/>
        </w:rPr>
      </w:pPr>
    </w:p>
    <w:p>
      <w:pPr>
        <w:widowControl/>
        <w:spacing w:line="640" w:lineRule="exact"/>
        <w:jc w:val="center"/>
        <w:rPr>
          <w:rFonts w:hint="eastAsia" w:ascii="黑体" w:hAnsi="黑体" w:eastAsia="黑体"/>
          <w:b/>
          <w:sz w:val="44"/>
          <w:szCs w:val="30"/>
        </w:rPr>
      </w:pPr>
    </w:p>
    <w:p>
      <w:pPr>
        <w:pStyle w:val="8"/>
      </w:pPr>
    </w:p>
    <w:p>
      <w:pPr>
        <w:widowControl/>
        <w:spacing w:line="640" w:lineRule="exact"/>
        <w:jc w:val="center"/>
        <w:rPr>
          <w:rFonts w:hint="eastAsia" w:ascii="黑体" w:hAnsi="黑体" w:eastAsia="黑体"/>
          <w:b/>
          <w:sz w:val="44"/>
          <w:szCs w:val="30"/>
        </w:rPr>
      </w:pPr>
    </w:p>
    <w:p>
      <w:pPr>
        <w:widowControl/>
        <w:spacing w:line="640" w:lineRule="exact"/>
        <w:jc w:val="center"/>
        <w:rPr>
          <w:rFonts w:hint="eastAsia" w:ascii="黑体" w:hAnsi="黑体" w:eastAsia="黑体"/>
          <w:b/>
          <w:sz w:val="44"/>
          <w:szCs w:val="30"/>
        </w:rPr>
      </w:pPr>
    </w:p>
    <w:p>
      <w:pPr>
        <w:pStyle w:val="8"/>
      </w:pPr>
    </w:p>
    <w:p>
      <w:pPr>
        <w:widowControl/>
        <w:spacing w:line="640" w:lineRule="exact"/>
        <w:rPr>
          <w:rFonts w:hint="eastAsia" w:ascii="黑体" w:hAnsi="黑体" w:eastAsia="黑体"/>
          <w:b/>
          <w:sz w:val="44"/>
          <w:szCs w:val="30"/>
        </w:rPr>
      </w:pPr>
    </w:p>
    <w:p>
      <w:pPr>
        <w:widowControl/>
        <w:spacing w:line="640" w:lineRule="exact"/>
        <w:ind w:firstLine="160" w:firstLineChars="5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2025年6月</w:t>
      </w:r>
    </w:p>
    <w:p>
      <w:pPr>
        <w:widowControl/>
        <w:spacing w:line="640" w:lineRule="exact"/>
        <w:ind w:firstLine="442" w:firstLineChars="100"/>
        <w:jc w:val="left"/>
        <w:rPr>
          <w:rFonts w:hint="eastAsia" w:ascii="黑体" w:hAnsi="黑体" w:eastAsia="黑体"/>
          <w:b/>
          <w:sz w:val="44"/>
          <w:szCs w:val="30"/>
        </w:rPr>
      </w:pPr>
      <w:r>
        <w:rPr>
          <w:rFonts w:ascii="黑体" w:hAnsi="黑体" w:eastAsia="黑体"/>
          <w:b/>
          <w:sz w:val="44"/>
          <w:szCs w:val="30"/>
        </w:rPr>
        <w:br w:type="page"/>
      </w:r>
    </w:p>
    <w:p>
      <w:pPr>
        <w:widowControl/>
        <w:spacing w:line="560" w:lineRule="exact"/>
        <w:rPr>
          <w:rFonts w:hint="eastAsia" w:ascii="黑体" w:hAnsi="黑体" w:eastAsia="黑体"/>
          <w:b/>
          <w:sz w:val="44"/>
          <w:szCs w:val="30"/>
        </w:rPr>
      </w:pPr>
    </w:p>
    <w:p>
      <w:pPr>
        <w:widowControl/>
        <w:spacing w:line="560" w:lineRule="exact"/>
        <w:jc w:val="center"/>
        <w:rPr>
          <w:rFonts w:ascii="仿宋_GB2312" w:eastAsia="仿宋_GB2312"/>
          <w:b/>
          <w:sz w:val="28"/>
          <w:szCs w:val="28"/>
        </w:rPr>
      </w:pPr>
      <w:r>
        <w:rPr>
          <w:rFonts w:hint="eastAsia" w:ascii="仿宋_GB2312" w:eastAsia="仿宋_GB2312"/>
          <w:b/>
          <w:sz w:val="28"/>
          <w:szCs w:val="28"/>
        </w:rPr>
        <w:t>第一章  比选邀请函</w:t>
      </w:r>
    </w:p>
    <w:p>
      <w:pPr>
        <w:widowControl/>
        <w:spacing w:line="560" w:lineRule="exact"/>
        <w:ind w:firstLine="560" w:firstLineChars="200"/>
        <w:rPr>
          <w:rFonts w:ascii="仿宋_GB2312" w:eastAsia="仿宋_GB2312"/>
          <w:sz w:val="28"/>
          <w:szCs w:val="28"/>
        </w:rPr>
      </w:pPr>
    </w:p>
    <w:p>
      <w:pPr>
        <w:widowControl/>
        <w:spacing w:line="550" w:lineRule="exact"/>
        <w:ind w:firstLine="560" w:firstLineChars="200"/>
        <w:rPr>
          <w:rFonts w:ascii="仿宋_GB2312" w:eastAsia="仿宋_GB2312"/>
          <w:sz w:val="28"/>
          <w:szCs w:val="28"/>
        </w:rPr>
      </w:pPr>
      <w:r>
        <w:rPr>
          <w:rFonts w:hint="eastAsia" w:ascii="仿宋_GB2312" w:eastAsia="仿宋_GB2312"/>
          <w:sz w:val="28"/>
          <w:szCs w:val="28"/>
        </w:rPr>
        <w:t>首都之窗运行管理中心拟对“北京市政府国际版门户网站意大利语版运营服务”项目</w:t>
      </w:r>
      <w:r>
        <w:rPr>
          <w:rFonts w:ascii="仿宋_GB2312" w:eastAsia="仿宋_GB2312"/>
          <w:sz w:val="28"/>
          <w:szCs w:val="28"/>
        </w:rPr>
        <w:t>通过</w:t>
      </w:r>
      <w:r>
        <w:rPr>
          <w:rFonts w:hint="eastAsia" w:ascii="仿宋_GB2312" w:eastAsia="仿宋_GB2312"/>
          <w:sz w:val="28"/>
          <w:szCs w:val="28"/>
        </w:rPr>
        <w:t>比选</w:t>
      </w:r>
      <w:r>
        <w:rPr>
          <w:rFonts w:ascii="仿宋_GB2312" w:eastAsia="仿宋_GB2312"/>
          <w:sz w:val="28"/>
          <w:szCs w:val="28"/>
        </w:rPr>
        <w:t>的方式确定</w:t>
      </w:r>
      <w:r>
        <w:rPr>
          <w:rFonts w:hint="eastAsia" w:ascii="仿宋_GB2312" w:eastAsia="仿宋_GB2312"/>
          <w:sz w:val="28"/>
          <w:szCs w:val="28"/>
        </w:rPr>
        <w:t>招标代理机构</w:t>
      </w:r>
      <w:r>
        <w:rPr>
          <w:rFonts w:ascii="仿宋_GB2312" w:eastAsia="仿宋_GB2312"/>
          <w:sz w:val="28"/>
          <w:szCs w:val="28"/>
        </w:rPr>
        <w:t>，</w:t>
      </w:r>
      <w:r>
        <w:rPr>
          <w:rFonts w:hint="eastAsia" w:ascii="仿宋_GB2312" w:eastAsia="仿宋_GB2312"/>
          <w:sz w:val="28"/>
          <w:szCs w:val="28"/>
          <w:lang w:val="zh-CN"/>
        </w:rPr>
        <w:t>现邀请贵单位参与比选</w:t>
      </w:r>
      <w:r>
        <w:rPr>
          <w:rFonts w:hint="eastAsia" w:ascii="仿宋_GB2312" w:eastAsia="仿宋_GB2312"/>
          <w:sz w:val="28"/>
          <w:szCs w:val="28"/>
        </w:rPr>
        <w:t>。</w:t>
      </w:r>
    </w:p>
    <w:p>
      <w:pPr>
        <w:spacing w:line="550" w:lineRule="exact"/>
        <w:ind w:firstLine="562" w:firstLineChars="200"/>
        <w:rPr>
          <w:rFonts w:ascii="仿宋_GB2312" w:eastAsia="仿宋_GB2312"/>
          <w:b/>
          <w:sz w:val="28"/>
          <w:szCs w:val="28"/>
        </w:rPr>
      </w:pPr>
      <w:r>
        <w:rPr>
          <w:rFonts w:hint="eastAsia" w:ascii="仿宋_GB2312" w:eastAsia="仿宋_GB2312"/>
          <w:b/>
          <w:sz w:val="28"/>
          <w:szCs w:val="28"/>
        </w:rPr>
        <w:t>一、项目报名</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比选响应单位在“北京市中介服务网上交易平台”（http://zjfw.beijing.gov.cn/）报名参与，报名及咨询时间：2</w:t>
      </w:r>
      <w:r>
        <w:rPr>
          <w:rFonts w:ascii="仿宋_GB2312" w:eastAsia="仿宋_GB2312"/>
          <w:sz w:val="28"/>
          <w:szCs w:val="28"/>
        </w:rPr>
        <w:t>0</w:t>
      </w:r>
      <w:r>
        <w:rPr>
          <w:rFonts w:hint="eastAsia" w:ascii="仿宋_GB2312" w:eastAsia="仿宋_GB2312"/>
          <w:sz w:val="28"/>
          <w:szCs w:val="28"/>
        </w:rPr>
        <w:t>25年6月</w:t>
      </w:r>
      <w:r>
        <w:rPr>
          <w:rFonts w:hint="eastAsia" w:ascii="仿宋_GB2312" w:eastAsia="仿宋_GB2312"/>
          <w:sz w:val="28"/>
          <w:szCs w:val="28"/>
          <w:lang w:val="en-US" w:eastAsia="zh-CN"/>
        </w:rPr>
        <w:t>11</w:t>
      </w:r>
      <w:r>
        <w:rPr>
          <w:rFonts w:hint="eastAsia" w:ascii="仿宋_GB2312" w:eastAsia="仿宋_GB2312"/>
          <w:sz w:val="28"/>
          <w:szCs w:val="28"/>
        </w:rPr>
        <w:t>日1</w:t>
      </w:r>
      <w:r>
        <w:rPr>
          <w:rFonts w:hint="eastAsia" w:ascii="仿宋_GB2312" w:eastAsia="仿宋_GB2312"/>
          <w:sz w:val="28"/>
          <w:szCs w:val="28"/>
          <w:lang w:val="en-US" w:eastAsia="zh-CN"/>
        </w:rPr>
        <w:t>0</w:t>
      </w:r>
      <w:r>
        <w:rPr>
          <w:rFonts w:hint="eastAsia" w:ascii="仿宋_GB2312" w:eastAsia="仿宋_GB2312"/>
          <w:sz w:val="28"/>
          <w:szCs w:val="28"/>
        </w:rPr>
        <w:t>:00—2</w:t>
      </w:r>
      <w:r>
        <w:rPr>
          <w:rFonts w:ascii="仿宋_GB2312" w:eastAsia="仿宋_GB2312"/>
          <w:sz w:val="28"/>
          <w:szCs w:val="28"/>
        </w:rPr>
        <w:t>0</w:t>
      </w:r>
      <w:r>
        <w:rPr>
          <w:rFonts w:hint="eastAsia" w:ascii="仿宋_GB2312" w:eastAsia="仿宋_GB2312"/>
          <w:sz w:val="28"/>
          <w:szCs w:val="28"/>
        </w:rPr>
        <w:t>25年6月1</w:t>
      </w:r>
      <w:r>
        <w:rPr>
          <w:rFonts w:hint="eastAsia" w:ascii="仿宋_GB2312" w:eastAsia="仿宋_GB2312"/>
          <w:sz w:val="28"/>
          <w:szCs w:val="28"/>
          <w:lang w:val="en-US" w:eastAsia="zh-CN"/>
        </w:rPr>
        <w:t>6</w:t>
      </w:r>
      <w:r>
        <w:rPr>
          <w:rFonts w:hint="eastAsia" w:ascii="仿宋_GB2312" w:eastAsia="仿宋_GB2312"/>
          <w:sz w:val="28"/>
          <w:szCs w:val="28"/>
        </w:rPr>
        <w:t>日1</w:t>
      </w:r>
      <w:r>
        <w:rPr>
          <w:rFonts w:hint="eastAsia" w:ascii="仿宋_GB2312" w:eastAsia="仿宋_GB2312"/>
          <w:sz w:val="28"/>
          <w:szCs w:val="28"/>
          <w:lang w:val="en-US" w:eastAsia="zh-CN"/>
        </w:rPr>
        <w:t>0</w:t>
      </w:r>
      <w:r>
        <w:rPr>
          <w:rFonts w:hint="eastAsia" w:ascii="仿宋_GB2312" w:eastAsia="仿宋_GB2312"/>
          <w:sz w:val="28"/>
          <w:szCs w:val="28"/>
        </w:rPr>
        <w:t>:00。</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 xml:space="preserve">联系人：董老师 </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联系电话：010-55529624</w:t>
      </w:r>
    </w:p>
    <w:p>
      <w:pPr>
        <w:spacing w:line="550" w:lineRule="exact"/>
        <w:ind w:firstLine="562" w:firstLineChars="200"/>
        <w:rPr>
          <w:rFonts w:ascii="仿宋_GB2312" w:eastAsia="仿宋_GB2312"/>
          <w:b/>
          <w:sz w:val="28"/>
          <w:szCs w:val="28"/>
        </w:rPr>
      </w:pPr>
      <w:r>
        <w:rPr>
          <w:rFonts w:hint="eastAsia" w:ascii="仿宋_GB2312" w:eastAsia="仿宋_GB2312"/>
          <w:b/>
          <w:sz w:val="28"/>
          <w:szCs w:val="28"/>
        </w:rPr>
        <w:t>二、</w:t>
      </w:r>
      <w:r>
        <w:rPr>
          <w:rFonts w:ascii="仿宋_GB2312" w:eastAsia="仿宋_GB2312"/>
          <w:b/>
          <w:sz w:val="28"/>
          <w:szCs w:val="28"/>
        </w:rPr>
        <w:t>响应</w:t>
      </w:r>
      <w:r>
        <w:rPr>
          <w:rFonts w:hint="eastAsia" w:ascii="仿宋_GB2312" w:eastAsia="仿宋_GB2312"/>
          <w:b/>
          <w:sz w:val="28"/>
          <w:szCs w:val="28"/>
        </w:rPr>
        <w:t>材料递交</w:t>
      </w:r>
      <w:r>
        <w:rPr>
          <w:rFonts w:hint="eastAsia" w:ascii="仿宋_GB2312" w:eastAsia="仿宋_GB2312"/>
          <w:b/>
          <w:sz w:val="28"/>
          <w:szCs w:val="28"/>
          <w:lang w:eastAsia="zh-Hans"/>
        </w:rPr>
        <w:t>截止</w:t>
      </w:r>
      <w:r>
        <w:rPr>
          <w:rFonts w:ascii="仿宋_GB2312" w:eastAsia="仿宋_GB2312"/>
          <w:b/>
          <w:sz w:val="28"/>
          <w:szCs w:val="28"/>
        </w:rPr>
        <w:t>时间</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比选申请文件（纸质版）</w:t>
      </w:r>
      <w:r>
        <w:rPr>
          <w:rFonts w:hint="eastAsia" w:ascii="仿宋_GB2312" w:eastAsia="仿宋_GB2312"/>
          <w:sz w:val="28"/>
          <w:szCs w:val="28"/>
          <w:lang w:val="zh-CN"/>
        </w:rPr>
        <w:t>递交的截止时间为</w:t>
      </w:r>
      <w:r>
        <w:rPr>
          <w:rFonts w:hint="eastAsia" w:ascii="仿宋_GB2312" w:eastAsia="仿宋_GB2312"/>
          <w:sz w:val="28"/>
          <w:szCs w:val="28"/>
        </w:rPr>
        <w:t>2025年6月1</w:t>
      </w:r>
      <w:r>
        <w:rPr>
          <w:rFonts w:hint="eastAsia" w:ascii="仿宋_GB2312" w:eastAsia="仿宋_GB2312"/>
          <w:sz w:val="28"/>
          <w:szCs w:val="28"/>
          <w:lang w:val="en-US" w:eastAsia="zh-CN"/>
        </w:rPr>
        <w:t>7</w:t>
      </w:r>
      <w:r>
        <w:rPr>
          <w:rFonts w:hint="eastAsia" w:ascii="仿宋_GB2312" w:eastAsia="仿宋_GB2312"/>
          <w:sz w:val="28"/>
          <w:szCs w:val="28"/>
        </w:rPr>
        <w:t>日1</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val="en-US" w:eastAsia="zh-CN"/>
        </w:rPr>
        <w:t>0</w:t>
      </w:r>
      <w:r>
        <w:rPr>
          <w:rFonts w:hint="eastAsia" w:ascii="仿宋_GB2312" w:eastAsia="仿宋_GB2312"/>
          <w:sz w:val="28"/>
          <w:szCs w:val="28"/>
        </w:rPr>
        <w:t>0（北京时间），以收到申请文件时间为准。</w:t>
      </w:r>
    </w:p>
    <w:p>
      <w:pPr>
        <w:spacing w:line="550" w:lineRule="exact"/>
        <w:ind w:firstLine="562" w:firstLineChars="200"/>
        <w:rPr>
          <w:rFonts w:ascii="仿宋_GB2312" w:eastAsia="仿宋_GB2312"/>
          <w:b/>
          <w:sz w:val="28"/>
          <w:szCs w:val="28"/>
        </w:rPr>
      </w:pPr>
      <w:r>
        <w:rPr>
          <w:rFonts w:hint="eastAsia" w:ascii="仿宋_GB2312" w:eastAsia="仿宋_GB2312"/>
          <w:b/>
          <w:sz w:val="28"/>
          <w:szCs w:val="28"/>
        </w:rPr>
        <w:t>三</w:t>
      </w:r>
      <w:r>
        <w:rPr>
          <w:rFonts w:ascii="仿宋_GB2312" w:eastAsia="仿宋_GB2312"/>
          <w:b/>
          <w:sz w:val="28"/>
          <w:szCs w:val="28"/>
        </w:rPr>
        <w:t>、递交方式及地点</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按比选文件要求将纸质版（加盖公章，一正两副，一般采用胶装方式并密封）响应文件发送至比选人指定地址。</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纸质版响应文件递交地点：北京市通州区留庄路5号院2号楼</w:t>
      </w:r>
      <w:r>
        <w:rPr>
          <w:rFonts w:hint="eastAsia" w:ascii="仿宋_GB2312" w:eastAsia="仿宋_GB2312"/>
          <w:sz w:val="28"/>
          <w:szCs w:val="28"/>
          <w:highlight w:val="none"/>
        </w:rPr>
        <w:t>246</w:t>
      </w:r>
      <w:r>
        <w:rPr>
          <w:rFonts w:hint="eastAsia" w:ascii="仿宋_GB2312" w:eastAsia="仿宋_GB2312"/>
          <w:sz w:val="28"/>
          <w:szCs w:val="28"/>
        </w:rPr>
        <w:t>会议室。</w:t>
      </w:r>
    </w:p>
    <w:p>
      <w:pPr>
        <w:spacing w:line="550" w:lineRule="exact"/>
        <w:ind w:firstLine="562" w:firstLineChars="200"/>
        <w:rPr>
          <w:rFonts w:ascii="仿宋_GB2312" w:eastAsia="仿宋_GB2312"/>
          <w:b/>
          <w:sz w:val="28"/>
          <w:szCs w:val="28"/>
        </w:rPr>
      </w:pPr>
      <w:r>
        <w:rPr>
          <w:rFonts w:hint="eastAsia" w:ascii="仿宋_GB2312" w:eastAsia="仿宋_GB2312"/>
          <w:b/>
          <w:sz w:val="28"/>
          <w:szCs w:val="28"/>
        </w:rPr>
        <w:t>四、</w:t>
      </w:r>
      <w:r>
        <w:rPr>
          <w:rFonts w:hint="eastAsia" w:ascii="仿宋_GB2312" w:eastAsia="仿宋_GB2312"/>
          <w:b/>
          <w:sz w:val="28"/>
          <w:szCs w:val="28"/>
          <w:lang w:eastAsia="zh-Hans"/>
        </w:rPr>
        <w:t>服务内容及要求</w:t>
      </w:r>
    </w:p>
    <w:p>
      <w:pPr>
        <w:spacing w:line="550" w:lineRule="exact"/>
        <w:ind w:firstLine="560"/>
        <w:rPr>
          <w:rFonts w:ascii="仿宋_GB2312" w:eastAsia="仿宋_GB2312"/>
          <w:sz w:val="28"/>
          <w:szCs w:val="28"/>
        </w:rPr>
      </w:pPr>
      <w:r>
        <w:rPr>
          <w:rFonts w:hint="eastAsia" w:ascii="仿宋_GB2312" w:eastAsia="仿宋_GB2312"/>
          <w:sz w:val="28"/>
          <w:szCs w:val="28"/>
        </w:rPr>
        <w:t>首都之窗运行管理中心</w:t>
      </w:r>
      <w:r>
        <w:rPr>
          <w:rFonts w:hint="eastAsia" w:ascii="仿宋_GB2312" w:eastAsia="仿宋_GB2312"/>
          <w:sz w:val="28"/>
          <w:szCs w:val="28"/>
          <w:lang w:eastAsia="zh-Hans"/>
        </w:rPr>
        <w:t>拟通过比选的方式选定一家招标代理机构</w:t>
      </w:r>
      <w:r>
        <w:rPr>
          <w:rFonts w:hint="eastAsia" w:ascii="仿宋_GB2312" w:eastAsia="仿宋_GB2312"/>
          <w:sz w:val="28"/>
          <w:szCs w:val="28"/>
        </w:rPr>
        <w:t>，负责“北京市政府国际版门户网站意大利语版运营服务”项目的</w:t>
      </w:r>
      <w:r>
        <w:rPr>
          <w:rFonts w:hint="eastAsia" w:ascii="仿宋_GB2312" w:eastAsia="仿宋_GB2312"/>
          <w:sz w:val="28"/>
          <w:szCs w:val="28"/>
          <w:lang w:eastAsia="zh-Hans"/>
        </w:rPr>
        <w:t>采购</w:t>
      </w:r>
      <w:r>
        <w:rPr>
          <w:rFonts w:hint="eastAsia" w:ascii="仿宋_GB2312" w:eastAsia="仿宋_GB2312"/>
          <w:sz w:val="28"/>
          <w:szCs w:val="28"/>
        </w:rPr>
        <w:t>工作</w:t>
      </w:r>
      <w:r>
        <w:rPr>
          <w:rFonts w:hint="eastAsia" w:ascii="仿宋_GB2312" w:eastAsia="仿宋_GB2312"/>
          <w:sz w:val="28"/>
          <w:szCs w:val="28"/>
          <w:lang w:eastAsia="zh-Hans"/>
        </w:rPr>
        <w:t>，成交</w:t>
      </w:r>
      <w:r>
        <w:rPr>
          <w:rFonts w:hint="eastAsia" w:ascii="仿宋_GB2312" w:eastAsia="仿宋_GB2312"/>
          <w:sz w:val="28"/>
          <w:szCs w:val="28"/>
        </w:rPr>
        <w:t>比选响应单位</w:t>
      </w:r>
      <w:r>
        <w:rPr>
          <w:rFonts w:hint="eastAsia" w:ascii="仿宋_GB2312" w:eastAsia="仿宋_GB2312"/>
          <w:sz w:val="28"/>
          <w:szCs w:val="28"/>
          <w:lang w:eastAsia="zh-Hans"/>
        </w:rPr>
        <w:t>应以其专业知识和项目经验保质保量完成项目采购代理工作，保证采购文件、采购过程及采购结果的合法性，切实维护</w:t>
      </w:r>
      <w:r>
        <w:rPr>
          <w:rFonts w:hint="eastAsia" w:ascii="仿宋_GB2312" w:eastAsia="仿宋_GB2312"/>
          <w:sz w:val="28"/>
          <w:szCs w:val="28"/>
        </w:rPr>
        <w:t>首都之窗运行管理中心</w:t>
      </w:r>
      <w:r>
        <w:rPr>
          <w:rFonts w:hint="eastAsia" w:ascii="仿宋_GB2312" w:eastAsia="仿宋_GB2312"/>
          <w:sz w:val="28"/>
          <w:szCs w:val="28"/>
          <w:lang w:eastAsia="zh-Hans"/>
        </w:rPr>
        <w:t>的合法权益。成交</w:t>
      </w:r>
      <w:r>
        <w:rPr>
          <w:rFonts w:hint="eastAsia" w:ascii="仿宋_GB2312" w:eastAsia="仿宋_GB2312"/>
          <w:sz w:val="28"/>
          <w:szCs w:val="28"/>
        </w:rPr>
        <w:t>比选响应单位</w:t>
      </w:r>
      <w:r>
        <w:rPr>
          <w:rFonts w:hint="eastAsia" w:ascii="仿宋_GB2312" w:eastAsia="仿宋_GB2312"/>
          <w:sz w:val="28"/>
          <w:szCs w:val="28"/>
          <w:lang w:eastAsia="zh-Hans"/>
        </w:rPr>
        <w:t>需负责采购文件的编制、审核、印刷、装订、发售和解释等工作，确保采购文件符合相关法律、法规的规定；负责相关采购信息的发布工作；负责采购文件的澄清、答疑和修改工作；负责对投标人进行资格审查，依法开展政府采购活动;采购人要求的其他与项目采购相关的事项</w:t>
      </w:r>
      <w:r>
        <w:rPr>
          <w:rFonts w:hint="eastAsia" w:ascii="仿宋_GB2312" w:eastAsia="仿宋_GB2312"/>
          <w:sz w:val="28"/>
          <w:szCs w:val="28"/>
        </w:rPr>
        <w:t>。</w:t>
      </w:r>
    </w:p>
    <w:p>
      <w:pPr>
        <w:spacing w:line="550" w:lineRule="exact"/>
        <w:ind w:firstLine="562" w:firstLineChars="200"/>
        <w:rPr>
          <w:rFonts w:ascii="仿宋_GB2312" w:eastAsia="仿宋_GB2312"/>
          <w:b/>
          <w:bCs/>
          <w:sz w:val="28"/>
          <w:szCs w:val="28"/>
        </w:rPr>
      </w:pPr>
      <w:r>
        <w:rPr>
          <w:rFonts w:hint="eastAsia" w:ascii="仿宋_GB2312" w:eastAsia="仿宋_GB2312"/>
          <w:b/>
          <w:sz w:val="28"/>
          <w:szCs w:val="28"/>
        </w:rPr>
        <w:t>五</w:t>
      </w:r>
      <w:r>
        <w:rPr>
          <w:rFonts w:hint="eastAsia" w:ascii="仿宋_GB2312" w:eastAsia="仿宋_GB2312"/>
          <w:b/>
          <w:bCs/>
          <w:sz w:val="28"/>
          <w:szCs w:val="28"/>
        </w:rPr>
        <w:t>、招标项目内容</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“北京市政府国际版门户网站意大利语版运营服务”项目。</w:t>
      </w:r>
    </w:p>
    <w:p>
      <w:pPr>
        <w:spacing w:line="550" w:lineRule="exact"/>
        <w:ind w:firstLine="562" w:firstLineChars="200"/>
        <w:rPr>
          <w:rFonts w:ascii="仿宋_GB2312" w:eastAsia="仿宋_GB2312"/>
          <w:b/>
          <w:bCs/>
          <w:sz w:val="28"/>
          <w:szCs w:val="28"/>
        </w:rPr>
      </w:pPr>
      <w:r>
        <w:rPr>
          <w:rFonts w:hint="eastAsia" w:ascii="仿宋_GB2312" w:eastAsia="仿宋_GB2312"/>
          <w:b/>
          <w:bCs/>
          <w:sz w:val="28"/>
          <w:szCs w:val="28"/>
        </w:rPr>
        <w:t>六</w:t>
      </w:r>
      <w:r>
        <w:rPr>
          <w:rFonts w:hint="eastAsia" w:ascii="仿宋_GB2312" w:eastAsia="仿宋_GB2312"/>
          <w:b/>
          <w:sz w:val="28"/>
          <w:szCs w:val="28"/>
        </w:rPr>
        <w:t>、</w:t>
      </w:r>
      <w:r>
        <w:rPr>
          <w:rFonts w:hint="eastAsia" w:ascii="仿宋_GB2312" w:eastAsia="仿宋_GB2312"/>
          <w:b/>
          <w:bCs/>
          <w:sz w:val="28"/>
          <w:szCs w:val="28"/>
        </w:rPr>
        <w:t>收费标准</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招标代理</w:t>
      </w:r>
      <w:r>
        <w:rPr>
          <w:rFonts w:hint="eastAsia" w:ascii="仿宋_GB2312" w:eastAsia="仿宋_GB2312"/>
          <w:sz w:val="28"/>
          <w:szCs w:val="28"/>
          <w:lang w:eastAsia="zh-Hans"/>
        </w:rPr>
        <w:t>服务费的收费标准</w:t>
      </w:r>
      <w:r>
        <w:rPr>
          <w:rFonts w:hint="eastAsia" w:ascii="仿宋_GB2312" w:eastAsia="仿宋_GB2312"/>
          <w:sz w:val="28"/>
          <w:szCs w:val="28"/>
        </w:rPr>
        <w:t>参照原国家计委计价格【2002】1980号文和国家发改委发改办价格【2003】857号文的费率标准收取，不超过该标准。</w:t>
      </w:r>
    </w:p>
    <w:p>
      <w:pPr>
        <w:spacing w:line="550" w:lineRule="exact"/>
        <w:ind w:firstLine="562" w:firstLineChars="200"/>
        <w:rPr>
          <w:rFonts w:ascii="仿宋_GB2312" w:eastAsia="仿宋_GB2312"/>
          <w:b/>
          <w:bCs/>
          <w:sz w:val="28"/>
          <w:szCs w:val="28"/>
        </w:rPr>
      </w:pPr>
      <w:r>
        <w:rPr>
          <w:rFonts w:hint="eastAsia" w:ascii="仿宋_GB2312" w:eastAsia="仿宋_GB2312"/>
          <w:b/>
          <w:bCs/>
          <w:sz w:val="28"/>
          <w:szCs w:val="28"/>
        </w:rPr>
        <w:t>七</w:t>
      </w:r>
      <w:r>
        <w:rPr>
          <w:rFonts w:hint="eastAsia" w:ascii="仿宋_GB2312" w:eastAsia="仿宋_GB2312"/>
          <w:sz w:val="28"/>
          <w:szCs w:val="28"/>
        </w:rPr>
        <w:t>、</w:t>
      </w:r>
      <w:r>
        <w:rPr>
          <w:rFonts w:hint="eastAsia" w:ascii="仿宋_GB2312" w:eastAsia="仿宋_GB2312"/>
          <w:b/>
          <w:bCs/>
          <w:sz w:val="28"/>
          <w:szCs w:val="28"/>
        </w:rPr>
        <w:t>招标代理机构确定方式</w:t>
      </w:r>
    </w:p>
    <w:p>
      <w:pPr>
        <w:spacing w:line="550" w:lineRule="exact"/>
        <w:ind w:firstLine="560" w:firstLineChars="200"/>
        <w:rPr>
          <w:rFonts w:ascii="仿宋_GB2312" w:eastAsia="仿宋_GB2312"/>
          <w:sz w:val="28"/>
          <w:szCs w:val="28"/>
        </w:rPr>
      </w:pPr>
      <w:r>
        <w:rPr>
          <w:rFonts w:hint="eastAsia" w:ascii="仿宋_GB2312" w:eastAsia="仿宋_GB2312"/>
          <w:sz w:val="28"/>
          <w:szCs w:val="28"/>
        </w:rPr>
        <w:t>比选响应单位提交</w:t>
      </w:r>
      <w:r>
        <w:rPr>
          <w:rFonts w:hint="eastAsia" w:ascii="仿宋_GB2312" w:eastAsia="仿宋_GB2312"/>
          <w:sz w:val="28"/>
          <w:szCs w:val="28"/>
          <w:lang w:eastAsia="zh-Hans"/>
        </w:rPr>
        <w:t>响应文件</w:t>
      </w:r>
      <w:r>
        <w:rPr>
          <w:rFonts w:hint="eastAsia" w:ascii="仿宋_GB2312" w:eastAsia="仿宋_GB2312"/>
          <w:sz w:val="28"/>
          <w:szCs w:val="28"/>
        </w:rPr>
        <w:t>后，由首都之窗运行管理中心的3名同志组成比选小组，按照符合采购需求、质量和服务等原则确定招标代理机构，完成比选工作，产生比选结果。</w:t>
      </w:r>
    </w:p>
    <w:p>
      <w:pPr>
        <w:spacing w:line="550" w:lineRule="exact"/>
        <w:ind w:firstLine="562" w:firstLineChars="200"/>
        <w:rPr>
          <w:rFonts w:ascii="仿宋_GB2312" w:eastAsia="仿宋_GB2312"/>
          <w:b/>
          <w:sz w:val="28"/>
          <w:szCs w:val="28"/>
        </w:rPr>
      </w:pPr>
      <w:r>
        <w:rPr>
          <w:rFonts w:hint="eastAsia" w:ascii="仿宋_GB2312" w:eastAsia="仿宋_GB2312"/>
          <w:b/>
          <w:sz w:val="28"/>
          <w:szCs w:val="28"/>
        </w:rPr>
        <w:t>八、</w:t>
      </w:r>
      <w:r>
        <w:rPr>
          <w:rFonts w:hint="eastAsia" w:ascii="仿宋_GB2312" w:eastAsia="仿宋_GB2312"/>
          <w:b/>
          <w:sz w:val="28"/>
          <w:szCs w:val="28"/>
          <w:lang w:eastAsia="zh-Hans"/>
        </w:rPr>
        <w:t>响应</w:t>
      </w:r>
      <w:r>
        <w:rPr>
          <w:rFonts w:hint="eastAsia" w:ascii="仿宋_GB2312" w:hAnsi="宋体" w:eastAsia="仿宋_GB2312"/>
          <w:b/>
          <w:sz w:val="28"/>
        </w:rPr>
        <w:t>文件应含内容</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1.营业执照复印件；</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2.法定代表人授权书或法定代表人身份证明书原件</w:t>
      </w:r>
      <w:r>
        <w:rPr>
          <w:rFonts w:hint="eastAsia" w:ascii="仿宋_GB2312" w:hAnsi="宋体" w:eastAsia="仿宋_GB2312"/>
          <w:sz w:val="28"/>
          <w:szCs w:val="21"/>
          <w:highlight w:val="none"/>
        </w:rPr>
        <w:t>（格式见附件）；</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3.</w:t>
      </w:r>
      <w:r>
        <w:rPr>
          <w:rFonts w:hint="eastAsia" w:ascii="仿宋_GB2312" w:hAnsi="仿宋_GB2312" w:eastAsia="仿宋_GB2312" w:cs="仿宋_GB2312"/>
          <w:sz w:val="28"/>
          <w:szCs w:val="28"/>
          <w:shd w:val="clear" w:color="auto" w:fill="FFFFFF"/>
        </w:rPr>
        <w:t>比选响应单位</w:t>
      </w:r>
      <w:r>
        <w:rPr>
          <w:rFonts w:hint="eastAsia" w:ascii="仿宋_GB2312" w:hAnsi="仿宋_GB2312" w:eastAsia="仿宋_GB2312" w:cs="仿宋_GB2312"/>
          <w:sz w:val="28"/>
          <w:szCs w:val="28"/>
          <w:shd w:val="clear" w:color="auto" w:fill="FFFFFF"/>
          <w:lang w:eastAsia="zh-Hans"/>
        </w:rPr>
        <w:t>资格声明书（格式</w:t>
      </w:r>
      <w:r>
        <w:rPr>
          <w:rFonts w:hint="eastAsia" w:ascii="仿宋_GB2312" w:hAnsi="仿宋_GB2312" w:eastAsia="仿宋_GB2312" w:cs="仿宋_GB2312"/>
          <w:sz w:val="28"/>
          <w:szCs w:val="28"/>
          <w:shd w:val="clear" w:color="auto" w:fill="FFFFFF"/>
        </w:rPr>
        <w:t>见</w:t>
      </w:r>
      <w:r>
        <w:rPr>
          <w:rFonts w:hint="eastAsia" w:ascii="仿宋_GB2312" w:hAnsi="仿宋_GB2312" w:eastAsia="仿宋_GB2312" w:cs="仿宋_GB2312"/>
          <w:sz w:val="28"/>
          <w:szCs w:val="28"/>
          <w:shd w:val="clear" w:color="auto" w:fill="FFFFFF"/>
          <w:lang w:eastAsia="zh-Hans"/>
        </w:rPr>
        <w:t>附件）</w:t>
      </w:r>
      <w:r>
        <w:rPr>
          <w:rFonts w:hint="eastAsia" w:ascii="仿宋_GB2312" w:hAnsi="宋体" w:eastAsia="仿宋_GB2312"/>
          <w:sz w:val="28"/>
          <w:szCs w:val="21"/>
        </w:rPr>
        <w:t>；</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4.</w:t>
      </w:r>
      <w:r>
        <w:rPr>
          <w:rFonts w:hint="eastAsia" w:ascii="仿宋_GB2312" w:hAnsi="宋体" w:eastAsia="仿宋_GB2312"/>
          <w:sz w:val="28"/>
          <w:szCs w:val="28"/>
        </w:rPr>
        <w:t>近3年（从2022年6月起至今）来承担过此类项目的招标业</w:t>
      </w:r>
      <w:r>
        <w:rPr>
          <w:rFonts w:hint="eastAsia" w:ascii="仿宋_GB2312" w:hAnsi="宋体" w:eastAsia="仿宋_GB2312"/>
          <w:sz w:val="28"/>
          <w:szCs w:val="21"/>
        </w:rPr>
        <w:t>绩证明材料。提供业绩证明时必须同时提供政府采购委托代理协议书和中标公告等材料证明其真实性；</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5.比选响应单位不得为“信用中国”网站（www.creditchina.gov.cn）中列入失信被执行人和重大税收违法案件失信主体的供应商，不得为中国政府采购网（www.ccgp.gov.cn）政府采购严重违法失信行为记录名单中被财政部门禁止参加政府采购活动的比选响应单位（处罚决定规定的时间和地域范围内）；</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6.申请人在中国政府采购网代理机构名单截图和北京市政府采购中心CA数字认证证书的相关证明；</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7.比选响应单位的服务报价；</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8.项目代理服务方案（包括项目实施的步骤、流程、时限等）；</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9.人员和团队方案(包括服务团队人数、岗位级别划分、人员安排等)；</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10.比选响应单位认为有必要提供的其他材料。</w:t>
      </w:r>
    </w:p>
    <w:p>
      <w:pPr>
        <w:spacing w:line="55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以上内容除已提供格式的文件外，格式自拟，并须加盖单位公章。</w:t>
      </w:r>
    </w:p>
    <w:p>
      <w:pPr>
        <w:spacing w:line="550" w:lineRule="exact"/>
        <w:ind w:firstLine="562" w:firstLineChars="200"/>
        <w:rPr>
          <w:rFonts w:ascii="仿宋_GB2312" w:eastAsia="仿宋_GB2312"/>
          <w:b/>
          <w:sz w:val="28"/>
          <w:szCs w:val="28"/>
        </w:rPr>
      </w:pPr>
      <w:r>
        <w:rPr>
          <w:rFonts w:hint="eastAsia" w:ascii="仿宋_GB2312" w:eastAsia="仿宋_GB2312"/>
          <w:b/>
          <w:sz w:val="28"/>
          <w:szCs w:val="28"/>
        </w:rPr>
        <w:t>九、成交及签订</w:t>
      </w:r>
    </w:p>
    <w:p>
      <w:pPr>
        <w:spacing w:line="55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成交单位接到电话成交通知后5个工作日内，与首都之窗运行管理中心办理签订招标代理协议事宜。</w:t>
      </w:r>
    </w:p>
    <w:p>
      <w:pPr>
        <w:spacing w:line="55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具体违约条款及其他未尽事宜，详见“第三章</w:t>
      </w:r>
      <w:r>
        <w:rPr>
          <w:rFonts w:ascii="仿宋_GB2312" w:eastAsia="仿宋_GB2312"/>
          <w:sz w:val="28"/>
          <w:szCs w:val="28"/>
        </w:rPr>
        <w:t xml:space="preserve">  </w:t>
      </w:r>
      <w:r>
        <w:rPr>
          <w:rFonts w:hint="eastAsia" w:ascii="仿宋_GB2312" w:eastAsia="仿宋_GB2312"/>
          <w:sz w:val="28"/>
          <w:szCs w:val="28"/>
        </w:rPr>
        <w:t>招标代理服务协议”部分。</w:t>
      </w:r>
    </w:p>
    <w:p>
      <w:pPr>
        <w:spacing w:line="550" w:lineRule="exact"/>
        <w:ind w:firstLine="560" w:firstLineChars="200"/>
        <w:rPr>
          <w:rFonts w:ascii="仿宋_GB2312" w:eastAsia="仿宋_GB2312"/>
          <w:sz w:val="28"/>
          <w:szCs w:val="28"/>
        </w:rPr>
      </w:pPr>
    </w:p>
    <w:p>
      <w:pPr>
        <w:spacing w:line="550" w:lineRule="exact"/>
        <w:jc w:val="center"/>
        <w:rPr>
          <w:rFonts w:ascii="仿宋_GB2312" w:eastAsia="仿宋_GB2312"/>
          <w:sz w:val="28"/>
          <w:szCs w:val="28"/>
        </w:rPr>
      </w:pPr>
      <w:r>
        <w:rPr>
          <w:rFonts w:hint="eastAsia" w:ascii="仿宋_GB2312" w:eastAsia="仿宋_GB2312"/>
          <w:sz w:val="28"/>
          <w:szCs w:val="28"/>
        </w:rPr>
        <w:t>　　　　　　　　　　         首都之窗运行管理中心　　</w:t>
      </w:r>
    </w:p>
    <w:p>
      <w:pPr>
        <w:spacing w:line="550" w:lineRule="exact"/>
        <w:ind w:right="56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2025年6月</w:t>
      </w:r>
      <w:r>
        <w:rPr>
          <w:rFonts w:hint="eastAsia" w:ascii="仿宋_GB2312" w:eastAsia="仿宋_GB2312"/>
          <w:sz w:val="28"/>
          <w:szCs w:val="28"/>
          <w:lang w:val="en-US" w:eastAsia="zh-CN"/>
        </w:rPr>
        <w:t>11</w:t>
      </w:r>
      <w:bookmarkStart w:id="3" w:name="_GoBack"/>
      <w:bookmarkEnd w:id="3"/>
      <w:r>
        <w:rPr>
          <w:rFonts w:hint="eastAsia" w:ascii="仿宋_GB2312" w:eastAsia="仿宋_GB2312"/>
          <w:sz w:val="28"/>
          <w:szCs w:val="28"/>
        </w:rPr>
        <w:t>日</w:t>
      </w:r>
    </w:p>
    <w:p>
      <w:pPr>
        <w:spacing w:line="550" w:lineRule="exact"/>
        <w:ind w:right="560"/>
        <w:rPr>
          <w:rFonts w:ascii="仿宋_GB2312" w:eastAsia="仿宋_GB2312"/>
          <w:sz w:val="28"/>
          <w:szCs w:val="28"/>
        </w:rPr>
        <w:sectPr>
          <w:footerReference r:id="rId3" w:type="default"/>
          <w:pgSz w:w="11906" w:h="16838"/>
          <w:pgMar w:top="2098" w:right="1474" w:bottom="1984" w:left="1587" w:header="851" w:footer="992" w:gutter="0"/>
          <w:cols w:space="720" w:num="1"/>
          <w:titlePg/>
          <w:docGrid w:type="lines" w:linePitch="312" w:charSpace="0"/>
        </w:sectPr>
      </w:pPr>
    </w:p>
    <w:p>
      <w:pPr>
        <w:widowControl/>
        <w:spacing w:line="560" w:lineRule="exact"/>
        <w:jc w:val="center"/>
        <w:rPr>
          <w:rFonts w:ascii="仿宋_GB2312" w:eastAsia="仿宋_GB2312"/>
          <w:b/>
          <w:sz w:val="28"/>
          <w:szCs w:val="28"/>
        </w:rPr>
      </w:pPr>
      <w:r>
        <w:rPr>
          <w:rFonts w:hint="eastAsia" w:ascii="仿宋_GB2312" w:eastAsia="仿宋_GB2312"/>
          <w:b/>
          <w:sz w:val="28"/>
          <w:szCs w:val="28"/>
        </w:rPr>
        <w:t>第二章  比选方法和评分标准</w:t>
      </w:r>
    </w:p>
    <w:p>
      <w:pPr>
        <w:widowControl/>
        <w:spacing w:line="560" w:lineRule="exact"/>
        <w:jc w:val="left"/>
        <w:rPr>
          <w:rFonts w:ascii="仿宋_GB2312" w:eastAsia="仿宋_GB2312"/>
          <w:b/>
          <w:sz w:val="28"/>
          <w:szCs w:val="28"/>
        </w:rPr>
      </w:pPr>
      <w:r>
        <w:rPr>
          <w:rFonts w:hint="eastAsia" w:ascii="仿宋_GB2312" w:eastAsia="仿宋_GB2312"/>
          <w:b/>
          <w:sz w:val="28"/>
          <w:szCs w:val="28"/>
        </w:rPr>
        <w:t>一、比选方法</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本次比选采用综合评分法。总分100分，评分分值计算保留小数点后两位，第三位四舍五入。比选小组于比选响应单位</w:t>
      </w:r>
      <w:r>
        <w:rPr>
          <w:rFonts w:hint="eastAsia" w:ascii="仿宋_GB2312" w:eastAsia="仿宋_GB2312"/>
          <w:sz w:val="28"/>
          <w:szCs w:val="28"/>
          <w:lang w:eastAsia="zh-Hans"/>
        </w:rPr>
        <w:t>提交响应文件</w:t>
      </w:r>
      <w:r>
        <w:rPr>
          <w:rFonts w:hint="eastAsia" w:ascii="仿宋_GB2312" w:eastAsia="仿宋_GB2312"/>
          <w:sz w:val="28"/>
          <w:szCs w:val="28"/>
        </w:rPr>
        <w:t>后，按照符合采购需求、质量和服务等原则</w:t>
      </w:r>
      <w:r>
        <w:rPr>
          <w:rFonts w:hint="eastAsia" w:ascii="仿宋_GB2312" w:eastAsia="仿宋_GB2312"/>
          <w:sz w:val="28"/>
          <w:szCs w:val="28"/>
          <w:lang w:eastAsia="zh-Hans"/>
        </w:rPr>
        <w:t>确定</w:t>
      </w:r>
      <w:r>
        <w:rPr>
          <w:rFonts w:hint="eastAsia" w:ascii="仿宋_GB2312" w:eastAsia="仿宋_GB2312"/>
          <w:sz w:val="28"/>
          <w:szCs w:val="28"/>
        </w:rPr>
        <w:t>成交比选响应单位。</w:t>
      </w:r>
    </w:p>
    <w:p>
      <w:pPr>
        <w:widowControl/>
        <w:spacing w:line="560" w:lineRule="exact"/>
        <w:jc w:val="left"/>
        <w:rPr>
          <w:rFonts w:ascii="仿宋_GB2312" w:eastAsia="仿宋_GB2312"/>
          <w:b/>
          <w:sz w:val="28"/>
          <w:szCs w:val="28"/>
        </w:rPr>
      </w:pPr>
      <w:r>
        <w:rPr>
          <w:rFonts w:hint="eastAsia" w:ascii="仿宋_GB2312" w:eastAsia="仿宋_GB2312"/>
          <w:b/>
          <w:sz w:val="28"/>
          <w:szCs w:val="28"/>
        </w:rPr>
        <w:t>二、评分标准</w:t>
      </w:r>
    </w:p>
    <w:tbl>
      <w:tblPr>
        <w:tblStyle w:val="19"/>
        <w:tblW w:w="8333" w:type="dxa"/>
        <w:tblInd w:w="0" w:type="dxa"/>
        <w:tblLayout w:type="fixed"/>
        <w:tblCellMar>
          <w:top w:w="0" w:type="dxa"/>
          <w:left w:w="0" w:type="dxa"/>
          <w:bottom w:w="0" w:type="dxa"/>
          <w:right w:w="0" w:type="dxa"/>
        </w:tblCellMar>
      </w:tblPr>
      <w:tblGrid>
        <w:gridCol w:w="676"/>
        <w:gridCol w:w="1228"/>
        <w:gridCol w:w="5604"/>
        <w:gridCol w:w="825"/>
      </w:tblGrid>
      <w:tr>
        <w:tblPrEx>
          <w:tblLayout w:type="fixed"/>
          <w:tblCellMar>
            <w:top w:w="0" w:type="dxa"/>
            <w:left w:w="0" w:type="dxa"/>
            <w:bottom w:w="0" w:type="dxa"/>
            <w:right w:w="0" w:type="dxa"/>
          </w:tblCellMar>
        </w:tblPrEx>
        <w:trPr>
          <w:trHeight w:val="590" w:hRule="atLeast"/>
        </w:trPr>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评审因素</w:t>
            </w: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评分细则</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r>
      <w:tr>
        <w:tblPrEx>
          <w:tblLayout w:type="fixed"/>
          <w:tblCellMar>
            <w:top w:w="0" w:type="dxa"/>
            <w:left w:w="0" w:type="dxa"/>
            <w:bottom w:w="0" w:type="dxa"/>
            <w:right w:w="0" w:type="dxa"/>
          </w:tblCellMar>
        </w:tblPrEx>
        <w:trPr>
          <w:trHeight w:val="913" w:hRule="atLeast"/>
        </w:trPr>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报价得分（20分）</w:t>
            </w: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招标代理服务费的收费标准参照原国家计委计价格【2002】1980号文和国家发改委发改办价格【2003】857号文的费率标准收取，不超过该标准。</w:t>
            </w:r>
          </w:p>
          <w:p>
            <w:pPr>
              <w:widowControl/>
              <w:jc w:val="left"/>
              <w:textAlignment w:val="center"/>
              <w:rPr>
                <w:rFonts w:hint="eastAsia" w:ascii="宋体" w:hAnsi="宋体" w:eastAsia="仿宋_GB2312" w:cs="宋体"/>
                <w:color w:val="000000"/>
                <w:sz w:val="22"/>
              </w:rPr>
            </w:pPr>
            <w:r>
              <w:rPr>
                <w:rFonts w:hint="eastAsia" w:ascii="宋体" w:hAnsi="宋体" w:cs="宋体"/>
                <w:color w:val="000000"/>
                <w:kern w:val="0"/>
                <w:sz w:val="22"/>
                <w:lang w:bidi="ar"/>
              </w:rPr>
              <w:t>价格分采用低价优先法计算，供应商最低价为满分，在有效最后报价的基础上确定评审基准价，即满足比选文件要求且报价最低的最后报价为评审基准价，其价格分为满分 20 分。基准价=满足文件要求且报价最低的供应商价格。其他供应商报价得分=（基准价/其他供应商报价）×20</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20</w:t>
            </w:r>
          </w:p>
        </w:tc>
      </w:tr>
      <w:tr>
        <w:tblPrEx>
          <w:tblLayout w:type="fixed"/>
          <w:tblCellMar>
            <w:top w:w="0" w:type="dxa"/>
            <w:left w:w="0" w:type="dxa"/>
            <w:bottom w:w="0" w:type="dxa"/>
            <w:right w:w="0" w:type="dxa"/>
          </w:tblCellMar>
        </w:tblPrEx>
        <w:trPr>
          <w:trHeight w:val="741" w:hRule="atLeast"/>
        </w:trPr>
        <w:tc>
          <w:tcPr>
            <w:tcW w:w="6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响应单位的服务方案</w:t>
            </w:r>
          </w:p>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（3</w:t>
            </w:r>
            <w:r>
              <w:rPr>
                <w:rFonts w:hint="eastAsia" w:ascii="宋体" w:hAnsi="宋体" w:cs="宋体"/>
                <w:b/>
                <w:color w:val="000000"/>
                <w:kern w:val="0"/>
                <w:sz w:val="22"/>
                <w:lang w:val="en-US" w:eastAsia="zh-CN" w:bidi="ar"/>
              </w:rPr>
              <w:t>5</w:t>
            </w:r>
            <w:r>
              <w:rPr>
                <w:rFonts w:hint="eastAsia" w:ascii="宋体" w:hAnsi="宋体" w:cs="宋体"/>
                <w:b/>
                <w:color w:val="000000"/>
                <w:kern w:val="0"/>
                <w:sz w:val="22"/>
                <w:lang w:bidi="ar"/>
              </w:rPr>
              <w:t>分）</w:t>
            </w: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服务方案对比选文件的响应程度：项目需求分析内容完整、针对性强、分析透彻、熟悉项目相关工作管理要求，按项目特点找到重点难点问题并提出完善解决方案，得1</w:t>
            </w:r>
            <w:r>
              <w:rPr>
                <w:rFonts w:hint="eastAsia" w:ascii="宋体" w:hAnsi="宋体" w:cs="宋体"/>
                <w:color w:val="000000"/>
                <w:kern w:val="0"/>
                <w:sz w:val="22"/>
                <w:lang w:val="en-US" w:eastAsia="zh-CN" w:bidi="ar"/>
              </w:rPr>
              <w:t>4</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20</w:t>
            </w:r>
            <w:r>
              <w:rPr>
                <w:rFonts w:hint="eastAsia" w:ascii="宋体" w:hAnsi="宋体" w:cs="宋体"/>
                <w:color w:val="000000"/>
                <w:kern w:val="0"/>
                <w:sz w:val="22"/>
                <w:lang w:bidi="ar"/>
              </w:rPr>
              <w:t>分；对项目相关工作要求简单了解，并对项目特点进行了分析，得</w:t>
            </w:r>
            <w:r>
              <w:rPr>
                <w:rFonts w:hint="eastAsia" w:ascii="宋体" w:hAnsi="宋体" w:cs="宋体"/>
                <w:color w:val="000000"/>
                <w:kern w:val="0"/>
                <w:sz w:val="22"/>
                <w:lang w:val="en-US" w:eastAsia="zh-CN" w:bidi="ar"/>
              </w:rPr>
              <w:t>7</w:t>
            </w: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分；对项目需求分析内容有偏差、未理解项目工作要求，得1-</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分；未提供相关内容，得0分。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val="en-US" w:eastAsia="zh-CN"/>
              </w:rPr>
            </w:pPr>
            <w:r>
              <w:rPr>
                <w:rFonts w:hint="eastAsia" w:ascii="宋体" w:hAnsi="宋体" w:cs="宋体"/>
                <w:b/>
                <w:color w:val="000000"/>
                <w:kern w:val="0"/>
                <w:sz w:val="22"/>
                <w:lang w:val="en-US" w:eastAsia="zh-CN" w:bidi="ar"/>
              </w:rPr>
              <w:t>20</w:t>
            </w:r>
          </w:p>
        </w:tc>
      </w:tr>
      <w:tr>
        <w:tblPrEx>
          <w:tblLayout w:type="fixed"/>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人员安排是否合理，拟派遣人员是否具有针对性，级别划分是否明确。提供主要人员的相关证明材料。团队人员类别全面、人数合理，完全满足项目需求得11-15分；团队人员类别较全面、人数较合理，基本满足项目需求得6-10分；团队人员类别、人数设置一般得1-5分；团队人员不合理，不能满足采购需求得0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15</w:t>
            </w:r>
          </w:p>
        </w:tc>
      </w:tr>
      <w:tr>
        <w:tblPrEx>
          <w:tblLayout w:type="fixed"/>
          <w:tblCellMar>
            <w:top w:w="0" w:type="dxa"/>
            <w:left w:w="0" w:type="dxa"/>
            <w:bottom w:w="0" w:type="dxa"/>
            <w:right w:w="0" w:type="dxa"/>
          </w:tblCellMar>
        </w:tblPrEx>
        <w:trPr>
          <w:trHeight w:val="760" w:hRule="atLeast"/>
        </w:trPr>
        <w:tc>
          <w:tcPr>
            <w:tcW w:w="67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r>
              <w:rPr>
                <w:rFonts w:hint="eastAsia" w:ascii="宋体" w:hAnsi="宋体" w:cs="宋体"/>
                <w:b/>
                <w:color w:val="000000"/>
                <w:kern w:val="0"/>
                <w:sz w:val="22"/>
                <w:lang w:bidi="ar"/>
              </w:rPr>
              <w:t>3</w:t>
            </w:r>
          </w:p>
        </w:tc>
        <w:tc>
          <w:tcPr>
            <w:tcW w:w="122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响应单位的实力、业绩及经验</w:t>
            </w:r>
          </w:p>
          <w:p>
            <w:pPr>
              <w:jc w:val="center"/>
              <w:rPr>
                <w:rFonts w:hint="eastAsia" w:ascii="宋体" w:hAnsi="宋体" w:cs="宋体"/>
                <w:b/>
                <w:color w:val="000000"/>
                <w:sz w:val="22"/>
              </w:rPr>
            </w:pPr>
            <w:r>
              <w:rPr>
                <w:rFonts w:hint="eastAsia" w:ascii="宋体" w:hAnsi="宋体" w:cs="宋体"/>
                <w:b/>
                <w:color w:val="000000"/>
                <w:kern w:val="0"/>
                <w:sz w:val="22"/>
                <w:lang w:bidi="ar"/>
              </w:rPr>
              <w:t>（</w:t>
            </w:r>
            <w:r>
              <w:rPr>
                <w:rFonts w:hint="eastAsia" w:ascii="宋体" w:hAnsi="宋体" w:cs="宋体"/>
                <w:b/>
                <w:color w:val="000000"/>
                <w:kern w:val="0"/>
                <w:sz w:val="22"/>
                <w:lang w:val="en-US" w:eastAsia="zh-CN" w:bidi="ar"/>
              </w:rPr>
              <w:t>45</w:t>
            </w:r>
            <w:r>
              <w:rPr>
                <w:rFonts w:hint="eastAsia" w:ascii="宋体" w:hAnsi="宋体" w:cs="宋体"/>
                <w:b/>
                <w:color w:val="000000"/>
                <w:kern w:val="0"/>
                <w:sz w:val="22"/>
                <w:lang w:bidi="ar"/>
              </w:rPr>
              <w:t>分）</w:t>
            </w:r>
          </w:p>
        </w:tc>
        <w:tc>
          <w:tcPr>
            <w:tcW w:w="560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根据比选响应单位的企业信誉、项目保障能力等方面情况进行打分，可提供比选单位简介(包括:招标代理范围、质量保证体系情况、机构设置情况、人员配置情况、硬件设备情况、管理制度等)、最新年度审计报告或银行出具的资信证明、依法缴纳税收和社会保障金记录等，以及其他比选响应单位认为应当提交的材料。</w:t>
            </w:r>
          </w:p>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上述证明材料完整、充分，机构硬件设备完善，得</w:t>
            </w:r>
            <w:r>
              <w:rPr>
                <w:rFonts w:hint="eastAsia" w:ascii="宋体" w:hAnsi="宋体" w:cs="宋体"/>
                <w:color w:val="000000"/>
                <w:kern w:val="0"/>
                <w:sz w:val="22"/>
                <w:lang w:val="en-US" w:eastAsia="zh-CN" w:bidi="ar"/>
              </w:rPr>
              <w:t>9</w:t>
            </w: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2</w:t>
            </w:r>
            <w:r>
              <w:rPr>
                <w:rFonts w:hint="eastAsia" w:ascii="宋体" w:hAnsi="宋体" w:cs="宋体"/>
                <w:color w:val="000000"/>
                <w:kern w:val="0"/>
                <w:sz w:val="22"/>
                <w:lang w:bidi="ar"/>
              </w:rPr>
              <w:t>分；证明材料较完整，机构硬件设备较完善，得</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8</w:t>
            </w:r>
            <w:r>
              <w:rPr>
                <w:rFonts w:hint="eastAsia" w:ascii="宋体" w:hAnsi="宋体" w:cs="宋体"/>
                <w:color w:val="000000"/>
                <w:kern w:val="0"/>
                <w:sz w:val="22"/>
                <w:lang w:bidi="ar"/>
              </w:rPr>
              <w:t>分；证明材料不完整，机构硬件设备不完善，得1-</w:t>
            </w:r>
            <w:r>
              <w:rPr>
                <w:rFonts w:hint="eastAsia" w:ascii="宋体" w:hAnsi="宋体" w:cs="宋体"/>
                <w:color w:val="000000"/>
                <w:kern w:val="0"/>
                <w:sz w:val="22"/>
                <w:lang w:val="en-US" w:eastAsia="zh-CN" w:bidi="ar"/>
              </w:rPr>
              <w:t>4</w:t>
            </w:r>
            <w:r>
              <w:rPr>
                <w:rFonts w:hint="eastAsia" w:ascii="宋体" w:hAnsi="宋体" w:cs="宋体"/>
                <w:color w:val="000000"/>
                <w:kern w:val="0"/>
                <w:sz w:val="22"/>
                <w:lang w:bidi="ar"/>
              </w:rPr>
              <w:t>分；未提供证明材料，得0分。上述材料应加盖比选单位公章。</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1</w:t>
            </w:r>
            <w:r>
              <w:rPr>
                <w:rFonts w:hint="eastAsia" w:ascii="宋体" w:hAnsi="宋体" w:cs="宋体"/>
                <w:b/>
                <w:color w:val="000000"/>
                <w:kern w:val="0"/>
                <w:sz w:val="22"/>
                <w:lang w:val="en-US" w:eastAsia="zh-CN" w:bidi="ar"/>
              </w:rPr>
              <w:t>2</w:t>
            </w:r>
          </w:p>
        </w:tc>
      </w:tr>
      <w:tr>
        <w:tblPrEx>
          <w:tblLayout w:type="fixed"/>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比选响应单位需拥有能够熟练掌握和灵活运用社会工作知识的专业团队。该项目团队具备中级职称以上的人员或招标师的人数占该项目团队总人数比例高于70%的，</w:t>
            </w:r>
            <w:r>
              <w:rPr>
                <w:rFonts w:hint="eastAsia" w:ascii="宋体" w:hAnsi="宋体" w:cs="宋体"/>
                <w:color w:val="000000"/>
                <w:kern w:val="0"/>
                <w:sz w:val="22"/>
                <w:lang w:val="en-US" w:eastAsia="zh-CN" w:bidi="ar"/>
              </w:rPr>
              <w:t>10</w:t>
            </w: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分；占比50%-69%，6-</w:t>
            </w:r>
            <w:r>
              <w:rPr>
                <w:rFonts w:hint="eastAsia" w:ascii="宋体" w:hAnsi="宋体" w:cs="宋体"/>
                <w:color w:val="000000"/>
                <w:kern w:val="0"/>
                <w:sz w:val="22"/>
                <w:lang w:val="en-US" w:eastAsia="zh-CN" w:bidi="ar"/>
              </w:rPr>
              <w:t>9</w:t>
            </w:r>
            <w:r>
              <w:rPr>
                <w:rFonts w:hint="eastAsia" w:ascii="宋体" w:hAnsi="宋体" w:cs="宋体"/>
                <w:color w:val="000000"/>
                <w:kern w:val="0"/>
                <w:sz w:val="22"/>
                <w:lang w:bidi="ar"/>
              </w:rPr>
              <w:t>分；占比30-49%的，3-5分；低于30%的，0-2分。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1</w:t>
            </w:r>
            <w:r>
              <w:rPr>
                <w:rFonts w:hint="eastAsia" w:ascii="宋体" w:hAnsi="宋体" w:cs="宋体"/>
                <w:b/>
                <w:color w:val="000000"/>
                <w:kern w:val="0"/>
                <w:sz w:val="22"/>
                <w:lang w:val="en-US" w:eastAsia="zh-CN" w:bidi="ar"/>
              </w:rPr>
              <w:t>3</w:t>
            </w:r>
          </w:p>
        </w:tc>
      </w:tr>
      <w:tr>
        <w:tblPrEx>
          <w:tblLayout w:type="fixed"/>
          <w:tblCellMar>
            <w:top w:w="0" w:type="dxa"/>
            <w:left w:w="0" w:type="dxa"/>
            <w:bottom w:w="0" w:type="dxa"/>
            <w:right w:w="0" w:type="dxa"/>
          </w:tblCellMar>
        </w:tblPrEx>
        <w:trPr>
          <w:trHeight w:val="1000" w:hRule="atLeast"/>
        </w:trPr>
        <w:tc>
          <w:tcPr>
            <w:tcW w:w="6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综合考虑比选响应单位近三年内（从2022年6月起至今）承担过类似政府采购代理项目业绩，并附合同关键页（含合同首页、签章页、服务内容页等）。每提供一个业绩得4分，满分20分。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20</w:t>
            </w:r>
          </w:p>
        </w:tc>
      </w:tr>
      <w:tr>
        <w:tblPrEx>
          <w:tblLayout w:type="fixed"/>
          <w:tblCellMar>
            <w:top w:w="0" w:type="dxa"/>
            <w:left w:w="0" w:type="dxa"/>
            <w:bottom w:w="0" w:type="dxa"/>
            <w:right w:w="0" w:type="dxa"/>
          </w:tblCellMar>
        </w:tblPrEx>
        <w:trPr>
          <w:trHeight w:val="560" w:hRule="atLeast"/>
        </w:trPr>
        <w:tc>
          <w:tcPr>
            <w:tcW w:w="75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分值合计：</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100</w:t>
            </w:r>
          </w:p>
        </w:tc>
      </w:tr>
    </w:tbl>
    <w:p>
      <w:pPr>
        <w:widowControl/>
        <w:spacing w:line="560" w:lineRule="exact"/>
        <w:jc w:val="left"/>
        <w:rPr>
          <w:rFonts w:ascii="仿宋_GB2312" w:eastAsia="仿宋_GB2312"/>
          <w:b/>
          <w:sz w:val="28"/>
          <w:szCs w:val="28"/>
        </w:rPr>
        <w:sectPr>
          <w:pgSz w:w="11906" w:h="16838"/>
          <w:pgMar w:top="2098" w:right="1474" w:bottom="1984" w:left="1587" w:header="851" w:footer="992" w:gutter="0"/>
          <w:cols w:space="720" w:num="1"/>
          <w:titlePg/>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首都之窗运行管理中心比选评分表</w:t>
      </w:r>
    </w:p>
    <w:p>
      <w:pPr>
        <w:spacing w:line="560" w:lineRule="exact"/>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日期：2025年  月  日</w:t>
      </w:r>
    </w:p>
    <w:tbl>
      <w:tblPr>
        <w:tblStyle w:val="19"/>
        <w:tblW w:w="13808" w:type="dxa"/>
        <w:jc w:val="center"/>
        <w:tblInd w:w="0" w:type="dxa"/>
        <w:tblLayout w:type="fixed"/>
        <w:tblCellMar>
          <w:top w:w="15" w:type="dxa"/>
          <w:left w:w="15" w:type="dxa"/>
          <w:bottom w:w="15" w:type="dxa"/>
          <w:right w:w="15" w:type="dxa"/>
        </w:tblCellMar>
      </w:tblPr>
      <w:tblGrid>
        <w:gridCol w:w="884"/>
        <w:gridCol w:w="4373"/>
        <w:gridCol w:w="2100"/>
        <w:gridCol w:w="1600"/>
        <w:gridCol w:w="1667"/>
        <w:gridCol w:w="1684"/>
        <w:gridCol w:w="1500"/>
      </w:tblGrid>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序号</w:t>
            </w:r>
          </w:p>
        </w:tc>
        <w:tc>
          <w:tcPr>
            <w:tcW w:w="4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比选响应单位名称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评分一</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评分二</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评分三</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总得分</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b/>
                <w:sz w:val="32"/>
                <w:szCs w:val="32"/>
              </w:rPr>
            </w:pPr>
            <w:r>
              <w:rPr>
                <w:rFonts w:hint="eastAsia" w:ascii="宋体" w:hAnsi="宋体" w:cs="宋体"/>
                <w:b/>
                <w:color w:val="000000"/>
                <w:kern w:val="0"/>
                <w:sz w:val="24"/>
                <w:szCs w:val="24"/>
                <w:lang w:bidi="ar"/>
              </w:rPr>
              <w:t>平均分</w:t>
            </w: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sz w:val="32"/>
                <w:szCs w:val="32"/>
              </w:rPr>
            </w:pPr>
            <w:r>
              <w:rPr>
                <w:rFonts w:hint="eastAsia" w:ascii="宋体" w:hAnsi="宋体" w:cs="宋体"/>
                <w:color w:val="000000"/>
                <w:kern w:val="0"/>
                <w:sz w:val="24"/>
                <w:szCs w:val="24"/>
                <w:lang w:bidi="ar"/>
              </w:rPr>
              <w:t>1</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sz w:val="32"/>
                <w:szCs w:val="32"/>
              </w:rPr>
            </w:pPr>
            <w:r>
              <w:rPr>
                <w:rFonts w:hint="eastAsia" w:ascii="宋体" w:hAnsi="宋体" w:cs="宋体"/>
                <w:color w:val="000000"/>
                <w:kern w:val="0"/>
                <w:sz w:val="24"/>
                <w:szCs w:val="24"/>
                <w:lang w:bidi="ar"/>
              </w:rPr>
              <w:t>2</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黑体" w:eastAsia="仿宋_GB2312"/>
                <w:sz w:val="32"/>
                <w:szCs w:val="32"/>
              </w:rPr>
            </w:pPr>
            <w:r>
              <w:rPr>
                <w:rFonts w:hint="eastAsia" w:ascii="宋体" w:hAnsi="宋体" w:cs="宋体"/>
                <w:color w:val="000000"/>
                <w:kern w:val="0"/>
                <w:sz w:val="24"/>
                <w:szCs w:val="24"/>
                <w:lang w:bidi="ar"/>
              </w:rPr>
              <w:t>3</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rPr>
            </w:pPr>
          </w:p>
        </w:tc>
      </w:tr>
      <w:tr>
        <w:tblPrEx>
          <w:tblLayout w:type="fixed"/>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rPr>
            </w:pPr>
          </w:p>
        </w:tc>
      </w:tr>
    </w:tbl>
    <w:p>
      <w:pPr>
        <w:spacing w:line="560" w:lineRule="exact"/>
        <w:rPr>
          <w:rFonts w:ascii="仿宋_GB2312" w:eastAsia="仿宋_GB2312"/>
          <w:sz w:val="28"/>
          <w:szCs w:val="28"/>
        </w:rPr>
      </w:pPr>
      <w:r>
        <w:rPr>
          <w:rFonts w:hint="eastAsia" w:ascii="仿宋_GB2312" w:eastAsia="仿宋_GB2312"/>
          <w:sz w:val="28"/>
          <w:szCs w:val="28"/>
          <w:lang w:eastAsia="zh-Hans"/>
        </w:rPr>
        <w:t>比选</w:t>
      </w:r>
      <w:r>
        <w:rPr>
          <w:rFonts w:hint="eastAsia" w:ascii="仿宋_GB2312" w:eastAsia="仿宋_GB2312"/>
          <w:sz w:val="28"/>
          <w:szCs w:val="28"/>
        </w:rPr>
        <w:t>小组全体成员签字：</w:t>
      </w:r>
    </w:p>
    <w:p>
      <w:pPr>
        <w:adjustRightInd w:val="0"/>
        <w:snapToGrid w:val="0"/>
        <w:spacing w:line="480" w:lineRule="auto"/>
        <w:jc w:val="center"/>
        <w:rPr>
          <w:rFonts w:ascii="方正小标宋简体" w:eastAsia="方正小标宋简体"/>
          <w:sz w:val="40"/>
          <w:szCs w:val="40"/>
        </w:rPr>
      </w:pPr>
      <w:r>
        <w:rPr>
          <w:rFonts w:hint="eastAsia" w:ascii="方正小标宋简体" w:eastAsia="方正小标宋简体"/>
          <w:sz w:val="40"/>
          <w:szCs w:val="40"/>
        </w:rPr>
        <w:t>首都之窗运行管理中心比选小组签到表</w:t>
      </w:r>
    </w:p>
    <w:tbl>
      <w:tblPr>
        <w:tblStyle w:val="1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2834"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序号</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姓名</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工作单位</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联系电话</w:t>
            </w:r>
          </w:p>
        </w:tc>
        <w:tc>
          <w:tcPr>
            <w:tcW w:w="2835" w:type="dxa"/>
            <w:vAlign w:val="center"/>
          </w:tcPr>
          <w:p>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2834" w:type="dxa"/>
            <w:vAlign w:val="center"/>
          </w:tcPr>
          <w:p>
            <w:pPr>
              <w:adjustRightInd w:val="0"/>
              <w:snapToGrid w:val="0"/>
              <w:spacing w:line="300" w:lineRule="auto"/>
              <w:jc w:val="center"/>
              <w:rPr>
                <w:rFonts w:hint="eastAsia" w:ascii="黑体" w:hAnsi="黑体" w:eastAsia="黑体" w:cs="黑体"/>
                <w:sz w:val="36"/>
                <w:szCs w:val="36"/>
              </w:rPr>
            </w:pPr>
            <w:r>
              <w:rPr>
                <w:rFonts w:hint="eastAsia" w:ascii="黑体" w:hAnsi="黑体" w:eastAsia="黑体" w:cs="黑体"/>
                <w:sz w:val="36"/>
                <w:szCs w:val="36"/>
              </w:rPr>
              <w:t>1</w:t>
            </w: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834" w:type="dxa"/>
            <w:vAlign w:val="center"/>
          </w:tcPr>
          <w:p>
            <w:pPr>
              <w:adjustRightInd w:val="0"/>
              <w:snapToGrid w:val="0"/>
              <w:spacing w:line="300" w:lineRule="auto"/>
              <w:jc w:val="center"/>
              <w:rPr>
                <w:rFonts w:hint="eastAsia" w:ascii="黑体" w:hAnsi="黑体" w:eastAsia="黑体" w:cs="黑体"/>
                <w:sz w:val="36"/>
                <w:szCs w:val="36"/>
              </w:rPr>
            </w:pPr>
            <w:r>
              <w:rPr>
                <w:rFonts w:hint="eastAsia" w:ascii="黑体" w:hAnsi="黑体" w:eastAsia="黑体" w:cs="黑体"/>
                <w:sz w:val="36"/>
                <w:szCs w:val="36"/>
              </w:rPr>
              <w:t>2</w:t>
            </w: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834" w:type="dxa"/>
            <w:vAlign w:val="center"/>
          </w:tcPr>
          <w:p>
            <w:pPr>
              <w:adjustRightInd w:val="0"/>
              <w:snapToGrid w:val="0"/>
              <w:spacing w:line="300" w:lineRule="auto"/>
              <w:jc w:val="center"/>
              <w:rPr>
                <w:rFonts w:hint="eastAsia" w:ascii="黑体" w:hAnsi="黑体" w:eastAsia="黑体" w:cs="黑体"/>
                <w:sz w:val="36"/>
                <w:szCs w:val="36"/>
              </w:rPr>
            </w:pPr>
            <w:r>
              <w:rPr>
                <w:rFonts w:hint="eastAsia" w:ascii="黑体" w:hAnsi="黑体" w:eastAsia="黑体" w:cs="黑体"/>
                <w:sz w:val="36"/>
                <w:szCs w:val="36"/>
              </w:rPr>
              <w:t>3</w:t>
            </w: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c>
          <w:tcPr>
            <w:tcW w:w="2835" w:type="dxa"/>
            <w:vAlign w:val="center"/>
          </w:tcPr>
          <w:p>
            <w:pPr>
              <w:adjustRightInd w:val="0"/>
              <w:snapToGrid w:val="0"/>
              <w:spacing w:line="300" w:lineRule="auto"/>
              <w:jc w:val="center"/>
              <w:rPr>
                <w:rFonts w:hint="eastAsia" w:ascii="黑体" w:hAnsi="黑体" w:eastAsia="黑体" w:cs="黑体"/>
                <w:sz w:val="36"/>
                <w:szCs w:val="36"/>
              </w:rPr>
            </w:pPr>
          </w:p>
        </w:tc>
      </w:tr>
    </w:tbl>
    <w:p>
      <w:pPr>
        <w:rPr>
          <w:rFonts w:hint="eastAsia" w:ascii="仿宋_GB2312" w:hAnsi="仿宋_GB2312" w:eastAsia="仿宋_GB2312" w:cs="仿宋_GB2312"/>
          <w:sz w:val="32"/>
          <w:szCs w:val="40"/>
        </w:rPr>
      </w:pPr>
    </w:p>
    <w:p>
      <w:pPr>
        <w:rPr>
          <w:rFonts w:ascii="仿宋_GB2312" w:eastAsia="仿宋_GB2312"/>
          <w:sz w:val="28"/>
          <w:szCs w:val="28"/>
        </w:rPr>
      </w:pPr>
      <w:r>
        <w:rPr>
          <w:rFonts w:hint="eastAsia" w:ascii="仿宋_GB2312" w:hAnsi="仿宋_GB2312" w:eastAsia="仿宋_GB2312" w:cs="仿宋_GB2312"/>
          <w:sz w:val="32"/>
          <w:szCs w:val="40"/>
        </w:rPr>
        <w:t>本项目推荐</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为比选小组组长</w:t>
      </w:r>
    </w:p>
    <w:p>
      <w:pPr>
        <w:widowControl/>
        <w:jc w:val="left"/>
        <w:rPr>
          <w:rFonts w:ascii="仿宋_GB2312" w:eastAsia="仿宋_GB2312"/>
          <w:sz w:val="32"/>
          <w:szCs w:val="32"/>
        </w:rPr>
        <w:sectPr>
          <w:pgSz w:w="16838" w:h="11906" w:orient="landscape"/>
          <w:pgMar w:top="2098" w:right="1474" w:bottom="1984" w:left="1587" w:header="851" w:footer="992" w:gutter="0"/>
          <w:cols w:space="720" w:num="1"/>
          <w:docGrid w:type="lines" w:linePitch="312" w:charSpace="0"/>
        </w:sectPr>
      </w:pPr>
    </w:p>
    <w:p>
      <w:pPr>
        <w:pStyle w:val="11"/>
        <w:ind w:firstLine="480"/>
      </w:pPr>
    </w:p>
    <w:p>
      <w:pPr>
        <w:snapToGrid w:val="0"/>
        <w:spacing w:line="560" w:lineRule="exact"/>
        <w:jc w:val="center"/>
        <w:rPr>
          <w:rFonts w:hint="eastAsia" w:ascii="黑体" w:hAnsi="黑体" w:eastAsia="黑体"/>
          <w:b/>
          <w:sz w:val="44"/>
          <w:szCs w:val="44"/>
        </w:rPr>
      </w:pPr>
    </w:p>
    <w:p>
      <w:pPr>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首都之窗运行管理中心</w:t>
      </w:r>
    </w:p>
    <w:p>
      <w:pPr>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比选结果确认书</w:t>
      </w:r>
    </w:p>
    <w:p>
      <w:pPr>
        <w:snapToGrid w:val="0"/>
        <w:spacing w:line="560" w:lineRule="exact"/>
        <w:jc w:val="center"/>
        <w:rPr>
          <w:rFonts w:hint="eastAsia" w:ascii="黑体" w:hAnsi="黑体" w:eastAsia="黑体" w:cs="宋体"/>
          <w:b/>
          <w:bCs/>
          <w:sz w:val="44"/>
          <w:szCs w:val="44"/>
        </w:rPr>
      </w:pPr>
    </w:p>
    <w:p>
      <w:pPr>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首都之窗运行管理中心对</w:t>
      </w:r>
      <w:r>
        <w:rPr>
          <w:rFonts w:hint="eastAsia" w:ascii="仿宋_GB2312" w:hAnsi="仿宋_GB2312" w:eastAsia="仿宋_GB2312" w:cs="仿宋_GB2312"/>
          <w:sz w:val="28"/>
          <w:szCs w:val="28"/>
          <w:u w:val="single"/>
        </w:rPr>
        <w:t>“</w:t>
      </w:r>
      <w:r>
        <w:rPr>
          <w:rFonts w:hint="eastAsia" w:ascii="仿宋_GB2312" w:eastAsia="仿宋_GB2312"/>
          <w:sz w:val="28"/>
          <w:szCs w:val="28"/>
          <w:u w:val="single"/>
        </w:rPr>
        <w:t>北京市政府国际版门户网站意大利语版运营服务</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采取比选方式确认</w:t>
      </w:r>
      <w:r>
        <w:rPr>
          <w:rFonts w:hint="eastAsia" w:ascii="仿宋_GB2312" w:eastAsia="仿宋_GB2312"/>
          <w:sz w:val="28"/>
          <w:szCs w:val="28"/>
        </w:rPr>
        <w:t>招标代理机构</w:t>
      </w:r>
      <w:r>
        <w:rPr>
          <w:rFonts w:hint="eastAsia" w:ascii="仿宋_GB2312" w:hAnsi="仿宋_GB2312" w:eastAsia="仿宋_GB2312" w:cs="仿宋_GB2312"/>
          <w:sz w:val="28"/>
          <w:szCs w:val="28"/>
        </w:rPr>
        <w:t>，并成立比选小组开展比选工作。根据比选响应单位递交的响应文件，经比选小组评价形成以下意见：</w:t>
      </w:r>
    </w:p>
    <w:p>
      <w:pPr>
        <w:snapToGrid w:val="0"/>
        <w:spacing w:line="560" w:lineRule="exact"/>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建议最终</w:t>
      </w:r>
      <w:r>
        <w:rPr>
          <w:rFonts w:hint="eastAsia" w:ascii="仿宋_GB2312" w:hAnsi="仿宋_GB2312" w:eastAsia="仿宋_GB2312" w:cs="仿宋_GB2312"/>
          <w:sz w:val="28"/>
          <w:szCs w:val="28"/>
          <w:lang w:eastAsia="zh-Hans"/>
        </w:rPr>
        <w:t>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组织实施并开展后续工作。</w:t>
      </w:r>
    </w:p>
    <w:p>
      <w:pPr>
        <w:snapToGrid w:val="0"/>
        <w:spacing w:line="560" w:lineRule="exact"/>
        <w:jc w:val="left"/>
        <w:rPr>
          <w:rFonts w:hint="eastAsia" w:ascii="仿宋_GB2312" w:hAnsi="仿宋_GB2312" w:eastAsia="仿宋_GB2312" w:cs="仿宋_GB2312"/>
          <w:b/>
          <w:sz w:val="28"/>
          <w:szCs w:val="28"/>
        </w:rPr>
      </w:pPr>
    </w:p>
    <w:p>
      <w:pPr>
        <w:snapToGrid w:val="0"/>
        <w:spacing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比选小组全体成员签字：</w:t>
      </w: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snapToGrid w:val="0"/>
        <w:spacing w:line="560" w:lineRule="exact"/>
        <w:rPr>
          <w:rFonts w:hint="eastAsia" w:ascii="仿宋_GB2312" w:hAnsi="仿宋_GB2312" w:eastAsia="仿宋_GB2312" w:cs="仿宋_GB2312"/>
          <w:b/>
          <w:bCs/>
          <w:sz w:val="32"/>
          <w:szCs w:val="32"/>
        </w:rPr>
      </w:pPr>
    </w:p>
    <w:p>
      <w:pPr>
        <w:wordWrap w:val="0"/>
        <w:snapToGrid w:val="0"/>
        <w:spacing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2025年  月  日    </w:t>
      </w: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right"/>
        <w:rPr>
          <w:rFonts w:hint="eastAsia" w:ascii="仿宋_GB2312" w:hAnsi="仿宋_GB2312" w:eastAsia="仿宋_GB2312" w:cs="仿宋_GB2312"/>
          <w:sz w:val="28"/>
          <w:szCs w:val="28"/>
        </w:rPr>
      </w:pPr>
    </w:p>
    <w:p>
      <w:pPr>
        <w:snapToGrid w:val="0"/>
        <w:spacing w:line="560" w:lineRule="exact"/>
        <w:jc w:val="center"/>
        <w:rPr>
          <w:rFonts w:hint="eastAsia" w:ascii="仿宋" w:hAnsi="仿宋" w:eastAsia="仿宋" w:cs="仿宋"/>
        </w:rPr>
      </w:pPr>
      <w:r>
        <w:rPr>
          <w:rFonts w:hint="eastAsia" w:ascii="仿宋_GB2312" w:eastAsia="仿宋_GB2312"/>
          <w:b/>
          <w:sz w:val="28"/>
          <w:szCs w:val="28"/>
        </w:rPr>
        <w:t xml:space="preserve">第三章  </w:t>
      </w:r>
      <w:r>
        <w:rPr>
          <w:rFonts w:ascii="仿宋" w:hAnsi="仿宋" w:eastAsia="仿宋" w:cs="仿宋"/>
          <w:b/>
          <w:bCs/>
          <w:sz w:val="28"/>
        </w:rPr>
        <w:t>招标代理服务协议</w:t>
      </w:r>
    </w:p>
    <w:p>
      <w:pPr>
        <w:adjustRightInd w:val="0"/>
        <w:snapToGrid w:val="0"/>
        <w:spacing w:line="360" w:lineRule="auto"/>
        <w:ind w:left="420" w:hanging="420" w:hangingChars="200"/>
        <w:jc w:val="right"/>
        <w:rPr>
          <w:rFonts w:hint="eastAsia" w:ascii="仿宋" w:hAnsi="仿宋" w:eastAsia="仿宋" w:cs="仿宋"/>
        </w:rPr>
      </w:pPr>
      <w:r>
        <w:rPr>
          <w:rFonts w:hint="eastAsia" w:ascii="仿宋" w:hAnsi="仿宋" w:eastAsia="仿宋" w:cs="仿宋"/>
        </w:rPr>
        <w:t xml:space="preserve">        </w:t>
      </w:r>
    </w:p>
    <w:p>
      <w:pPr>
        <w:ind w:firstLine="5848" w:firstLineChars="1618"/>
        <w:rPr>
          <w:rFonts w:hint="eastAsia" w:ascii="仿宋" w:hAnsi="仿宋" w:eastAsia="仿宋"/>
          <w:b/>
          <w:bCs/>
          <w:sz w:val="36"/>
        </w:rPr>
      </w:pPr>
    </w:p>
    <w:p>
      <w:pPr>
        <w:ind w:firstLine="5848" w:firstLineChars="1618"/>
        <w:jc w:val="center"/>
        <w:rPr>
          <w:rFonts w:hint="eastAsia" w:ascii="仿宋" w:hAnsi="仿宋" w:eastAsia="仿宋"/>
          <w:b/>
          <w:bCs/>
          <w:sz w:val="36"/>
        </w:rPr>
      </w:pPr>
    </w:p>
    <w:p>
      <w:pPr>
        <w:jc w:val="center"/>
        <w:rPr>
          <w:rFonts w:hint="eastAsia" w:ascii="黑体" w:hAnsi="黑体" w:eastAsia="黑体"/>
          <w:b/>
          <w:sz w:val="64"/>
          <w:szCs w:val="64"/>
        </w:rPr>
      </w:pPr>
      <w:r>
        <w:rPr>
          <w:rFonts w:hint="eastAsia" w:ascii="黑体" w:hAnsi="黑体" w:eastAsia="黑体"/>
          <w:b/>
          <w:sz w:val="64"/>
          <w:szCs w:val="64"/>
        </w:rPr>
        <w:t>政府采购委托代理协议</w:t>
      </w:r>
    </w:p>
    <w:p>
      <w:pPr>
        <w:jc w:val="center"/>
        <w:rPr>
          <w:rFonts w:hint="eastAsia" w:ascii="黑体" w:hAnsi="黑体" w:eastAsia="黑体"/>
          <w:b/>
          <w:sz w:val="56"/>
          <w:szCs w:val="56"/>
        </w:rPr>
      </w:pPr>
      <w:r>
        <w:rPr>
          <w:rFonts w:hint="eastAsia" w:ascii="黑体" w:hAnsi="黑体" w:eastAsia="黑体"/>
          <w:b/>
          <w:sz w:val="56"/>
          <w:szCs w:val="56"/>
        </w:rPr>
        <w:t>（公开招标）</w:t>
      </w: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szCs w:val="36"/>
        </w:rPr>
      </w:pPr>
    </w:p>
    <w:p>
      <w:pPr>
        <w:ind w:left="2232" w:leftChars="483" w:hanging="1218" w:hangingChars="337"/>
        <w:rPr>
          <w:rFonts w:hint="eastAsia" w:ascii="黑体" w:hAnsi="黑体" w:eastAsia="黑体"/>
          <w:b/>
          <w:sz w:val="36"/>
          <w:szCs w:val="36"/>
        </w:rPr>
      </w:pPr>
      <w:r>
        <w:rPr>
          <w:rFonts w:hint="eastAsia" w:ascii="黑体" w:hAnsi="黑体" w:eastAsia="黑体"/>
          <w:b/>
          <w:sz w:val="36"/>
          <w:szCs w:val="36"/>
        </w:rPr>
        <w:t>项目名称：</w:t>
      </w:r>
    </w:p>
    <w:p>
      <w:pPr>
        <w:ind w:left="1050" w:leftChars="500"/>
        <w:rPr>
          <w:rFonts w:hint="eastAsia" w:ascii="黑体" w:hAnsi="黑体" w:eastAsia="黑体"/>
          <w:b/>
          <w:sz w:val="32"/>
          <w:szCs w:val="32"/>
        </w:rPr>
      </w:pPr>
    </w:p>
    <w:p>
      <w:pPr>
        <w:rPr>
          <w:rFonts w:hint="eastAsia" w:ascii="黑体" w:hAnsi="黑体" w:eastAsia="黑体"/>
          <w:b/>
          <w:sz w:val="36"/>
          <w:szCs w:val="36"/>
        </w:rPr>
      </w:pPr>
    </w:p>
    <w:p>
      <w:pPr>
        <w:rPr>
          <w:rFonts w:hint="eastAsia" w:ascii="黑体" w:hAnsi="黑体" w:eastAsia="黑体"/>
          <w:b/>
          <w:sz w:val="36"/>
          <w:szCs w:val="36"/>
        </w:rPr>
      </w:pPr>
    </w:p>
    <w:p>
      <w:pPr>
        <w:rPr>
          <w:rFonts w:hint="eastAsia" w:ascii="黑体" w:hAnsi="黑体" w:eastAsia="黑体"/>
          <w:b/>
          <w:sz w:val="36"/>
          <w:szCs w:val="36"/>
        </w:rPr>
      </w:pPr>
    </w:p>
    <w:p>
      <w:pPr>
        <w:rPr>
          <w:rFonts w:hint="eastAsia" w:ascii="黑体" w:hAnsi="黑体" w:eastAsia="黑体"/>
          <w:b/>
          <w:sz w:val="36"/>
          <w:szCs w:val="36"/>
        </w:rPr>
      </w:pPr>
    </w:p>
    <w:p>
      <w:pPr>
        <w:ind w:firstLine="964" w:firstLineChars="300"/>
        <w:rPr>
          <w:rFonts w:hint="eastAsia" w:ascii="黑体" w:hAnsi="黑体" w:eastAsia="黑体"/>
          <w:b/>
          <w:sz w:val="32"/>
          <w:szCs w:val="32"/>
          <w:u w:val="single"/>
        </w:rPr>
      </w:pPr>
      <w:r>
        <w:rPr>
          <w:rFonts w:hint="eastAsia" w:ascii="黑体" w:hAnsi="黑体" w:eastAsia="黑体"/>
          <w:b/>
          <w:sz w:val="32"/>
          <w:szCs w:val="32"/>
        </w:rPr>
        <w:t>甲方（采购人）:</w:t>
      </w:r>
      <w:r>
        <w:rPr>
          <w:rFonts w:hint="eastAsia" w:ascii="黑体" w:hAnsi="黑体" w:eastAsia="黑体"/>
          <w:b/>
          <w:sz w:val="32"/>
          <w:szCs w:val="32"/>
          <w:u w:val="single"/>
        </w:rPr>
        <w:t xml:space="preserve">                </w:t>
      </w:r>
    </w:p>
    <w:p>
      <w:pPr>
        <w:rPr>
          <w:rFonts w:hint="eastAsia" w:ascii="黑体" w:hAnsi="黑体" w:eastAsia="黑体"/>
          <w:b/>
          <w:sz w:val="32"/>
          <w:szCs w:val="32"/>
        </w:rPr>
      </w:pPr>
    </w:p>
    <w:p>
      <w:pPr>
        <w:ind w:firstLine="964" w:firstLineChars="300"/>
        <w:rPr>
          <w:rFonts w:hint="eastAsia" w:ascii="黑体" w:hAnsi="黑体" w:eastAsia="黑体"/>
          <w:b/>
          <w:sz w:val="32"/>
          <w:szCs w:val="32"/>
          <w:u w:val="single"/>
        </w:rPr>
      </w:pPr>
      <w:r>
        <w:rPr>
          <w:rFonts w:hint="eastAsia" w:ascii="黑体" w:hAnsi="黑体" w:eastAsia="黑体"/>
          <w:b/>
          <w:sz w:val="32"/>
          <w:szCs w:val="32"/>
        </w:rPr>
        <w:t>乙方（采购代理机构）:</w:t>
      </w:r>
      <w:r>
        <w:rPr>
          <w:rFonts w:ascii="黑体" w:hAnsi="黑体" w:eastAsia="黑体"/>
          <w:b/>
          <w:sz w:val="32"/>
          <w:szCs w:val="32"/>
        </w:rPr>
        <w:t xml:space="preserve"> </w:t>
      </w:r>
      <w:r>
        <w:rPr>
          <w:rFonts w:ascii="黑体" w:hAnsi="黑体" w:eastAsia="黑体"/>
          <w:b/>
          <w:sz w:val="32"/>
          <w:szCs w:val="32"/>
          <w:u w:val="single"/>
        </w:rPr>
        <w:t xml:space="preserve">              </w:t>
      </w:r>
      <w:r>
        <w:rPr>
          <w:rFonts w:ascii="黑体" w:hAnsi="黑体" w:eastAsia="黑体"/>
          <w:b/>
          <w:sz w:val="32"/>
          <w:szCs w:val="32"/>
        </w:rPr>
        <w:t xml:space="preserve"> </w:t>
      </w:r>
    </w:p>
    <w:p>
      <w:pPr>
        <w:spacing w:line="560" w:lineRule="exact"/>
        <w:jc w:val="center"/>
        <w:rPr>
          <w:rFonts w:hint="eastAsia" w:ascii="仿宋_GB2312" w:hAnsi="仿宋" w:eastAsia="仿宋_GB2312"/>
          <w:b/>
          <w:bCs/>
          <w:sz w:val="36"/>
        </w:rPr>
      </w:pPr>
      <w:r>
        <w:rPr>
          <w:rFonts w:ascii="黑体" w:hAnsi="黑体" w:eastAsia="黑体"/>
          <w:b/>
          <w:sz w:val="36"/>
          <w:szCs w:val="36"/>
          <w:u w:val="single"/>
        </w:rPr>
        <w:br w:type="page"/>
      </w:r>
      <w:r>
        <w:rPr>
          <w:rFonts w:hint="eastAsia" w:ascii="仿宋_GB2312" w:hAnsi="仿宋" w:eastAsia="仿宋_GB2312"/>
          <w:b/>
          <w:bCs/>
          <w:sz w:val="36"/>
        </w:rPr>
        <w:t>政府采购委托代理协议</w:t>
      </w:r>
    </w:p>
    <w:p>
      <w:pPr>
        <w:spacing w:line="560" w:lineRule="exact"/>
        <w:jc w:val="right"/>
        <w:rPr>
          <w:rFonts w:hint="eastAsia" w:ascii="仿宋_GB2312" w:hAnsi="仿宋" w:eastAsia="仿宋_GB2312"/>
          <w:sz w:val="36"/>
        </w:rPr>
      </w:pPr>
      <w:r>
        <w:rPr>
          <w:rFonts w:hint="eastAsia" w:ascii="仿宋_GB2312" w:hAnsi="仿宋" w:eastAsia="仿宋_GB2312"/>
          <w:sz w:val="36"/>
        </w:rPr>
        <w:t>合同编号：【】</w:t>
      </w:r>
    </w:p>
    <w:p>
      <w:pPr>
        <w:spacing w:line="560" w:lineRule="exact"/>
        <w:rPr>
          <w:rFonts w:hint="eastAsia" w:ascii="仿宋_GB2312" w:hAnsi="仿宋" w:eastAsia="仿宋_GB2312"/>
          <w:sz w:val="32"/>
          <w:szCs w:val="32"/>
        </w:rPr>
      </w:pPr>
      <w:r>
        <w:rPr>
          <w:rFonts w:hint="eastAsia" w:ascii="仿宋_GB2312" w:hAnsi="仿宋" w:eastAsia="仿宋_GB2312"/>
          <w:sz w:val="32"/>
        </w:rPr>
        <w:t>甲方（采购人）：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乙方（采购代理机构）：</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p>
    <w:p>
      <w:pPr>
        <w:spacing w:line="560" w:lineRule="exact"/>
        <w:ind w:left="105" w:leftChars="50" w:firstLine="480" w:firstLineChars="150"/>
        <w:rPr>
          <w:rFonts w:hint="eastAsia" w:ascii="仿宋_GB2312" w:hAnsi="仿宋" w:eastAsia="仿宋_GB2312"/>
          <w:sz w:val="32"/>
        </w:rPr>
      </w:pPr>
      <w:r>
        <w:rPr>
          <w:rFonts w:hint="eastAsia" w:ascii="仿宋_GB2312" w:hAnsi="仿宋" w:eastAsia="仿宋_GB2312"/>
          <w:sz w:val="32"/>
        </w:rPr>
        <w:t>甲乙双方根据平等自愿的原则，依法就</w:t>
      </w:r>
      <w:r>
        <w:rPr>
          <w:rFonts w:hint="eastAsia" w:ascii="仿宋_GB2312" w:hAnsi="仿宋" w:eastAsia="仿宋_GB2312"/>
          <w:sz w:val="32"/>
          <w:u w:val="single"/>
        </w:rPr>
        <w:t xml:space="preserve">        项目</w:t>
      </w:r>
      <w:r>
        <w:rPr>
          <w:rFonts w:hint="eastAsia" w:ascii="仿宋_GB2312" w:hAnsi="仿宋" w:eastAsia="仿宋_GB2312"/>
          <w:sz w:val="32"/>
        </w:rPr>
        <w:t>的采购代理事宜达成本协议如下，以资双方共同遵守。</w:t>
      </w:r>
    </w:p>
    <w:p>
      <w:pPr>
        <w:numPr>
          <w:ilvl w:val="0"/>
          <w:numId w:val="1"/>
        </w:numPr>
        <w:spacing w:line="560" w:lineRule="exact"/>
        <w:rPr>
          <w:rFonts w:hint="eastAsia" w:ascii="仿宋_GB2312" w:hAnsi="仿宋" w:eastAsia="仿宋_GB2312"/>
          <w:b/>
          <w:sz w:val="32"/>
        </w:rPr>
      </w:pPr>
      <w:r>
        <w:rPr>
          <w:rFonts w:hint="eastAsia" w:ascii="仿宋_GB2312" w:hAnsi="仿宋" w:eastAsia="仿宋_GB2312"/>
          <w:b/>
          <w:sz w:val="32"/>
        </w:rPr>
        <w:t>总则</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 双方严格按照《中华人民共和国政府采购法》、《中华人民共和国政府采购法实施条例》、《政府采购质疑和投诉办法》、《中华人民共和国招标投标法》、《中华人民共和国招标投标法实施条例》等法律法规的规定实施本次采购。</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 双方应本着诚实信用的原则，密切配合，分工协作，充分发挥各自的优势，共同做好采购工作。甲方应积极配合乙方，为乙方开展政府采购代理工作提供便利。乙方应以其专业知识和项目经验保质保量完成采购代理工作，切实维护甲方的合法权益。</w:t>
      </w:r>
    </w:p>
    <w:p>
      <w:pPr>
        <w:numPr>
          <w:ilvl w:val="0"/>
          <w:numId w:val="1"/>
        </w:numPr>
        <w:spacing w:line="560" w:lineRule="exact"/>
        <w:rPr>
          <w:rFonts w:hint="eastAsia" w:ascii="仿宋_GB2312" w:hAnsi="仿宋" w:eastAsia="仿宋_GB2312"/>
          <w:b/>
          <w:sz w:val="32"/>
        </w:rPr>
      </w:pPr>
      <w:r>
        <w:rPr>
          <w:rFonts w:hint="eastAsia" w:ascii="仿宋_GB2312" w:hAnsi="仿宋" w:eastAsia="仿宋_GB2312"/>
          <w:b/>
          <w:sz w:val="32"/>
        </w:rPr>
        <w:t>委托项目基本情况</w:t>
      </w:r>
    </w:p>
    <w:p>
      <w:pPr>
        <w:spacing w:line="560" w:lineRule="exact"/>
        <w:ind w:firstLine="600"/>
        <w:jc w:val="left"/>
        <w:rPr>
          <w:rFonts w:hint="eastAsia" w:ascii="仿宋_GB2312" w:hAnsi="仿宋" w:eastAsia="仿宋_GB2312"/>
          <w:sz w:val="32"/>
          <w:szCs w:val="32"/>
          <w:u w:val="single"/>
        </w:rPr>
      </w:pPr>
      <w:r>
        <w:rPr>
          <w:rFonts w:hint="eastAsia" w:ascii="仿宋_GB2312" w:hAnsi="仿宋" w:eastAsia="仿宋_GB2312"/>
          <w:sz w:val="32"/>
          <w:szCs w:val="32"/>
        </w:rPr>
        <w:t>2.1甲方</w:t>
      </w:r>
      <w:r>
        <w:rPr>
          <w:rFonts w:hint="eastAsia" w:ascii="仿宋_GB2312" w:hAnsi="仿宋" w:eastAsia="仿宋_GB2312"/>
          <w:sz w:val="32"/>
          <w:szCs w:val="32"/>
          <w:u w:val="single"/>
        </w:rPr>
        <w:t xml:space="preserve">             </w:t>
      </w:r>
      <w:r>
        <w:rPr>
          <w:rFonts w:hint="eastAsia" w:ascii="仿宋_GB2312" w:hAnsi="仿宋" w:eastAsia="仿宋_GB2312"/>
          <w:sz w:val="32"/>
        </w:rPr>
        <w:t>项目</w:t>
      </w:r>
      <w:r>
        <w:rPr>
          <w:rFonts w:hint="eastAsia" w:ascii="仿宋_GB2312" w:hAnsi="仿宋" w:eastAsia="仿宋_GB2312"/>
          <w:sz w:val="32"/>
          <w:szCs w:val="32"/>
        </w:rPr>
        <w:t>已获立项批准。（北京市财政局</w:t>
      </w:r>
      <w:r>
        <w:rPr>
          <w:rFonts w:hint="eastAsia" w:ascii="仿宋_GB2312" w:hAnsi="仿宋" w:eastAsia="仿宋_GB2312"/>
          <w:sz w:val="32"/>
          <w:szCs w:val="32"/>
          <w:u w:val="single"/>
        </w:rPr>
        <w:t xml:space="preserve">                      </w:t>
      </w:r>
      <w:r>
        <w:rPr>
          <w:rFonts w:hint="eastAsia" w:ascii="仿宋_GB2312" w:hAnsi="仿宋" w:eastAsia="仿宋_GB2312"/>
          <w:sz w:val="32"/>
          <w:szCs w:val="32"/>
        </w:rPr>
        <w:t>号文）该项目委托采购金额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2.2甲方委托乙方采用以下划“√”的采购方式，进行上述项目的代理采购。</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√公开招标   □邀请招标   □竞争性谈判</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□询价       □单一来源   □竞争性磋商</w:t>
      </w:r>
    </w:p>
    <w:p>
      <w:pPr>
        <w:spacing w:line="560" w:lineRule="exact"/>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.3 </w:t>
      </w:r>
      <w:r>
        <w:rPr>
          <w:rFonts w:hint="eastAsia" w:ascii="仿宋_GB2312" w:hAnsi="仿宋" w:eastAsia="仿宋_GB2312"/>
          <w:sz w:val="32"/>
          <w:szCs w:val="32"/>
        </w:rPr>
        <w:t>委托范围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甲方委托乙方为本项目的采购代理机构，承担本项目的采购代理工作：（1）编制招标文件；（2）对招标文件进行补充、澄清和修改；（3）发布招标公告；（4）接受投标意向登记或报名；（5）抽取评审专家，组建评审小组；（6）组织评审；（7）发布评审结果通知或中标结果公告；（8）发出中标通知书；（9）合同备案等与本项目采购有关工作</w:t>
      </w:r>
      <w:bookmarkStart w:id="0" w:name="_Hlk140397786"/>
      <w:r>
        <w:rPr>
          <w:rFonts w:hint="eastAsia" w:ascii="仿宋_GB2312" w:hAnsi="仿宋" w:eastAsia="仿宋_GB2312"/>
          <w:sz w:val="32"/>
          <w:szCs w:val="32"/>
        </w:rPr>
        <w:t>以及其他甲方要求、招标文件、投标文件中要求的事项</w:t>
      </w:r>
      <w:bookmarkEnd w:id="0"/>
      <w:r>
        <w:rPr>
          <w:rFonts w:hint="eastAsia" w:ascii="仿宋_GB2312" w:hAnsi="仿宋" w:eastAsia="仿宋_GB2312"/>
          <w:sz w:val="32"/>
          <w:szCs w:val="32"/>
        </w:rPr>
        <w:t xml:space="preserve">。 </w:t>
      </w:r>
    </w:p>
    <w:p>
      <w:pPr>
        <w:spacing w:line="560" w:lineRule="exact"/>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.4 </w:t>
      </w:r>
      <w:r>
        <w:rPr>
          <w:rFonts w:hint="eastAsia" w:ascii="仿宋_GB2312" w:hAnsi="仿宋" w:eastAsia="仿宋_GB2312"/>
          <w:sz w:val="32"/>
          <w:szCs w:val="32"/>
        </w:rPr>
        <w:t>委托期限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自协议签订之日起至委托代理工作内容全部完成且义务履行结束时终止。</w:t>
      </w:r>
    </w:p>
    <w:p>
      <w:pPr>
        <w:numPr>
          <w:ilvl w:val="0"/>
          <w:numId w:val="1"/>
        </w:numPr>
        <w:spacing w:line="560" w:lineRule="exact"/>
        <w:rPr>
          <w:rFonts w:hint="eastAsia" w:ascii="仿宋_GB2312" w:hAnsi="仿宋" w:eastAsia="仿宋_GB2312"/>
          <w:b/>
          <w:sz w:val="32"/>
        </w:rPr>
      </w:pPr>
      <w:r>
        <w:rPr>
          <w:rFonts w:hint="eastAsia" w:ascii="仿宋_GB2312" w:hAnsi="仿宋" w:eastAsia="仿宋_GB2312"/>
          <w:b/>
          <w:sz w:val="32"/>
        </w:rPr>
        <w:t>双方的权利与义务</w:t>
      </w:r>
    </w:p>
    <w:p>
      <w:pPr>
        <w:spacing w:line="560" w:lineRule="exact"/>
        <w:ind w:left="640"/>
        <w:rPr>
          <w:rFonts w:hint="eastAsia" w:ascii="仿宋_GB2312" w:hAnsi="仿宋" w:eastAsia="仿宋_GB2312"/>
          <w:sz w:val="32"/>
        </w:rPr>
      </w:pPr>
      <w:r>
        <w:rPr>
          <w:rFonts w:hint="eastAsia" w:ascii="仿宋_GB2312" w:hAnsi="仿宋" w:eastAsia="仿宋_GB2312"/>
          <w:sz w:val="32"/>
        </w:rPr>
        <w:t>3.1甲方权利与义务</w:t>
      </w:r>
    </w:p>
    <w:p>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甲方负责向乙方提供采购项目相关批复、采购需求等资料，并对提供资料的真实性、合法性、有效性负责。</w:t>
      </w:r>
    </w:p>
    <w:p>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甲方负责向乙方提供采购项目所需资金落实情况的证明。</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szCs w:val="32"/>
        </w:rPr>
        <w:t>（3）甲方需对乙</w:t>
      </w:r>
      <w:r>
        <w:rPr>
          <w:rFonts w:hint="eastAsia" w:ascii="仿宋_GB2312" w:hAnsi="仿宋" w:eastAsia="仿宋_GB2312"/>
          <w:sz w:val="32"/>
        </w:rPr>
        <w:t>方草拟的各类采购文件及时确认，甲方的确认义务并不免除乙方对采购文件的任何责任</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（4）甲方应及时解答乙方在代理期间和代理权限内提出的与项目有关的问题，协助乙方进行有关采购文件的澄清、答疑和修改工作。</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（5）甲方有权要求乙方按法律法规规定及时处理询问和质疑。</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（6）本协议履行期间，甲方应按照项目执行进度和法定期限及时指派采购人代表、抽取专家、确定中标人。根据中标结果与中标人签订书面合同。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（7）甲方有权敦促、监督乙方依法履行本协议，有权要求乙方更换政府采购过程中不称职或应回避的人员。</w:t>
      </w:r>
    </w:p>
    <w:p>
      <w:pPr>
        <w:spacing w:line="560" w:lineRule="exact"/>
        <w:ind w:firstLine="640" w:firstLineChars="200"/>
      </w:pPr>
      <w:r>
        <w:rPr>
          <w:rFonts w:hint="eastAsia" w:ascii="仿宋_GB2312" w:hAnsi="仿宋" w:eastAsia="仿宋_GB2312"/>
          <w:sz w:val="32"/>
        </w:rPr>
        <w:t>（8）如由于项目终止或中止采购的，乙方确认并知悉甲方无义务向乙方支付任何其他款项。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3.2乙方权利与义务</w:t>
      </w:r>
    </w:p>
    <w:p>
      <w:pPr>
        <w:spacing w:line="560" w:lineRule="exact"/>
        <w:ind w:firstLine="640" w:firstLineChars="200"/>
        <w:rPr>
          <w:rFonts w:hint="eastAsia" w:ascii="仿宋_GB2312" w:hAnsi="仿宋" w:eastAsia="仿宋_GB2312"/>
          <w:sz w:val="32"/>
          <w:lang w:eastAsia="zh-Hans"/>
        </w:rPr>
      </w:pPr>
      <w:r>
        <w:rPr>
          <w:rFonts w:hint="eastAsia" w:ascii="仿宋_GB2312" w:hAnsi="仿宋" w:eastAsia="仿宋_GB2312"/>
          <w:sz w:val="32"/>
        </w:rPr>
        <w:t>（1）乙方在本协议约定的委托范围内依照政府采购相关法律法规的规定，组建专项工作组依法开展政府采购活动，及时向甲方通报工作计划和进度，保证政府采购工作的顺利实施。</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（2）乙方负责指定一名项目经理，代表乙方联系和处理采购过程中的有关具体事宜，接受和签收甲方提供的采购所需背景情况、资料、目标、数据及具体要求等。</w:t>
      </w:r>
    </w:p>
    <w:p>
      <w:pPr>
        <w:spacing w:line="560" w:lineRule="exact"/>
        <w:rPr>
          <w:rFonts w:hint="eastAsia" w:ascii="仿宋_GB2312" w:hAnsi="仿宋" w:eastAsia="仿宋_GB2312"/>
          <w:sz w:val="32"/>
        </w:rPr>
      </w:pPr>
      <w:r>
        <w:rPr>
          <w:rFonts w:hint="eastAsia" w:ascii="仿宋_GB2312" w:hAnsi="仿宋" w:eastAsia="仿宋_GB2312"/>
          <w:sz w:val="32"/>
        </w:rPr>
        <w:t xml:space="preserve">    （3）乙方在依法履行本协议过程中遇不明事项有权要求甲方明示。乙方有义务随时向甲方讲解政府采购相关法律、法规、规章及政策。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乙方对编制采购文件负总责。乙方负责对采购文件的综合编制、汇总、审核、印刷、装订、发售和解释等工作，确保采购文件符合相关法律、法规的规定。采购文件中技术部分以甲方要求为准。采购文件不得要求或者标明供应商名称或者特定货物的品牌，不得含有指向特定供应商的技术、服务等条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（5）乙方在财政部门指定的媒体上发布政府采购信息，且保证发布的内容符合监管部门的要求。</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采购文件发出后，乙方负责采购文件的澄清、答疑和修改工作，如出现必须对采购文件进行澄清和修改的情形，乙方必须在甲方同意后，方可对采购文件做出澄清和修改，并应当通知到已购买招标文件的供应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乙方需按照项目需求在政府采购评审专家库中随机抽取评审专家，组建评标委员会。在评标工作结束后，乙方有义务协助评标委员会汇总资料，在法定期限内将评审报告连同采购文件一并提交甲方，以便甲方及时确认成交结果，因评审专家所产生的相关费用按照《政府采购评审专家管理办法》财库〔2016〕198号及相关法律、法规及规范性文件的规定执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（8）乙方负责与甲方协定评审标准和评审办法，并保证评审标准和评审办法符合法律规定。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（9）乙方在受托权限内，对投标人进行资格审查，并出具审查意见。向资格预审合格的申请人发出资审合格通知，邀请资格预审合格的申请人购买采购文件。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（10）乙方应按照法定要求组织项目开标，并对上述采购活动过程进行记录。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（11）采购文件要求供应商交纳投标保证金的，乙方有收取和退还投标保证金的权利和义务。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供应商对采购文件、采购过程和成交结果等采购活动事项提出询问或者质疑的，由乙方受理并依法及时作出答复。因此产生投诉的，乙方应依法配合政府采购监督管理部门进行处理，并承担由此产生的相应法律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（13）乙方在受托权限内向中标（成交）供应商发布中标（成交）通知书，向未中标（成交）供应商发布结果通知书。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（14）乙方应当在成交供应商确定后2个工作日内，在省级以上财政部门指定的政府采购信息发布媒体上公告成交结果，并将采购文件及本项目代理费用收费情况（包括具体收费标准和收费金额）同时公告。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（15）乙方有义务协助甲方进行采购合同公告、备案。</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16）乙方及其工作人员应对招标过程中获得的需要保密的信息（包括但不限于投标截止时间前的潜在供应商名单、中标公示前的评标委员会成员名单、评审文件、评审情况和评审过程中获悉的国家秘密、商业秘密以及其他尚未公开的信息等）进行保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（17）未经甲方书面同意，乙方不得将本协议的部分或者全部义务委托给任何其他第三方。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（18）负责告知未通过资格审查的投标人未通过的原因；采用综合评分法评审的，还应当告知未中标人本人的评审得分与排名。</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（19）乙方工作人员如与本项目的潜在供应商有任何利益关系应主动提出回避。</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（20）</w:t>
      </w:r>
      <w:bookmarkStart w:id="1" w:name="OLE_LINK2"/>
      <w:bookmarkStart w:id="2" w:name="OLE_LINK1"/>
      <w:r>
        <w:rPr>
          <w:rFonts w:hint="eastAsia" w:ascii="仿宋_GB2312" w:hAnsi="仿宋" w:eastAsia="仿宋_GB2312"/>
          <w:sz w:val="32"/>
        </w:rPr>
        <w:t>乙方负责整理采购项目归档资料，在本项目采购代理事宜全部履行完毕后10个工作日内，向甲方提交一份胶装的项目归档资料，同时按监管部门要求负责保存全套项目采购资料，并按照要求向监管部门备案。</w:t>
      </w:r>
      <w:bookmarkEnd w:id="1"/>
      <w:bookmarkEnd w:id="2"/>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3.3其他约定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（1）甲乙双方应诚信合作，尽职履约，相互负有及时告知、协助、保密等义务。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（2）如甲方委托乙方协助对采购项目进行验收，双方需另行签订补充协议，进一步明确权利义务及服务费用。</w:t>
      </w:r>
    </w:p>
    <w:p>
      <w:pPr>
        <w:spacing w:line="560" w:lineRule="exact"/>
        <w:ind w:firstLine="643" w:firstLineChars="200"/>
        <w:rPr>
          <w:rFonts w:hint="eastAsia" w:ascii="仿宋_GB2312" w:hAnsi="仿宋" w:eastAsia="仿宋_GB2312"/>
          <w:b/>
          <w:bCs/>
          <w:sz w:val="32"/>
        </w:rPr>
      </w:pPr>
      <w:r>
        <w:rPr>
          <w:rFonts w:hint="eastAsia" w:ascii="仿宋_GB2312" w:hAnsi="仿宋" w:eastAsia="仿宋_GB2312"/>
          <w:b/>
          <w:bCs/>
          <w:sz w:val="32"/>
        </w:rPr>
        <w:t>四、采购代理费用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4.1经双方协商，同意乙方参照原国家计委计价格【2002】1980号文和国家发改委发改办价格【2003】857号文的收费标准收取采购代理费用。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4.2以上采购代理费用由本项目</w:t>
      </w:r>
      <w:r>
        <w:rPr>
          <w:rFonts w:hint="eastAsia" w:ascii="仿宋_GB2312" w:hAnsi="仿宋" w:eastAsia="仿宋_GB2312"/>
          <w:sz w:val="32"/>
          <w:u w:val="single"/>
        </w:rPr>
        <w:t>中标（成交）供应商</w:t>
      </w:r>
      <w:r>
        <w:rPr>
          <w:rFonts w:hint="eastAsia" w:ascii="仿宋_GB2312" w:hAnsi="仿宋" w:eastAsia="仿宋_GB2312"/>
          <w:sz w:val="32"/>
        </w:rPr>
        <w:t>以中标服务费的形式向乙方支付。</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五、档案保存</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负责保存本协议项下采购文件，不得伪造、变造、隐匿或者销毁采购文件。采购文件包括采购活动记录、采购预算、招标文件、投标文件、评标标准、评标报告、定标文件、合同文本、验收证明、质疑答复、投诉处理决定及其他有关文件、资料。采购文件的保存期限为从招标结束之日起【15】年。采购文件可以采用电子档案方式保存。采用电子档案方式保存采购文件的，相关电子档案应当符合《中华人民共和国档案法》《中华人民共和国电子签名法》等法律法规的要求。</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六、保密</w:t>
      </w:r>
    </w:p>
    <w:p>
      <w:pPr>
        <w:spacing w:line="560" w:lineRule="exact"/>
        <w:ind w:firstLine="630"/>
        <w:rPr>
          <w:rFonts w:hint="eastAsia" w:ascii="仿宋_GB2312" w:hAnsi="仿宋" w:eastAsia="仿宋_GB2312"/>
          <w:sz w:val="32"/>
        </w:rPr>
      </w:pPr>
      <w:r>
        <w:rPr>
          <w:rFonts w:hint="eastAsia" w:ascii="仿宋_GB2312" w:hAnsi="仿宋" w:eastAsia="仿宋_GB2312"/>
          <w:sz w:val="32"/>
        </w:rPr>
        <w:t>6.1 保密信息</w:t>
      </w:r>
    </w:p>
    <w:p>
      <w:pPr>
        <w:spacing w:line="560" w:lineRule="exact"/>
        <w:ind w:firstLine="630"/>
        <w:rPr>
          <w:rFonts w:hint="eastAsia" w:ascii="仿宋_GB2312" w:hAnsi="仿宋" w:eastAsia="仿宋_GB2312"/>
          <w:sz w:val="32"/>
        </w:rPr>
      </w:pPr>
      <w:r>
        <w:rPr>
          <w:rFonts w:hint="eastAsia" w:ascii="仿宋_GB2312" w:hAnsi="仿宋" w:eastAsia="仿宋_GB2312"/>
          <w:sz w:val="32"/>
        </w:rPr>
        <w:t>本协议保密信息特指乙方因履行本协议而知悉的甲方的行政文件、会议纪要、内部信息、内部规范性文件、规章制度以及其他任何甲方尚未对外公开的信息或资料。</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乙方承诺，其及其关联方的管理人员、雇员、代理人或顾问不得泄露评审专家名单、评标、定标等采购过程中依法应当保密的内容。</w:t>
      </w:r>
    </w:p>
    <w:p>
      <w:pPr>
        <w:spacing w:line="560" w:lineRule="exact"/>
        <w:ind w:left="640"/>
        <w:rPr>
          <w:rFonts w:hint="eastAsia" w:ascii="仿宋_GB2312" w:hAnsi="仿宋" w:eastAsia="仿宋_GB2312"/>
          <w:sz w:val="32"/>
        </w:rPr>
      </w:pPr>
      <w:r>
        <w:rPr>
          <w:rFonts w:hint="eastAsia" w:ascii="仿宋_GB2312" w:hAnsi="仿宋" w:eastAsia="仿宋_GB2312"/>
          <w:sz w:val="32"/>
        </w:rPr>
        <w:t>6.2 保密期限</w:t>
      </w:r>
    </w:p>
    <w:p>
      <w:pPr>
        <w:spacing w:line="560" w:lineRule="exact"/>
        <w:ind w:firstLine="640"/>
        <w:rPr>
          <w:rFonts w:hint="eastAsia" w:ascii="仿宋_GB2312" w:hAnsi="仿宋" w:eastAsia="仿宋_GB2312"/>
          <w:sz w:val="32"/>
        </w:rPr>
      </w:pPr>
      <w:r>
        <w:rPr>
          <w:rFonts w:hint="eastAsia" w:ascii="仿宋_GB2312" w:hAnsi="仿宋" w:eastAsia="仿宋_GB2312"/>
          <w:sz w:val="32"/>
        </w:rPr>
        <w:t>自本协议生效之日起至相关保密信息公开为止。本协议项下的保密义务不因本协议的终止、解除而终止。</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6.3 披露和使用保密信息的限制</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协议目的以外的目的使用保密信息。</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6.4 违约责任</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乙方或乙方工作人员违反保密义务的，乙方需按照本协议委托项目采购金额的20%向甲方支付违约金，并赔偿由此给甲方造成的损失。</w:t>
      </w:r>
    </w:p>
    <w:p>
      <w:pPr>
        <w:spacing w:line="560" w:lineRule="exact"/>
        <w:ind w:left="640"/>
        <w:rPr>
          <w:rFonts w:hint="eastAsia" w:ascii="仿宋_GB2312" w:hAnsi="仿宋" w:eastAsia="仿宋_GB2312"/>
          <w:sz w:val="32"/>
        </w:rPr>
      </w:pPr>
      <w:r>
        <w:rPr>
          <w:rFonts w:hint="eastAsia" w:ascii="仿宋_GB2312" w:hAnsi="仿宋" w:eastAsia="仿宋_GB2312"/>
          <w:sz w:val="32"/>
        </w:rPr>
        <w:t>6.5 保密信息的返还或销毁</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本协议解除或终止时，如甲方要求乙方返还或销毁任何依本协议而提供的保密信息及其复印件，乙方应在甲方要求的时间内返还或销毁。</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七、协议解除、终止及违约责任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7.1 甲乙双方在协商一致的情况下，可以在法律法规许可范围内对本协议内容作出变更，或者解除协议；如因政策原因致使采购项目发生更改或者撤销，本协议应作相应变更或者终止。</w:t>
      </w:r>
    </w:p>
    <w:p>
      <w:pPr>
        <w:spacing w:line="560" w:lineRule="exact"/>
        <w:ind w:firstLine="630"/>
        <w:rPr>
          <w:rFonts w:hint="eastAsia" w:ascii="仿宋_GB2312" w:hAnsi="仿宋" w:eastAsia="仿宋_GB2312"/>
          <w:sz w:val="32"/>
        </w:rPr>
      </w:pPr>
      <w:r>
        <w:rPr>
          <w:rFonts w:hint="eastAsia" w:ascii="仿宋_GB2312" w:hAnsi="仿宋" w:eastAsia="仿宋_GB2312"/>
          <w:sz w:val="32"/>
        </w:rPr>
        <w:t>7.2 本协议签署后，非因甲方原因导致本协议政府采购活动停止的，甲方无需承担任何责任。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7.3因乙方违反本协议的任何承诺、约定、义务的，则视为乙方违约，甲方有权采取以下一种或者多种措施：（1）向监督管理部门反映；（2）要求乙方进行纠正；（3）选择单方面终止本协议，并要求乙方按照项目委托金额的1%一次性向甲方支付违约金，如违约金不足以弥补甲方损失的，甲方有权继续追偿，该损失包括但不限于直接损失、间接损失以及因此而支出的律师费、诉讼费、差旅费等合理费用；（4）现行法律法规许可的其他救济措施。</w:t>
      </w:r>
    </w:p>
    <w:p>
      <w:pPr>
        <w:spacing w:line="560" w:lineRule="exact"/>
        <w:ind w:firstLine="630"/>
        <w:rPr>
          <w:rFonts w:hint="eastAsia" w:ascii="仿宋_GB2312" w:hAnsi="仿宋" w:eastAsia="仿宋_GB2312"/>
          <w:sz w:val="32"/>
        </w:rPr>
      </w:pPr>
      <w:r>
        <w:rPr>
          <w:rFonts w:hint="eastAsia" w:ascii="仿宋_GB2312" w:hAnsi="仿宋" w:eastAsia="仿宋_GB2312"/>
          <w:sz w:val="32"/>
        </w:rPr>
        <w:t>7.4 乙方发出招标文件后，非因甲方原因需要重新组织招标的，乙方自行承担相关费用。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7.5 乙方是采购代理专业机构，应为甲方采购文件中的各类条件（专业技术条件除外）设置和采购过程是否符合政府采购以及招标投标等有关法律、法规、规范性文件的规定进行审查，如因乙方过错导致甲方的采购文件或采购过程存在瑕疵致使甲方承担民事或行政责任的，乙方应赔偿甲方的全部损失，该损失包括但不限于直接损失、间接损失以及因此而支出的律师费、诉讼费、差旅费等合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7.6 乙方从事本协议项下的采购代理工作违反法律、法规规定，导致甲方承担民事或行政责任的，由乙方赔偿甲方的损失，该损失包括但不限于直接损失、间接损失以及因此而支出的律师费、诉讼费、差旅费等合理费用。</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八、廉政承诺</w:t>
      </w:r>
    </w:p>
    <w:p>
      <w:pPr>
        <w:spacing w:line="560" w:lineRule="exact"/>
        <w:ind w:firstLine="640" w:firstLineChars="200"/>
        <w:rPr>
          <w:rFonts w:hint="eastAsia" w:ascii="仿宋_GB2312" w:hAnsi="仿宋" w:eastAsia="仿宋_GB2312"/>
          <w:sz w:val="32"/>
        </w:rPr>
      </w:pPr>
      <w:r>
        <w:rPr>
          <w:rFonts w:ascii="仿宋_GB2312" w:hAnsi="仿宋" w:eastAsia="仿宋_GB2312"/>
          <w:sz w:val="32"/>
        </w:rPr>
        <w:t>8</w:t>
      </w:r>
      <w:r>
        <w:rPr>
          <w:rFonts w:hint="eastAsia" w:ascii="仿宋_GB2312" w:hAnsi="仿宋" w:eastAsia="仿宋_GB2312"/>
          <w:sz w:val="32"/>
        </w:rPr>
        <w:t>.</w:t>
      </w:r>
      <w:r>
        <w:rPr>
          <w:rFonts w:ascii="仿宋_GB2312" w:hAnsi="仿宋" w:eastAsia="仿宋_GB2312"/>
          <w:sz w:val="32"/>
        </w:rPr>
        <w:t>1</w:t>
      </w:r>
      <w:r>
        <w:rPr>
          <w:rFonts w:hint="eastAsia" w:ascii="仿宋_GB2312" w:hAnsi="仿宋" w:eastAsia="仿宋_GB2312"/>
          <w:sz w:val="32"/>
        </w:rPr>
        <w:t>乙方承诺，为达成及履行本协议，其及其关联方的管理人员、雇员、代理人或顾问不曾也不会违反任何相关的法律法规，向甲方工作人员及任何相关第三方的管理人员、雇员、代理人或者顾问提供资金、礼品或其他任何有价物品、服务，或者从事任何其他贿赂行为。</w:t>
      </w:r>
    </w:p>
    <w:p>
      <w:pPr>
        <w:pStyle w:val="8"/>
        <w:ind w:firstLine="640" w:firstLineChars="200"/>
        <w:rPr>
          <w:rFonts w:hint="eastAsia" w:ascii="仿宋_GB2312" w:hAnsi="仿宋" w:eastAsia="仿宋_GB2312" w:cs="Times New Roman"/>
          <w:sz w:val="32"/>
        </w:rPr>
      </w:pPr>
      <w:r>
        <w:rPr>
          <w:rFonts w:hint="eastAsia" w:ascii="仿宋_GB2312" w:hAnsi="仿宋" w:eastAsia="仿宋_GB2312" w:cs="Times New Roman"/>
          <w:sz w:val="32"/>
        </w:rPr>
        <w:t>8.2乙方承诺，其及其关联方的管理人员、雇员、代理人或顾问不得与投标人等第三人串通损害甲方的利益，若因违法违规从事招标活动而给甲方带来的损失由乙方承担赔偿责任。</w:t>
      </w:r>
    </w:p>
    <w:p>
      <w:pPr>
        <w:spacing w:line="560" w:lineRule="exact"/>
        <w:ind w:firstLine="643" w:firstLineChars="200"/>
        <w:rPr>
          <w:rFonts w:hint="eastAsia" w:ascii="仿宋_GB2312" w:hAnsi="仿宋" w:eastAsia="仿宋_GB2312"/>
          <w:b/>
          <w:bCs/>
          <w:sz w:val="32"/>
        </w:rPr>
      </w:pPr>
      <w:r>
        <w:rPr>
          <w:rFonts w:hint="eastAsia" w:ascii="仿宋_GB2312" w:hAnsi="仿宋" w:eastAsia="仿宋_GB2312"/>
          <w:b/>
          <w:bCs/>
          <w:sz w:val="32"/>
        </w:rPr>
        <w:t>九、不可抗力</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9.1 本条所称不可抗力是指无法预见、无法避免、无法克服的致使本协议全部或部分义务不能履行或不能如期履行的客观情况，包括但不限于自然灾害如水灾、台风、地震等，以及社会事件如战争、动乱、罢工、政府行为或法律规定等。</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9.2 本协议项下任何一方对于因不可抗力致使本协议不能履行或不能全部履行而给对方造成的任何损失不承担赔偿责任，但因一方迟延履行合同义务导致不可抗力发生的除外。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9.3 如果发生不可抗力事件，则受影响的一方应采取积极有效的措施以减少因本协议不能履行或不能全部履行而给对方造成的损失，并应在不可抗力事件发生后及时通知对方，在7个工作日内出具官方证明文件。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9.4 因不可抗力影响因素消失以后，双方应协商是否继续履行本协议，如不可抗力因素致本协议已无法履行，双方应终止本协议。</w:t>
      </w:r>
    </w:p>
    <w:p>
      <w:pPr>
        <w:autoSpaceDE w:val="0"/>
        <w:autoSpaceDN w:val="0"/>
        <w:adjustRightInd w:val="0"/>
        <w:spacing w:line="560" w:lineRule="exact"/>
        <w:ind w:firstLine="640" w:firstLineChars="200"/>
      </w:pPr>
      <w:r>
        <w:rPr>
          <w:rFonts w:hint="eastAsia" w:ascii="仿宋_GB2312" w:hAnsi="仿宋" w:eastAsia="仿宋_GB2312"/>
          <w:sz w:val="32"/>
        </w:rPr>
        <w:t>9</w:t>
      </w:r>
      <w:r>
        <w:rPr>
          <w:rFonts w:ascii="仿宋_GB2312" w:hAnsi="仿宋" w:eastAsia="仿宋_GB2312"/>
          <w:sz w:val="32"/>
        </w:rPr>
        <w:t xml:space="preserve">.5 </w:t>
      </w:r>
      <w:r>
        <w:rPr>
          <w:rFonts w:hint="eastAsia" w:ascii="仿宋_GB2312" w:hAnsi="仿宋_GB2312" w:eastAsia="仿宋_GB2312" w:cs="仿宋_GB2312"/>
          <w:kern w:val="0"/>
          <w:sz w:val="32"/>
          <w:szCs w:val="32"/>
        </w:rPr>
        <w:t>若在发生不可抗力事件前有迟延履行，迟延履行方不能因为不可抗力而免责。</w:t>
      </w:r>
    </w:p>
    <w:p>
      <w:pPr>
        <w:spacing w:line="560" w:lineRule="exact"/>
        <w:ind w:firstLine="643" w:firstLineChars="200"/>
        <w:rPr>
          <w:rFonts w:hint="eastAsia" w:ascii="仿宋_GB2312" w:hAnsi="仿宋" w:eastAsia="仿宋_GB2312"/>
          <w:b/>
          <w:sz w:val="32"/>
        </w:rPr>
      </w:pPr>
      <w:r>
        <w:rPr>
          <w:rFonts w:hint="eastAsia" w:ascii="仿宋_GB2312" w:hAnsi="仿宋" w:eastAsia="仿宋_GB2312"/>
          <w:b/>
          <w:sz w:val="32"/>
        </w:rPr>
        <w:t>十、通知</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10.1 甲乙双方因履行本协议而相互发出或提供的所有通知、文件、资料等，均应按照本协议所列明的通讯地址以邮寄方式送达，挂号寄出或者投邮当日视为送达。</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10.2 一方变更通讯地址的，应自变更之日起3日内以书面形式通知对方，否则由变更方承担由此而引起的相关责任。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10.3 本协议记载的通讯地址适用范围包括非诉阶段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w:t>
      </w:r>
    </w:p>
    <w:p>
      <w:pPr>
        <w:spacing w:line="560" w:lineRule="exact"/>
        <w:ind w:left="640"/>
        <w:rPr>
          <w:rFonts w:hint="eastAsia" w:ascii="仿宋_GB2312" w:hAnsi="仿宋" w:eastAsia="仿宋_GB2312"/>
          <w:b/>
          <w:sz w:val="32"/>
        </w:rPr>
      </w:pPr>
      <w:r>
        <w:rPr>
          <w:rFonts w:hint="eastAsia" w:ascii="仿宋_GB2312" w:hAnsi="仿宋" w:eastAsia="仿宋_GB2312"/>
          <w:b/>
          <w:sz w:val="32"/>
        </w:rPr>
        <w:t>十一、适用法律与争议解决</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11.1 本协议项下的全部内容均以中华人民共和国法律解释。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11.2 甲乙双方对本协议内容产生的争议可予以协商，协商不成的，各方均可向甲方所在地有管辖权的人民法院提起诉讼。</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十二、其他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12.1 本协议自甲乙双方</w:t>
      </w:r>
      <w:r>
        <w:rPr>
          <w:rFonts w:hint="eastAsia" w:ascii="仿宋_GB2312" w:hAnsi="仿宋" w:eastAsia="仿宋_GB2312"/>
          <w:color w:val="000000"/>
          <w:sz w:val="32"/>
          <w:szCs w:val="32"/>
        </w:rPr>
        <w:t>法定代表人或授权代表</w:t>
      </w:r>
      <w:r>
        <w:rPr>
          <w:rFonts w:hint="eastAsia" w:ascii="仿宋_GB2312" w:hAnsi="仿宋" w:eastAsia="仿宋_GB2312"/>
          <w:sz w:val="32"/>
          <w:szCs w:val="32"/>
        </w:rPr>
        <w:t>签字并加盖公章之日起生效，至本协议规定各项委托事宜全部履行完毕之日止。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12.2 本协议的权利义务终止后，甲乙双方应当遵循诚实信用原则，履行通知、协助、保密等义务。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12.3 本协议未尽事宜由甲乙双方友好协商确定。经协商确定的内容形成补充协议，作为本协议的附件，补充协议与本协议具有同等法律效力</w:t>
      </w:r>
      <w:r>
        <w:rPr>
          <w:rFonts w:hint="eastAsia" w:ascii="仿宋_GB2312" w:hAnsi="仿宋" w:eastAsia="仿宋_GB2312"/>
          <w:color w:val="000000"/>
          <w:sz w:val="32"/>
          <w:szCs w:val="32"/>
        </w:rPr>
        <w:t>；</w:t>
      </w:r>
      <w:r>
        <w:rPr>
          <w:rFonts w:hint="eastAsia" w:ascii="仿宋_GB2312" w:hAnsi="仿宋" w:eastAsia="仿宋_GB2312"/>
          <w:sz w:val="32"/>
          <w:szCs w:val="32"/>
        </w:rPr>
        <w:t>补充协议与本协议约定不一致的，以补充协议所载内容为准。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12.4 本协议一式叁份，甲方执壹份，乙方执贰份，每份协议具有同等法律效力。</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甲方：                         乙方：</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（盖章）                    （盖章）</w:t>
      </w: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法定代表人或授权代表：          法定代表人或授权代表：</w:t>
      </w: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60" w:lineRule="auto"/>
        <w:ind w:firstLine="960" w:firstLineChars="300"/>
        <w:rPr>
          <w:rFonts w:hint="eastAsia" w:ascii="仿宋_GB2312" w:hAnsi="仿宋" w:eastAsia="仿宋_GB2312"/>
          <w:sz w:val="32"/>
          <w:szCs w:val="32"/>
        </w:rPr>
      </w:pPr>
    </w:p>
    <w:p>
      <w:pPr>
        <w:spacing w:line="360" w:lineRule="auto"/>
        <w:rPr>
          <w:rFonts w:hint="eastAsia" w:ascii="仿宋_GB2312" w:hAnsi="仿宋" w:eastAsia="仿宋_GB2312"/>
          <w:sz w:val="32"/>
        </w:rPr>
      </w:pPr>
      <w:r>
        <w:rPr>
          <w:rFonts w:hint="eastAsia" w:ascii="仿宋_GB2312" w:hAnsi="仿宋" w:eastAsia="仿宋_GB2312"/>
          <w:sz w:val="32"/>
          <w:szCs w:val="32"/>
        </w:rPr>
        <w:t>2025年  月  日</w:t>
      </w:r>
      <w:r>
        <w:rPr>
          <w:rFonts w:hint="eastAsia" w:ascii="仿宋_GB2312" w:hAnsi="仿宋" w:eastAsia="仿宋_GB2312"/>
        </w:rPr>
        <w:t xml:space="preserve">        </w:t>
      </w:r>
      <w:r>
        <w:rPr>
          <w:rFonts w:hint="eastAsia" w:ascii="仿宋_GB2312" w:hAnsi="仿宋" w:eastAsia="仿宋_GB2312"/>
          <w:sz w:val="32"/>
          <w:szCs w:val="32"/>
        </w:rPr>
        <w:t xml:space="preserve">          2025年  月  日</w:t>
      </w:r>
    </w:p>
    <w:p>
      <w:pPr>
        <w:widowControl/>
        <w:jc w:val="left"/>
        <w:rPr>
          <w:rFonts w:hint="eastAsia" w:ascii="仿宋_GB2312" w:hAnsi="宋体" w:eastAsia="仿宋_GB2312"/>
          <w:szCs w:val="24"/>
        </w:rPr>
      </w:pPr>
      <w:r>
        <w:rPr>
          <w:rFonts w:ascii="仿宋_GB2312" w:hAnsi="宋体" w:eastAsia="仿宋_GB2312"/>
          <w:szCs w:val="24"/>
        </w:rPr>
        <w:br w:type="page"/>
      </w:r>
    </w:p>
    <w:p>
      <w:pPr>
        <w:pStyle w:val="6"/>
        <w:rPr>
          <w:rFonts w:hint="eastAsia" w:ascii="黑体" w:hAnsi="黑体" w:eastAsia="黑体" w:cs="黑体"/>
          <w:sz w:val="32"/>
          <w:szCs w:val="32"/>
        </w:rPr>
      </w:pPr>
      <w:r>
        <w:rPr>
          <w:rFonts w:hint="eastAsia" w:ascii="黑体" w:hAnsi="黑体" w:eastAsia="黑体" w:cs="黑体"/>
          <w:sz w:val="32"/>
          <w:szCs w:val="32"/>
        </w:rPr>
        <w:t>附件</w:t>
      </w:r>
    </w:p>
    <w:p>
      <w:pPr>
        <w:widowControl/>
        <w:autoSpaceDE w:val="0"/>
        <w:autoSpaceDN w:val="0"/>
        <w:spacing w:line="600" w:lineRule="exact"/>
        <w:ind w:right="-36"/>
        <w:jc w:val="center"/>
        <w:textAlignment w:val="bottom"/>
        <w:rPr>
          <w:rFonts w:ascii="仿宋_GB2312" w:eastAsia="仿宋_GB2312"/>
          <w:b/>
          <w:sz w:val="28"/>
          <w:szCs w:val="28"/>
        </w:rPr>
      </w:pPr>
      <w:r>
        <w:rPr>
          <w:rFonts w:hint="eastAsia" w:ascii="仿宋_GB2312" w:eastAsia="仿宋_GB2312"/>
          <w:b/>
          <w:sz w:val="28"/>
          <w:szCs w:val="28"/>
        </w:rPr>
        <w:t>比选响应单位资格声明书</w:t>
      </w:r>
    </w:p>
    <w:p>
      <w:pPr>
        <w:widowControl/>
        <w:spacing w:line="560" w:lineRule="exact"/>
        <w:jc w:val="left"/>
        <w:rPr>
          <w:rFonts w:ascii="仿宋_GB2312" w:eastAsia="仿宋_GB2312"/>
          <w:sz w:val="28"/>
          <w:szCs w:val="28"/>
        </w:rPr>
      </w:pPr>
      <w:r>
        <w:rPr>
          <w:rFonts w:hint="eastAsia" w:ascii="仿宋_GB2312" w:eastAsia="仿宋_GB2312"/>
          <w:sz w:val="28"/>
          <w:szCs w:val="28"/>
        </w:rPr>
        <w:t>致：采购人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在参与本次项目响应中，我单位承诺：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ab/>
      </w:r>
      <w:r>
        <w:rPr>
          <w:rFonts w:hint="eastAsia" w:ascii="仿宋_GB2312" w:eastAsia="仿宋_GB2312"/>
          <w:sz w:val="28"/>
          <w:szCs w:val="28"/>
        </w:rPr>
        <w:t>具有良好的商业信誉和健全的财务会计制度；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ab/>
      </w:r>
      <w:r>
        <w:rPr>
          <w:rFonts w:hint="eastAsia" w:ascii="仿宋_GB2312" w:eastAsia="仿宋_GB2312"/>
          <w:sz w:val="28"/>
          <w:szCs w:val="28"/>
        </w:rPr>
        <w:t>具有履行合同所必需的设备和专业技术能力；</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ab/>
      </w:r>
      <w:r>
        <w:rPr>
          <w:rFonts w:hint="eastAsia" w:ascii="仿宋_GB2312" w:eastAsia="仿宋_GB2312"/>
          <w:sz w:val="28"/>
          <w:szCs w:val="28"/>
        </w:rPr>
        <w:t>有依法缴纳税收和社会保障资金的良好记录；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（四）</w:t>
      </w:r>
      <w:r>
        <w:rPr>
          <w:rFonts w:ascii="仿宋_GB2312" w:eastAsia="仿宋_GB2312"/>
          <w:sz w:val="28"/>
          <w:szCs w:val="28"/>
        </w:rPr>
        <w:tab/>
      </w:r>
      <w:r>
        <w:rPr>
          <w:rFonts w:hint="eastAsia" w:ascii="仿宋_GB2312" w:eastAsia="仿宋_GB2312"/>
          <w:sz w:val="28"/>
          <w:szCs w:val="28"/>
        </w:rPr>
        <w:t>参加政府采购活动前三年内，在经营活动中没有重大违法记录；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rPr>
        <w:tab/>
      </w:r>
      <w:r>
        <w:rPr>
          <w:rFonts w:hint="eastAsia" w:ascii="仿宋_GB2312" w:eastAsia="仿宋_GB2312"/>
          <w:sz w:val="28"/>
          <w:szCs w:val="28"/>
        </w:rPr>
        <w:t>我单位不属于政府采购法律、行政法规规定的公益一类事业单位、或使用事业编制且由财政拨款保障的群团组织；</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（六）</w:t>
      </w:r>
      <w:r>
        <w:rPr>
          <w:rFonts w:hint="eastAsia" w:ascii="仿宋_GB2312" w:eastAsia="仿宋_GB2312"/>
          <w:sz w:val="28"/>
          <w:szCs w:val="28"/>
        </w:rPr>
        <w:tab/>
      </w:r>
      <w:r>
        <w:rPr>
          <w:rFonts w:hint="eastAsia" w:ascii="仿宋_GB2312" w:eastAsia="仿宋_GB2312"/>
          <w:sz w:val="28"/>
          <w:szCs w:val="28"/>
        </w:rPr>
        <w:t>我单位不存在为采购项目提供整体设计、规范编制或者项目管理、监理、检测等服务后，再参加该采购项目的其他采购活动的情形；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（七）我单位不存在不能参加本项目采购的其他情形。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上述声明真实有效，否则我方负全部责任。</w:t>
      </w:r>
    </w:p>
    <w:p>
      <w:pPr>
        <w:widowControl/>
        <w:spacing w:line="560" w:lineRule="exact"/>
        <w:ind w:firstLine="570"/>
        <w:jc w:val="left"/>
        <w:rPr>
          <w:rFonts w:ascii="仿宋_GB2312" w:eastAsia="仿宋_GB2312"/>
          <w:sz w:val="28"/>
          <w:szCs w:val="28"/>
        </w:rPr>
      </w:pPr>
    </w:p>
    <w:p>
      <w:pPr>
        <w:widowControl/>
        <w:spacing w:line="560" w:lineRule="exact"/>
        <w:ind w:firstLine="570"/>
        <w:jc w:val="right"/>
        <w:rPr>
          <w:rFonts w:ascii="仿宋_GB2312" w:eastAsia="仿宋_GB2312"/>
          <w:sz w:val="28"/>
          <w:szCs w:val="28"/>
        </w:rPr>
      </w:pPr>
      <w:r>
        <w:rPr>
          <w:rFonts w:hint="eastAsia" w:ascii="仿宋_GB2312" w:eastAsia="仿宋_GB2312"/>
          <w:sz w:val="28"/>
          <w:szCs w:val="28"/>
        </w:rPr>
        <w:t>比选响应单位名称（加盖公章）：    ____________</w:t>
      </w:r>
    </w:p>
    <w:p>
      <w:pPr>
        <w:widowControl/>
        <w:spacing w:line="560" w:lineRule="exact"/>
        <w:ind w:right="1120" w:firstLine="570"/>
        <w:jc w:val="center"/>
        <w:rPr>
          <w:rFonts w:ascii="仿宋_GB2312" w:eastAsia="仿宋_GB2312"/>
          <w:sz w:val="28"/>
          <w:szCs w:val="28"/>
        </w:rPr>
      </w:pPr>
      <w:r>
        <w:rPr>
          <w:rFonts w:hint="eastAsia" w:ascii="仿宋_GB2312" w:eastAsia="仿宋_GB2312"/>
          <w:sz w:val="28"/>
          <w:szCs w:val="28"/>
        </w:rPr>
        <w:t xml:space="preserve">                      日期：_____年______月______日</w:t>
      </w:r>
      <w:r>
        <w:rPr>
          <w:rFonts w:ascii="仿宋_GB2312" w:eastAsia="仿宋_GB2312"/>
          <w:sz w:val="28"/>
          <w:szCs w:val="28"/>
        </w:rPr>
        <w:t xml:space="preserve">   </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说明：比选响应单位承诺不实的，参照《政府采购法》第七十七条“提供虚假材料谋取中标、成交的”有关规定予以处理。</w:t>
      </w:r>
    </w:p>
    <w:p>
      <w:pPr>
        <w:rPr>
          <w:rFonts w:ascii="仿宋_GB2312" w:eastAsia="仿宋_GB2312"/>
          <w:sz w:val="32"/>
          <w:szCs w:val="32"/>
        </w:rPr>
      </w:pPr>
    </w:p>
    <w:p>
      <w:pPr>
        <w:widowControl/>
        <w:spacing w:line="560" w:lineRule="exact"/>
        <w:rPr>
          <w:rFonts w:ascii="仿宋_GB2312" w:eastAsia="仿宋_GB2312"/>
          <w:b/>
          <w:bCs/>
          <w:sz w:val="28"/>
          <w:szCs w:val="28"/>
        </w:rPr>
      </w:pPr>
    </w:p>
    <w:p>
      <w:pPr>
        <w:widowControl/>
        <w:spacing w:line="560" w:lineRule="exact"/>
        <w:jc w:val="center"/>
        <w:rPr>
          <w:rFonts w:ascii="仿宋_GB2312" w:eastAsia="仿宋_GB2312"/>
          <w:b/>
          <w:bCs/>
          <w:sz w:val="28"/>
          <w:szCs w:val="28"/>
        </w:rPr>
      </w:pPr>
      <w:r>
        <w:rPr>
          <w:rFonts w:hint="eastAsia" w:ascii="仿宋_GB2312" w:eastAsia="仿宋_GB2312"/>
          <w:b/>
          <w:bCs/>
          <w:sz w:val="28"/>
          <w:szCs w:val="28"/>
        </w:rPr>
        <w:t>非法定代表人</w:t>
      </w:r>
      <w:r>
        <w:rPr>
          <w:rFonts w:hint="eastAsia" w:ascii="仿宋_GB2312" w:eastAsia="仿宋_GB2312"/>
          <w:b/>
          <w:bCs/>
          <w:sz w:val="28"/>
          <w:szCs w:val="28"/>
          <w:lang w:eastAsia="zh-Hans"/>
        </w:rPr>
        <w:t>参加比选需提供</w:t>
      </w:r>
      <w:r>
        <w:rPr>
          <w:rFonts w:hint="eastAsia" w:ascii="仿宋_GB2312" w:eastAsia="仿宋_GB2312"/>
          <w:b/>
          <w:bCs/>
          <w:sz w:val="28"/>
          <w:szCs w:val="28"/>
        </w:rPr>
        <w:t>授权委托书</w:t>
      </w:r>
    </w:p>
    <w:p>
      <w:pPr>
        <w:widowControl/>
        <w:spacing w:line="560" w:lineRule="exact"/>
        <w:ind w:firstLine="570"/>
        <w:jc w:val="left"/>
        <w:rPr>
          <w:rFonts w:ascii="仿宋_GB2312" w:eastAsia="仿宋_GB2312"/>
          <w:sz w:val="28"/>
          <w:szCs w:val="28"/>
        </w:rPr>
      </w:pPr>
    </w:p>
    <w:p>
      <w:pPr>
        <w:widowControl/>
        <w:spacing w:line="560" w:lineRule="exact"/>
        <w:ind w:firstLine="570"/>
        <w:jc w:val="center"/>
        <w:rPr>
          <w:rFonts w:ascii="仿宋_GB2312" w:eastAsia="仿宋_GB2312"/>
          <w:b/>
          <w:bCs/>
          <w:sz w:val="28"/>
          <w:szCs w:val="28"/>
        </w:rPr>
      </w:pPr>
      <w:r>
        <w:rPr>
          <w:rFonts w:hint="eastAsia" w:ascii="仿宋_GB2312" w:eastAsia="仿宋_GB2312"/>
          <w:b/>
          <w:bCs/>
          <w:sz w:val="28"/>
          <w:szCs w:val="28"/>
        </w:rPr>
        <w:t>授权委托书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sz w:val="28"/>
          <w:szCs w:val="28"/>
          <w:lang w:eastAsia="zh-Hans"/>
        </w:rPr>
        <w:t>比选</w:t>
      </w:r>
      <w:r>
        <w:rPr>
          <w:rFonts w:hint="eastAsia" w:ascii="仿宋_GB2312" w:eastAsia="仿宋_GB2312"/>
          <w:sz w:val="28"/>
          <w:szCs w:val="28"/>
        </w:rPr>
        <w:t>，以本单位名义处理一切与之有关的事务。</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本授权书</w:t>
      </w:r>
      <w:r>
        <w:rPr>
          <w:rFonts w:hint="eastAsia" w:ascii="仿宋_GB2312" w:eastAsia="仿宋_GB2312"/>
          <w:sz w:val="28"/>
          <w:szCs w:val="28"/>
          <w:lang w:eastAsia="zh-Hans"/>
        </w:rPr>
        <w:t>有效期自</w:t>
      </w:r>
      <w:r>
        <w:rPr>
          <w:rFonts w:hint="eastAsia" w:ascii="仿宋_GB2312" w:eastAsia="仿宋_GB2312"/>
          <w:sz w:val="28"/>
          <w:szCs w:val="28"/>
        </w:rPr>
        <w:t>____年__月__日</w:t>
      </w:r>
      <w:r>
        <w:rPr>
          <w:rFonts w:hint="eastAsia" w:ascii="仿宋_GB2312" w:eastAsia="仿宋_GB2312"/>
          <w:sz w:val="28"/>
          <w:szCs w:val="28"/>
          <w:lang w:eastAsia="zh-Hans"/>
        </w:rPr>
        <w:t>起至  年 月  日止</w:t>
      </w:r>
      <w:r>
        <w:rPr>
          <w:rFonts w:hint="eastAsia" w:ascii="仿宋_GB2312" w:eastAsia="仿宋_GB2312"/>
          <w:sz w:val="28"/>
          <w:szCs w:val="28"/>
        </w:rPr>
        <w:t>。</w:t>
      </w:r>
    </w:p>
    <w:p>
      <w:pPr>
        <w:widowControl/>
        <w:spacing w:line="560" w:lineRule="exact"/>
        <w:jc w:val="left"/>
        <w:rPr>
          <w:rFonts w:ascii="仿宋_GB2312" w:eastAsia="仿宋_GB2312"/>
          <w:sz w:val="28"/>
          <w:szCs w:val="28"/>
        </w:rPr>
      </w:pP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比选响应单位</w:t>
      </w:r>
      <w:r>
        <w:rPr>
          <w:rFonts w:hint="eastAsia" w:ascii="仿宋_GB2312" w:eastAsia="仿宋_GB2312"/>
          <w:sz w:val="28"/>
          <w:szCs w:val="28"/>
          <w:lang w:eastAsia="zh-Hans"/>
        </w:rPr>
        <w:t>（盖章）</w:t>
      </w:r>
      <w:r>
        <w:rPr>
          <w:rFonts w:hint="eastAsia" w:ascii="仿宋_GB2312" w:eastAsia="仿宋_GB2312"/>
          <w:sz w:val="28"/>
          <w:szCs w:val="28"/>
        </w:rPr>
        <w:t>：_________________________________</w:t>
      </w:r>
    </w:p>
    <w:p>
      <w:pPr>
        <w:widowControl/>
        <w:spacing w:line="560" w:lineRule="exact"/>
        <w:ind w:firstLine="570"/>
        <w:jc w:val="left"/>
        <w:rPr>
          <w:rFonts w:ascii="仿宋_GB2312" w:eastAsia="仿宋_GB2312"/>
          <w:sz w:val="28"/>
          <w:szCs w:val="28"/>
          <w:lang w:eastAsia="zh-Hans"/>
        </w:rPr>
      </w:pPr>
      <w:r>
        <w:rPr>
          <w:rFonts w:hint="eastAsia" w:ascii="仿宋_GB2312" w:eastAsia="仿宋_GB2312"/>
          <w:sz w:val="28"/>
          <w:szCs w:val="28"/>
          <w:lang w:eastAsia="zh-Hans"/>
        </w:rPr>
        <w:t>法定代表人（签字或签章）：</w:t>
      </w:r>
    </w:p>
    <w:p>
      <w:pPr>
        <w:widowControl/>
        <w:spacing w:line="560" w:lineRule="exact"/>
        <w:ind w:firstLine="570"/>
        <w:jc w:val="left"/>
        <w:rPr>
          <w:rFonts w:ascii="仿宋_GB2312" w:eastAsia="仿宋_GB2312"/>
          <w:sz w:val="28"/>
          <w:szCs w:val="28"/>
          <w:lang w:eastAsia="zh-Hans"/>
        </w:rPr>
      </w:pPr>
      <w:r>
        <w:rPr>
          <w:rFonts w:hint="eastAsia" w:ascii="仿宋_GB2312" w:eastAsia="仿宋_GB2312"/>
          <w:sz w:val="28"/>
          <w:szCs w:val="28"/>
          <w:lang w:eastAsia="zh-Hans"/>
        </w:rPr>
        <w:t>被授权人（签字）：</w:t>
      </w:r>
    </w:p>
    <w:p>
      <w:pPr>
        <w:widowControl/>
        <w:spacing w:line="560" w:lineRule="exact"/>
        <w:jc w:val="left"/>
        <w:rPr>
          <w:rFonts w:ascii="仿宋_GB2312" w:eastAsia="仿宋_GB2312"/>
          <w:sz w:val="28"/>
          <w:szCs w:val="28"/>
          <w:lang w:eastAsia="zh-Hans"/>
        </w:rPr>
      </w:pPr>
    </w:p>
    <w:p>
      <w:pPr>
        <w:widowControl/>
        <w:spacing w:line="560" w:lineRule="exact"/>
        <w:ind w:firstLine="570"/>
        <w:jc w:val="left"/>
        <w:rPr>
          <w:rFonts w:ascii="仿宋_GB2312" w:eastAsia="仿宋_GB2312"/>
          <w:b/>
          <w:bCs/>
          <w:sz w:val="28"/>
          <w:szCs w:val="28"/>
        </w:rPr>
      </w:pPr>
      <w:r>
        <w:rPr>
          <w:rFonts w:hint="eastAsia" w:ascii="仿宋_GB2312" w:eastAsia="仿宋_GB2312"/>
          <w:b/>
          <w:bCs/>
          <w:sz w:val="28"/>
          <w:szCs w:val="28"/>
        </w:rPr>
        <w:t>法定代表人</w:t>
      </w:r>
      <w:r>
        <w:rPr>
          <w:rFonts w:hint="eastAsia" w:ascii="仿宋_GB2312" w:eastAsia="仿宋_GB2312"/>
          <w:b/>
          <w:bCs/>
          <w:sz w:val="28"/>
          <w:szCs w:val="28"/>
          <w:lang w:eastAsia="zh-Hans"/>
        </w:rPr>
        <w:t>参加比选需</w:t>
      </w:r>
      <w:r>
        <w:rPr>
          <w:rFonts w:hint="eastAsia" w:ascii="仿宋_GB2312" w:eastAsia="仿宋_GB2312"/>
          <w:b/>
          <w:bCs/>
          <w:sz w:val="28"/>
          <w:szCs w:val="28"/>
        </w:rPr>
        <w:t>提供法定代表人</w:t>
      </w:r>
      <w:r>
        <w:rPr>
          <w:rFonts w:hint="eastAsia" w:ascii="仿宋_GB2312" w:eastAsia="仿宋_GB2312"/>
          <w:b/>
          <w:bCs/>
          <w:sz w:val="28"/>
          <w:szCs w:val="28"/>
          <w:lang w:eastAsia="zh-Hans"/>
        </w:rPr>
        <w:t>身份证明书</w:t>
      </w:r>
      <w:r>
        <w:rPr>
          <w:rFonts w:hint="eastAsia" w:ascii="仿宋_GB2312" w:eastAsia="仿宋_GB2312"/>
          <w:b/>
          <w:bCs/>
          <w:sz w:val="28"/>
          <w:szCs w:val="28"/>
        </w:rPr>
        <w:t>：</w:t>
      </w:r>
    </w:p>
    <w:p>
      <w:pPr>
        <w:widowControl/>
        <w:spacing w:line="560" w:lineRule="exact"/>
        <w:ind w:firstLine="570"/>
        <w:jc w:val="left"/>
        <w:rPr>
          <w:rFonts w:ascii="仿宋_GB2312" w:eastAsia="仿宋_GB2312"/>
          <w:sz w:val="28"/>
          <w:szCs w:val="28"/>
        </w:rPr>
      </w:pPr>
    </w:p>
    <w:p>
      <w:pPr>
        <w:widowControl/>
        <w:spacing w:line="560" w:lineRule="exact"/>
        <w:ind w:firstLine="570"/>
        <w:jc w:val="center"/>
        <w:rPr>
          <w:rFonts w:ascii="仿宋_GB2312" w:eastAsia="仿宋_GB2312"/>
          <w:b/>
          <w:bCs/>
          <w:sz w:val="28"/>
          <w:szCs w:val="28"/>
          <w:lang w:eastAsia="zh-Hans"/>
        </w:rPr>
      </w:pPr>
      <w:r>
        <w:rPr>
          <w:rFonts w:hint="eastAsia" w:ascii="仿宋_GB2312" w:eastAsia="仿宋_GB2312"/>
          <w:b/>
          <w:bCs/>
          <w:sz w:val="28"/>
          <w:szCs w:val="28"/>
        </w:rPr>
        <w:t>法定代表人</w:t>
      </w:r>
      <w:r>
        <w:rPr>
          <w:rFonts w:hint="eastAsia" w:ascii="仿宋_GB2312" w:eastAsia="仿宋_GB2312"/>
          <w:b/>
          <w:bCs/>
          <w:sz w:val="28"/>
          <w:szCs w:val="28"/>
          <w:lang w:eastAsia="zh-Hans"/>
        </w:rPr>
        <w:t>身份证明书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本人（姓名：___________）（身份证号：___________）系（单位名称：___________）的法定代表人，现就（项目名称：___________）的</w:t>
      </w:r>
      <w:r>
        <w:rPr>
          <w:rFonts w:hint="eastAsia" w:ascii="仿宋_GB2312" w:eastAsia="仿宋_GB2312"/>
          <w:sz w:val="28"/>
          <w:szCs w:val="28"/>
          <w:lang w:eastAsia="zh-Hans"/>
        </w:rPr>
        <w:t>比选</w:t>
      </w:r>
      <w:r>
        <w:rPr>
          <w:rFonts w:hint="eastAsia" w:ascii="仿宋_GB2312" w:eastAsia="仿宋_GB2312"/>
          <w:sz w:val="28"/>
          <w:szCs w:val="28"/>
        </w:rPr>
        <w:t>，代表本单位处理一切与之有关的事务。</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特此</w:t>
      </w:r>
      <w:r>
        <w:rPr>
          <w:rFonts w:hint="eastAsia" w:ascii="仿宋_GB2312" w:eastAsia="仿宋_GB2312"/>
          <w:sz w:val="28"/>
          <w:szCs w:val="28"/>
          <w:lang w:eastAsia="zh-Hans"/>
        </w:rPr>
        <w:t>证明</w:t>
      </w:r>
      <w:r>
        <w:rPr>
          <w:rFonts w:hint="eastAsia" w:ascii="仿宋_GB2312" w:eastAsia="仿宋_GB2312"/>
          <w:sz w:val="28"/>
          <w:szCs w:val="28"/>
        </w:rPr>
        <w:t>。</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Hans"/>
        </w:rPr>
        <w:t>（</w:t>
      </w:r>
      <w:r>
        <w:rPr>
          <w:rFonts w:hint="eastAsia" w:ascii="仿宋_GB2312" w:eastAsia="仿宋_GB2312"/>
          <w:sz w:val="28"/>
          <w:szCs w:val="28"/>
        </w:rPr>
        <w:t>签字或</w:t>
      </w:r>
      <w:r>
        <w:rPr>
          <w:rFonts w:hint="eastAsia" w:ascii="仿宋_GB2312" w:eastAsia="仿宋_GB2312"/>
          <w:sz w:val="28"/>
          <w:szCs w:val="28"/>
          <w:lang w:eastAsia="zh-Hans"/>
        </w:rPr>
        <w:t>签</w:t>
      </w:r>
      <w:r>
        <w:rPr>
          <w:rFonts w:hint="eastAsia" w:ascii="仿宋_GB2312" w:eastAsia="仿宋_GB2312"/>
          <w:sz w:val="28"/>
          <w:szCs w:val="28"/>
        </w:rPr>
        <w:t>章）：</w:t>
      </w:r>
    </w:p>
    <w:p>
      <w:pPr>
        <w:widowControl/>
        <w:spacing w:line="560" w:lineRule="exact"/>
        <w:ind w:firstLine="570"/>
        <w:jc w:val="left"/>
      </w:pPr>
      <w:r>
        <w:rPr>
          <w:rFonts w:hint="eastAsia" w:ascii="仿宋_GB2312" w:eastAsia="仿宋_GB2312"/>
          <w:sz w:val="28"/>
          <w:szCs w:val="28"/>
        </w:rPr>
        <w:t>比选响应单位（</w:t>
      </w:r>
      <w:r>
        <w:rPr>
          <w:rFonts w:hint="eastAsia" w:ascii="仿宋_GB2312" w:eastAsia="仿宋_GB2312"/>
          <w:sz w:val="28"/>
          <w:szCs w:val="28"/>
          <w:lang w:eastAsia="zh-Hans"/>
        </w:rPr>
        <w:t>公章</w:t>
      </w:r>
      <w:r>
        <w:rPr>
          <w:rFonts w:hint="eastAsia" w:ascii="仿宋_GB2312" w:eastAsia="仿宋_GB2312"/>
          <w:sz w:val="28"/>
          <w:szCs w:val="28"/>
        </w:rPr>
        <w:t>）：_________________________________</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3A2A27-E26A-426E-B9A9-8CAD3C6FF3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embedRegular r:id="rId2" w:fontKey="{8ABB134B-8DEC-46BC-8233-9BBF4862AF7F}"/>
  </w:font>
  <w:font w:name="仿宋_GB2312">
    <w:panose1 w:val="02010609030101010101"/>
    <w:charset w:val="86"/>
    <w:family w:val="modern"/>
    <w:pitch w:val="default"/>
    <w:sig w:usb0="00000001" w:usb1="080E0000" w:usb2="00000000" w:usb3="00000000" w:csb0="00040000" w:csb1="00000000"/>
    <w:embedRegular r:id="rId3" w:fontKey="{5BA0AA0E-3303-4105-9D34-4ADBD9767FEC}"/>
  </w:font>
  <w:font w:name="仿宋">
    <w:panose1 w:val="02010609060101010101"/>
    <w:charset w:val="86"/>
    <w:family w:val="modern"/>
    <w:pitch w:val="default"/>
    <w:sig w:usb0="800002BF" w:usb1="38CF7CFA" w:usb2="00000016" w:usb3="00000000" w:csb0="00040001" w:csb1="00000000"/>
    <w:embedRegular r:id="rId4" w:fontKey="{2F35B970-A135-46E5-A0A6-0DD81080CC4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E7D"/>
    <w:multiLevelType w:val="multilevel"/>
    <w:tmpl w:val="14B64E7D"/>
    <w:lvl w:ilvl="0" w:tentative="0">
      <w:start w:val="1"/>
      <w:numFmt w:val="japaneseCounting"/>
      <w:lvlText w:val="%1、"/>
      <w:lvlJc w:val="left"/>
      <w:pPr>
        <w:tabs>
          <w:tab w:val="left" w:pos="1360"/>
        </w:tabs>
        <w:ind w:left="1360" w:hanging="720"/>
      </w:pPr>
      <w:rPr>
        <w:rFonts w:hint="eastAsia"/>
      </w:rPr>
    </w:lvl>
    <w:lvl w:ilvl="1" w:tentative="0">
      <w:start w:val="1"/>
      <w:numFmt w:val="japaneseCounting"/>
      <w:lvlText w:val="（%2）"/>
      <w:lvlJc w:val="left"/>
      <w:pPr>
        <w:tabs>
          <w:tab w:val="left" w:pos="2140"/>
        </w:tabs>
        <w:ind w:left="2140" w:hanging="1080"/>
      </w:pPr>
      <w:rPr>
        <w:rFonts w:hint="eastAsia"/>
      </w:rPr>
    </w:lvl>
    <w:lvl w:ilvl="2" w:tentative="0">
      <w:start w:val="4"/>
      <w:numFmt w:val="bullet"/>
      <w:lvlText w:val="□"/>
      <w:lvlJc w:val="left"/>
      <w:pPr>
        <w:tabs>
          <w:tab w:val="left" w:pos="1840"/>
        </w:tabs>
        <w:ind w:left="1840" w:hanging="360"/>
      </w:pPr>
      <w:rPr>
        <w:rFonts w:hint="eastAsia" w:ascii="仿宋_GB2312" w:hAnsi="Times New Roman" w:eastAsia="仿宋_GB2312" w:cs="Times New Roman"/>
      </w:r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A1E796D"/>
    <w:multiLevelType w:val="multilevel"/>
    <w:tmpl w:val="2A1E796D"/>
    <w:lvl w:ilvl="0" w:tentative="0">
      <w:start w:val="1"/>
      <w:numFmt w:val="decimal"/>
      <w:lvlText w:val="（%1）"/>
      <w:lvlJc w:val="left"/>
      <w:pPr>
        <w:tabs>
          <w:tab w:val="left" w:pos="1720"/>
        </w:tabs>
        <w:ind w:left="1720" w:hanging="108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WIwYjM1ZDcwMDgxYjQ2NDFlMTc3OTM4OWEwYTEifQ=="/>
  </w:docVars>
  <w:rsids>
    <w:rsidRoot w:val="00172A27"/>
    <w:rsid w:val="000109EA"/>
    <w:rsid w:val="00017C21"/>
    <w:rsid w:val="00020FB9"/>
    <w:rsid w:val="000212CB"/>
    <w:rsid w:val="00022472"/>
    <w:rsid w:val="00025ECF"/>
    <w:rsid w:val="00026539"/>
    <w:rsid w:val="0003424A"/>
    <w:rsid w:val="00037925"/>
    <w:rsid w:val="00047DA1"/>
    <w:rsid w:val="00061A4D"/>
    <w:rsid w:val="00063889"/>
    <w:rsid w:val="00074120"/>
    <w:rsid w:val="00075D43"/>
    <w:rsid w:val="0007764C"/>
    <w:rsid w:val="00096502"/>
    <w:rsid w:val="000A7CDD"/>
    <w:rsid w:val="000B4A48"/>
    <w:rsid w:val="000B69FA"/>
    <w:rsid w:val="000B7583"/>
    <w:rsid w:val="000D3737"/>
    <w:rsid w:val="000D7A60"/>
    <w:rsid w:val="000E19EF"/>
    <w:rsid w:val="000E6309"/>
    <w:rsid w:val="000F18E9"/>
    <w:rsid w:val="000F73D1"/>
    <w:rsid w:val="000F7E24"/>
    <w:rsid w:val="00105CA6"/>
    <w:rsid w:val="001109F7"/>
    <w:rsid w:val="00125B5E"/>
    <w:rsid w:val="0012639F"/>
    <w:rsid w:val="0013039C"/>
    <w:rsid w:val="00132660"/>
    <w:rsid w:val="001374AE"/>
    <w:rsid w:val="00143AAC"/>
    <w:rsid w:val="00145B3F"/>
    <w:rsid w:val="00152CD4"/>
    <w:rsid w:val="0015728A"/>
    <w:rsid w:val="00160C0E"/>
    <w:rsid w:val="00166E4A"/>
    <w:rsid w:val="00172A27"/>
    <w:rsid w:val="00173F2F"/>
    <w:rsid w:val="00174EED"/>
    <w:rsid w:val="00183A51"/>
    <w:rsid w:val="00185319"/>
    <w:rsid w:val="001A4FE5"/>
    <w:rsid w:val="001A7968"/>
    <w:rsid w:val="001C7411"/>
    <w:rsid w:val="001E0F02"/>
    <w:rsid w:val="001E6263"/>
    <w:rsid w:val="001F5133"/>
    <w:rsid w:val="002008D6"/>
    <w:rsid w:val="00210D9D"/>
    <w:rsid w:val="00227943"/>
    <w:rsid w:val="0023032B"/>
    <w:rsid w:val="00234239"/>
    <w:rsid w:val="00241F4A"/>
    <w:rsid w:val="00245FD4"/>
    <w:rsid w:val="00253854"/>
    <w:rsid w:val="0025474A"/>
    <w:rsid w:val="00254D9E"/>
    <w:rsid w:val="00257D6B"/>
    <w:rsid w:val="00265831"/>
    <w:rsid w:val="00266301"/>
    <w:rsid w:val="002751BD"/>
    <w:rsid w:val="0027574F"/>
    <w:rsid w:val="00276809"/>
    <w:rsid w:val="00276C8C"/>
    <w:rsid w:val="00277A2F"/>
    <w:rsid w:val="0028176D"/>
    <w:rsid w:val="00284711"/>
    <w:rsid w:val="00287BD6"/>
    <w:rsid w:val="002A2A23"/>
    <w:rsid w:val="002A7919"/>
    <w:rsid w:val="002B76B4"/>
    <w:rsid w:val="002C2A80"/>
    <w:rsid w:val="002C327C"/>
    <w:rsid w:val="002C3C02"/>
    <w:rsid w:val="002C4DEE"/>
    <w:rsid w:val="002D5888"/>
    <w:rsid w:val="002D7080"/>
    <w:rsid w:val="002E083F"/>
    <w:rsid w:val="002F46E3"/>
    <w:rsid w:val="00306DDA"/>
    <w:rsid w:val="003137E1"/>
    <w:rsid w:val="00314F63"/>
    <w:rsid w:val="00330048"/>
    <w:rsid w:val="00367355"/>
    <w:rsid w:val="00375792"/>
    <w:rsid w:val="00386956"/>
    <w:rsid w:val="003A23E3"/>
    <w:rsid w:val="003A4B8A"/>
    <w:rsid w:val="003B6DC8"/>
    <w:rsid w:val="003C0B9A"/>
    <w:rsid w:val="003C7D30"/>
    <w:rsid w:val="003D44A8"/>
    <w:rsid w:val="003E791B"/>
    <w:rsid w:val="003F5F58"/>
    <w:rsid w:val="00402F05"/>
    <w:rsid w:val="0040362D"/>
    <w:rsid w:val="00403F9A"/>
    <w:rsid w:val="00406CFD"/>
    <w:rsid w:val="00423F47"/>
    <w:rsid w:val="004250B1"/>
    <w:rsid w:val="0044165A"/>
    <w:rsid w:val="004416CF"/>
    <w:rsid w:val="00444502"/>
    <w:rsid w:val="004520FB"/>
    <w:rsid w:val="00462CE9"/>
    <w:rsid w:val="00474EB3"/>
    <w:rsid w:val="00486A80"/>
    <w:rsid w:val="00490819"/>
    <w:rsid w:val="00493305"/>
    <w:rsid w:val="00495DAB"/>
    <w:rsid w:val="004A4CA1"/>
    <w:rsid w:val="004A55FB"/>
    <w:rsid w:val="004A5B50"/>
    <w:rsid w:val="004A795C"/>
    <w:rsid w:val="004B72EF"/>
    <w:rsid w:val="004E039F"/>
    <w:rsid w:val="004E6B01"/>
    <w:rsid w:val="00530029"/>
    <w:rsid w:val="005346DF"/>
    <w:rsid w:val="005424E2"/>
    <w:rsid w:val="00562C98"/>
    <w:rsid w:val="00575BA5"/>
    <w:rsid w:val="005807F6"/>
    <w:rsid w:val="00586023"/>
    <w:rsid w:val="00591D9D"/>
    <w:rsid w:val="0059349A"/>
    <w:rsid w:val="005B087B"/>
    <w:rsid w:val="005B629D"/>
    <w:rsid w:val="005D00DA"/>
    <w:rsid w:val="005D2C97"/>
    <w:rsid w:val="005D7EB8"/>
    <w:rsid w:val="005E3FB9"/>
    <w:rsid w:val="005F691A"/>
    <w:rsid w:val="00606D0C"/>
    <w:rsid w:val="00607B1F"/>
    <w:rsid w:val="006168F9"/>
    <w:rsid w:val="006262DD"/>
    <w:rsid w:val="00627F5A"/>
    <w:rsid w:val="00630BDB"/>
    <w:rsid w:val="0063735F"/>
    <w:rsid w:val="00645E8D"/>
    <w:rsid w:val="006472A5"/>
    <w:rsid w:val="00654ACD"/>
    <w:rsid w:val="00655B08"/>
    <w:rsid w:val="00656AB2"/>
    <w:rsid w:val="0066642F"/>
    <w:rsid w:val="00672AFA"/>
    <w:rsid w:val="006757F3"/>
    <w:rsid w:val="00685318"/>
    <w:rsid w:val="006863E1"/>
    <w:rsid w:val="00686859"/>
    <w:rsid w:val="006938DA"/>
    <w:rsid w:val="006C3960"/>
    <w:rsid w:val="006D4FB2"/>
    <w:rsid w:val="006E0EC3"/>
    <w:rsid w:val="006F4C55"/>
    <w:rsid w:val="007066FE"/>
    <w:rsid w:val="00714FCE"/>
    <w:rsid w:val="00730576"/>
    <w:rsid w:val="007420B8"/>
    <w:rsid w:val="00742CB6"/>
    <w:rsid w:val="00772968"/>
    <w:rsid w:val="0077365D"/>
    <w:rsid w:val="00797668"/>
    <w:rsid w:val="007A1427"/>
    <w:rsid w:val="007A2E8B"/>
    <w:rsid w:val="007D70FB"/>
    <w:rsid w:val="007E0A98"/>
    <w:rsid w:val="007E298F"/>
    <w:rsid w:val="007F0BD0"/>
    <w:rsid w:val="00803375"/>
    <w:rsid w:val="0080499D"/>
    <w:rsid w:val="008051A3"/>
    <w:rsid w:val="0081023C"/>
    <w:rsid w:val="00816CFF"/>
    <w:rsid w:val="00822A77"/>
    <w:rsid w:val="008326F2"/>
    <w:rsid w:val="00836970"/>
    <w:rsid w:val="00841A23"/>
    <w:rsid w:val="00850556"/>
    <w:rsid w:val="0085211A"/>
    <w:rsid w:val="00853C35"/>
    <w:rsid w:val="00856545"/>
    <w:rsid w:val="0086025E"/>
    <w:rsid w:val="008666AB"/>
    <w:rsid w:val="00870BFC"/>
    <w:rsid w:val="00875DA5"/>
    <w:rsid w:val="00890A31"/>
    <w:rsid w:val="00893E3E"/>
    <w:rsid w:val="008A0E05"/>
    <w:rsid w:val="008A2D15"/>
    <w:rsid w:val="008B2896"/>
    <w:rsid w:val="008B6A2B"/>
    <w:rsid w:val="008C2A28"/>
    <w:rsid w:val="008C3792"/>
    <w:rsid w:val="008C6506"/>
    <w:rsid w:val="008D2809"/>
    <w:rsid w:val="0092067E"/>
    <w:rsid w:val="00921B21"/>
    <w:rsid w:val="00923841"/>
    <w:rsid w:val="0094074A"/>
    <w:rsid w:val="009414B1"/>
    <w:rsid w:val="0096487A"/>
    <w:rsid w:val="009657BB"/>
    <w:rsid w:val="00966625"/>
    <w:rsid w:val="0096694E"/>
    <w:rsid w:val="0097584A"/>
    <w:rsid w:val="00985367"/>
    <w:rsid w:val="00993691"/>
    <w:rsid w:val="00994644"/>
    <w:rsid w:val="009A543D"/>
    <w:rsid w:val="009B6906"/>
    <w:rsid w:val="009C0179"/>
    <w:rsid w:val="009C3C61"/>
    <w:rsid w:val="009D0FBC"/>
    <w:rsid w:val="009D2966"/>
    <w:rsid w:val="009D60FC"/>
    <w:rsid w:val="009E0B0D"/>
    <w:rsid w:val="009E22DB"/>
    <w:rsid w:val="009E5951"/>
    <w:rsid w:val="009F1048"/>
    <w:rsid w:val="009F6F9F"/>
    <w:rsid w:val="00A02842"/>
    <w:rsid w:val="00A14920"/>
    <w:rsid w:val="00A21705"/>
    <w:rsid w:val="00A30DB6"/>
    <w:rsid w:val="00A3336E"/>
    <w:rsid w:val="00A3738B"/>
    <w:rsid w:val="00A65641"/>
    <w:rsid w:val="00A76CA1"/>
    <w:rsid w:val="00A80798"/>
    <w:rsid w:val="00A80DAA"/>
    <w:rsid w:val="00A90414"/>
    <w:rsid w:val="00AA530E"/>
    <w:rsid w:val="00AA69E9"/>
    <w:rsid w:val="00AC6D6D"/>
    <w:rsid w:val="00AC71B3"/>
    <w:rsid w:val="00AD17BE"/>
    <w:rsid w:val="00AD7CC1"/>
    <w:rsid w:val="00AE521E"/>
    <w:rsid w:val="00B05D3E"/>
    <w:rsid w:val="00B14923"/>
    <w:rsid w:val="00B36D8F"/>
    <w:rsid w:val="00B40106"/>
    <w:rsid w:val="00B45E95"/>
    <w:rsid w:val="00B54A23"/>
    <w:rsid w:val="00B55C5D"/>
    <w:rsid w:val="00B670D5"/>
    <w:rsid w:val="00B76EA8"/>
    <w:rsid w:val="00B96A5F"/>
    <w:rsid w:val="00BC0F16"/>
    <w:rsid w:val="00BD6ABA"/>
    <w:rsid w:val="00BE685E"/>
    <w:rsid w:val="00BF3AAD"/>
    <w:rsid w:val="00BF5500"/>
    <w:rsid w:val="00BF5B5D"/>
    <w:rsid w:val="00BF6C10"/>
    <w:rsid w:val="00C03262"/>
    <w:rsid w:val="00C047A5"/>
    <w:rsid w:val="00C25295"/>
    <w:rsid w:val="00C449D6"/>
    <w:rsid w:val="00C51D1B"/>
    <w:rsid w:val="00C527FD"/>
    <w:rsid w:val="00C56A25"/>
    <w:rsid w:val="00C60C9B"/>
    <w:rsid w:val="00C67001"/>
    <w:rsid w:val="00C70D8B"/>
    <w:rsid w:val="00C71815"/>
    <w:rsid w:val="00C73839"/>
    <w:rsid w:val="00C87389"/>
    <w:rsid w:val="00C90D8E"/>
    <w:rsid w:val="00CB35F6"/>
    <w:rsid w:val="00CC5FC5"/>
    <w:rsid w:val="00CD123C"/>
    <w:rsid w:val="00D05B91"/>
    <w:rsid w:val="00D06218"/>
    <w:rsid w:val="00D10391"/>
    <w:rsid w:val="00D12393"/>
    <w:rsid w:val="00D20617"/>
    <w:rsid w:val="00D22A36"/>
    <w:rsid w:val="00D2306E"/>
    <w:rsid w:val="00D51424"/>
    <w:rsid w:val="00D516F8"/>
    <w:rsid w:val="00D63C97"/>
    <w:rsid w:val="00D73826"/>
    <w:rsid w:val="00D7522D"/>
    <w:rsid w:val="00D76EAC"/>
    <w:rsid w:val="00D77BC7"/>
    <w:rsid w:val="00D800E6"/>
    <w:rsid w:val="00D81553"/>
    <w:rsid w:val="00D81E75"/>
    <w:rsid w:val="00D8361F"/>
    <w:rsid w:val="00D84193"/>
    <w:rsid w:val="00D86F4A"/>
    <w:rsid w:val="00D90B21"/>
    <w:rsid w:val="00D92175"/>
    <w:rsid w:val="00D95448"/>
    <w:rsid w:val="00DA3BA5"/>
    <w:rsid w:val="00DA3F32"/>
    <w:rsid w:val="00DA65F9"/>
    <w:rsid w:val="00DA77CF"/>
    <w:rsid w:val="00DB2C9A"/>
    <w:rsid w:val="00DE2A84"/>
    <w:rsid w:val="00DF233D"/>
    <w:rsid w:val="00E0398C"/>
    <w:rsid w:val="00E124B6"/>
    <w:rsid w:val="00E25DF9"/>
    <w:rsid w:val="00E25E39"/>
    <w:rsid w:val="00E311D2"/>
    <w:rsid w:val="00E34B90"/>
    <w:rsid w:val="00E35B64"/>
    <w:rsid w:val="00E473CC"/>
    <w:rsid w:val="00E5532E"/>
    <w:rsid w:val="00E63BAF"/>
    <w:rsid w:val="00E67339"/>
    <w:rsid w:val="00E70765"/>
    <w:rsid w:val="00E7450D"/>
    <w:rsid w:val="00E84854"/>
    <w:rsid w:val="00E961E2"/>
    <w:rsid w:val="00EA2960"/>
    <w:rsid w:val="00EA2DE5"/>
    <w:rsid w:val="00EA6FD0"/>
    <w:rsid w:val="00EB57BF"/>
    <w:rsid w:val="00EC67A2"/>
    <w:rsid w:val="00EC7087"/>
    <w:rsid w:val="00ED6325"/>
    <w:rsid w:val="00EE2CEE"/>
    <w:rsid w:val="00EE6240"/>
    <w:rsid w:val="00F075E8"/>
    <w:rsid w:val="00F14EC7"/>
    <w:rsid w:val="00F1515E"/>
    <w:rsid w:val="00F15EC5"/>
    <w:rsid w:val="00F3146C"/>
    <w:rsid w:val="00F34EA8"/>
    <w:rsid w:val="00F42B06"/>
    <w:rsid w:val="00F53EC6"/>
    <w:rsid w:val="00F659F9"/>
    <w:rsid w:val="00F67AAA"/>
    <w:rsid w:val="00F76035"/>
    <w:rsid w:val="00F84455"/>
    <w:rsid w:val="00F8539C"/>
    <w:rsid w:val="00F867B5"/>
    <w:rsid w:val="00FA3287"/>
    <w:rsid w:val="00FB0973"/>
    <w:rsid w:val="00FD296E"/>
    <w:rsid w:val="00FE6A53"/>
    <w:rsid w:val="00FF0AC4"/>
    <w:rsid w:val="00FF3B95"/>
    <w:rsid w:val="00FF53EA"/>
    <w:rsid w:val="00FF76D7"/>
    <w:rsid w:val="028961C5"/>
    <w:rsid w:val="02DA0C12"/>
    <w:rsid w:val="03536447"/>
    <w:rsid w:val="04A64DBE"/>
    <w:rsid w:val="056D2638"/>
    <w:rsid w:val="058103E1"/>
    <w:rsid w:val="0592544E"/>
    <w:rsid w:val="078C2D6A"/>
    <w:rsid w:val="08856088"/>
    <w:rsid w:val="0887697C"/>
    <w:rsid w:val="0A857100"/>
    <w:rsid w:val="0B364C07"/>
    <w:rsid w:val="0BAB4DBC"/>
    <w:rsid w:val="0BC529EF"/>
    <w:rsid w:val="0BC86717"/>
    <w:rsid w:val="0BCB7CC3"/>
    <w:rsid w:val="0C0572FF"/>
    <w:rsid w:val="0C326252"/>
    <w:rsid w:val="0D3176C8"/>
    <w:rsid w:val="0D3E1AAA"/>
    <w:rsid w:val="0D41645F"/>
    <w:rsid w:val="0D61171B"/>
    <w:rsid w:val="0ED6461F"/>
    <w:rsid w:val="0EE553FF"/>
    <w:rsid w:val="0F1B35E3"/>
    <w:rsid w:val="0F940349"/>
    <w:rsid w:val="10106580"/>
    <w:rsid w:val="108E1D49"/>
    <w:rsid w:val="11136166"/>
    <w:rsid w:val="11653216"/>
    <w:rsid w:val="11F0640B"/>
    <w:rsid w:val="12D35458"/>
    <w:rsid w:val="13971433"/>
    <w:rsid w:val="13C30620"/>
    <w:rsid w:val="145162BC"/>
    <w:rsid w:val="14CD789A"/>
    <w:rsid w:val="15381C19"/>
    <w:rsid w:val="15464D47"/>
    <w:rsid w:val="158F72AB"/>
    <w:rsid w:val="15D92D4E"/>
    <w:rsid w:val="15F87B92"/>
    <w:rsid w:val="160D3437"/>
    <w:rsid w:val="16466ED1"/>
    <w:rsid w:val="16C835AB"/>
    <w:rsid w:val="177D1E56"/>
    <w:rsid w:val="17C0768B"/>
    <w:rsid w:val="1ACD3BA0"/>
    <w:rsid w:val="1AF92C2A"/>
    <w:rsid w:val="1B8737B7"/>
    <w:rsid w:val="1BD2214E"/>
    <w:rsid w:val="1C533A99"/>
    <w:rsid w:val="1EB67734"/>
    <w:rsid w:val="1FF7A704"/>
    <w:rsid w:val="20C566E0"/>
    <w:rsid w:val="20D96579"/>
    <w:rsid w:val="21EE44D5"/>
    <w:rsid w:val="22105349"/>
    <w:rsid w:val="22520B0F"/>
    <w:rsid w:val="24E05505"/>
    <w:rsid w:val="24FC4ED2"/>
    <w:rsid w:val="250E3214"/>
    <w:rsid w:val="251106A5"/>
    <w:rsid w:val="260821B1"/>
    <w:rsid w:val="277D7368"/>
    <w:rsid w:val="27B23845"/>
    <w:rsid w:val="28C24D00"/>
    <w:rsid w:val="2A6E274B"/>
    <w:rsid w:val="2B3B38A8"/>
    <w:rsid w:val="2BA91440"/>
    <w:rsid w:val="2BC06D36"/>
    <w:rsid w:val="2D2913E1"/>
    <w:rsid w:val="2DEA1447"/>
    <w:rsid w:val="2E887678"/>
    <w:rsid w:val="2F236D04"/>
    <w:rsid w:val="2F4557DF"/>
    <w:rsid w:val="302E6C11"/>
    <w:rsid w:val="30327754"/>
    <w:rsid w:val="3105688F"/>
    <w:rsid w:val="31816646"/>
    <w:rsid w:val="31D7285A"/>
    <w:rsid w:val="329229FD"/>
    <w:rsid w:val="32C30DFB"/>
    <w:rsid w:val="32CB7723"/>
    <w:rsid w:val="336A3D74"/>
    <w:rsid w:val="33B775BA"/>
    <w:rsid w:val="33BC70AC"/>
    <w:rsid w:val="33F82638"/>
    <w:rsid w:val="340F234D"/>
    <w:rsid w:val="344023D2"/>
    <w:rsid w:val="34505575"/>
    <w:rsid w:val="3535248F"/>
    <w:rsid w:val="35AF2677"/>
    <w:rsid w:val="35E054DE"/>
    <w:rsid w:val="366C63C2"/>
    <w:rsid w:val="36A9101C"/>
    <w:rsid w:val="37585EB0"/>
    <w:rsid w:val="37DB5272"/>
    <w:rsid w:val="384976AE"/>
    <w:rsid w:val="385F29FF"/>
    <w:rsid w:val="386A7EA4"/>
    <w:rsid w:val="392406B2"/>
    <w:rsid w:val="393E02E8"/>
    <w:rsid w:val="397A6075"/>
    <w:rsid w:val="397F0D7B"/>
    <w:rsid w:val="3B431366"/>
    <w:rsid w:val="3DD55A70"/>
    <w:rsid w:val="3DE444E7"/>
    <w:rsid w:val="3E197AA6"/>
    <w:rsid w:val="3EE22673"/>
    <w:rsid w:val="3EE228C0"/>
    <w:rsid w:val="3F037AE3"/>
    <w:rsid w:val="3F263FD1"/>
    <w:rsid w:val="3FE73D0D"/>
    <w:rsid w:val="3FE91632"/>
    <w:rsid w:val="3FEA1D52"/>
    <w:rsid w:val="408C5929"/>
    <w:rsid w:val="4137658D"/>
    <w:rsid w:val="417F7B7D"/>
    <w:rsid w:val="41D2550F"/>
    <w:rsid w:val="41EF7D86"/>
    <w:rsid w:val="424F14CB"/>
    <w:rsid w:val="426062F6"/>
    <w:rsid w:val="4295187B"/>
    <w:rsid w:val="42F16B2F"/>
    <w:rsid w:val="431D665C"/>
    <w:rsid w:val="43557ECD"/>
    <w:rsid w:val="43815C74"/>
    <w:rsid w:val="446012DA"/>
    <w:rsid w:val="446569F1"/>
    <w:rsid w:val="44ED6EFE"/>
    <w:rsid w:val="45004200"/>
    <w:rsid w:val="450D31FA"/>
    <w:rsid w:val="454768D2"/>
    <w:rsid w:val="45EE0034"/>
    <w:rsid w:val="469B3575"/>
    <w:rsid w:val="46F14D41"/>
    <w:rsid w:val="4745180C"/>
    <w:rsid w:val="476E4050"/>
    <w:rsid w:val="48E44E35"/>
    <w:rsid w:val="4A3E79A1"/>
    <w:rsid w:val="4B0215FB"/>
    <w:rsid w:val="4BD4690B"/>
    <w:rsid w:val="4C3A76DA"/>
    <w:rsid w:val="4C423420"/>
    <w:rsid w:val="4C4B3507"/>
    <w:rsid w:val="4C4F77FD"/>
    <w:rsid w:val="4CF7545D"/>
    <w:rsid w:val="4D546A2E"/>
    <w:rsid w:val="4D5963E0"/>
    <w:rsid w:val="4E046EC2"/>
    <w:rsid w:val="4EAC2F65"/>
    <w:rsid w:val="4EC573C1"/>
    <w:rsid w:val="4F114D64"/>
    <w:rsid w:val="4F287C75"/>
    <w:rsid w:val="4F53344D"/>
    <w:rsid w:val="4FA31C9D"/>
    <w:rsid w:val="4FEE6B4D"/>
    <w:rsid w:val="503A4AD3"/>
    <w:rsid w:val="50C35648"/>
    <w:rsid w:val="515773DD"/>
    <w:rsid w:val="51D44ADB"/>
    <w:rsid w:val="51DA1A80"/>
    <w:rsid w:val="526B2E00"/>
    <w:rsid w:val="53FF4D1E"/>
    <w:rsid w:val="54234139"/>
    <w:rsid w:val="545557CD"/>
    <w:rsid w:val="54B0098A"/>
    <w:rsid w:val="55693275"/>
    <w:rsid w:val="563C571D"/>
    <w:rsid w:val="574F15EC"/>
    <w:rsid w:val="57B564DB"/>
    <w:rsid w:val="58EC7EFE"/>
    <w:rsid w:val="58F64A53"/>
    <w:rsid w:val="5A8864E6"/>
    <w:rsid w:val="5B1D0E53"/>
    <w:rsid w:val="5B5A5266"/>
    <w:rsid w:val="5BA73B97"/>
    <w:rsid w:val="5C141A39"/>
    <w:rsid w:val="5D083878"/>
    <w:rsid w:val="5E6B55B4"/>
    <w:rsid w:val="5EA41446"/>
    <w:rsid w:val="5EE07CEA"/>
    <w:rsid w:val="5F0754D1"/>
    <w:rsid w:val="5FA1243A"/>
    <w:rsid w:val="5FB30BC8"/>
    <w:rsid w:val="6037118A"/>
    <w:rsid w:val="60C2671A"/>
    <w:rsid w:val="6117061C"/>
    <w:rsid w:val="61AC4097"/>
    <w:rsid w:val="62543DFD"/>
    <w:rsid w:val="629916A7"/>
    <w:rsid w:val="63520070"/>
    <w:rsid w:val="635572A5"/>
    <w:rsid w:val="6364212F"/>
    <w:rsid w:val="63810D52"/>
    <w:rsid w:val="63F6600F"/>
    <w:rsid w:val="64285444"/>
    <w:rsid w:val="64535DE0"/>
    <w:rsid w:val="6478644C"/>
    <w:rsid w:val="65DF1117"/>
    <w:rsid w:val="664A2F33"/>
    <w:rsid w:val="67AA578C"/>
    <w:rsid w:val="690623C2"/>
    <w:rsid w:val="6A221060"/>
    <w:rsid w:val="6A556D70"/>
    <w:rsid w:val="6BEC72DA"/>
    <w:rsid w:val="6C367F60"/>
    <w:rsid w:val="6C5B38A5"/>
    <w:rsid w:val="6D8C75AE"/>
    <w:rsid w:val="6DA55240"/>
    <w:rsid w:val="6E353A2C"/>
    <w:rsid w:val="6E555142"/>
    <w:rsid w:val="6EEFBA5A"/>
    <w:rsid w:val="6F69784D"/>
    <w:rsid w:val="6FB80EDF"/>
    <w:rsid w:val="705972AC"/>
    <w:rsid w:val="70673081"/>
    <w:rsid w:val="720C07A5"/>
    <w:rsid w:val="72AE6CB1"/>
    <w:rsid w:val="72BD2392"/>
    <w:rsid w:val="737C4EEA"/>
    <w:rsid w:val="73AC0A3B"/>
    <w:rsid w:val="73DBA44B"/>
    <w:rsid w:val="73E45DB0"/>
    <w:rsid w:val="748624EF"/>
    <w:rsid w:val="74A13BBF"/>
    <w:rsid w:val="74A90196"/>
    <w:rsid w:val="74B96700"/>
    <w:rsid w:val="74E73BFD"/>
    <w:rsid w:val="75116F94"/>
    <w:rsid w:val="768A332B"/>
    <w:rsid w:val="76EF3F3B"/>
    <w:rsid w:val="76FE6C56"/>
    <w:rsid w:val="779D21DF"/>
    <w:rsid w:val="77FBFDD3"/>
    <w:rsid w:val="78B27A8A"/>
    <w:rsid w:val="793C470B"/>
    <w:rsid w:val="79B83A63"/>
    <w:rsid w:val="7AF3546C"/>
    <w:rsid w:val="7AFF6A4D"/>
    <w:rsid w:val="7C377071"/>
    <w:rsid w:val="7D216BB5"/>
    <w:rsid w:val="7D391BE3"/>
    <w:rsid w:val="7D4824FE"/>
    <w:rsid w:val="7D9F299B"/>
    <w:rsid w:val="7DF132E5"/>
    <w:rsid w:val="9FAFEE34"/>
    <w:rsid w:val="9FE344B8"/>
    <w:rsid w:val="B17F0660"/>
    <w:rsid w:val="DDFD7B7F"/>
    <w:rsid w:val="DFDF99DE"/>
    <w:rsid w:val="E7F35EEB"/>
    <w:rsid w:val="FBDF0831"/>
    <w:rsid w:val="FDFFCA0B"/>
    <w:rsid w:val="FF5F6A6B"/>
    <w:rsid w:val="FFFB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9"/>
    <w:unhideWhenUsed/>
    <w:qFormat/>
    <w:uiPriority w:val="99"/>
    <w:rPr>
      <w:b/>
      <w:bCs/>
    </w:rPr>
  </w:style>
  <w:style w:type="paragraph" w:styleId="4">
    <w:name w:val="annotation text"/>
    <w:basedOn w:val="1"/>
    <w:link w:val="24"/>
    <w:unhideWhenUsed/>
    <w:qFormat/>
    <w:uiPriority w:val="99"/>
    <w:pPr>
      <w:jc w:val="left"/>
    </w:pPr>
  </w:style>
  <w:style w:type="paragraph" w:styleId="5">
    <w:name w:val="Normal Indent"/>
    <w:basedOn w:val="1"/>
    <w:next w:val="1"/>
    <w:qFormat/>
    <w:uiPriority w:val="0"/>
    <w:pPr>
      <w:autoSpaceDE w:val="0"/>
      <w:autoSpaceDN w:val="0"/>
      <w:adjustRightInd w:val="0"/>
      <w:ind w:firstLine="420"/>
      <w:jc w:val="left"/>
    </w:pPr>
    <w:rPr>
      <w:rFonts w:ascii="宋体"/>
      <w:sz w:val="24"/>
    </w:rPr>
  </w:style>
  <w:style w:type="paragraph" w:styleId="6">
    <w:name w:val="Body Text"/>
    <w:basedOn w:val="1"/>
    <w:next w:val="1"/>
    <w:qFormat/>
    <w:uiPriority w:val="0"/>
    <w:pPr>
      <w:spacing w:after="120"/>
    </w:pPr>
  </w:style>
  <w:style w:type="paragraph" w:styleId="7">
    <w:name w:val="Body Text Indent"/>
    <w:basedOn w:val="1"/>
    <w:link w:val="25"/>
    <w:semiHidden/>
    <w:qFormat/>
    <w:uiPriority w:val="0"/>
    <w:pPr>
      <w:spacing w:line="390" w:lineRule="exact"/>
      <w:ind w:firstLine="480" w:firstLineChars="200"/>
    </w:pPr>
    <w:rPr>
      <w:rFonts w:ascii="Times New Roman" w:hAnsi="Times New Roman" w:eastAsia="方正仿宋简体"/>
      <w:sz w:val="24"/>
      <w:szCs w:val="24"/>
    </w:rPr>
  </w:style>
  <w:style w:type="paragraph" w:styleId="8">
    <w:name w:val="Plain Text"/>
    <w:basedOn w:val="1"/>
    <w:next w:val="1"/>
    <w:qFormat/>
    <w:uiPriority w:val="99"/>
    <w:rPr>
      <w:rFonts w:ascii="宋体" w:hAnsi="Courier New" w:cs="宋体"/>
    </w:rPr>
  </w:style>
  <w:style w:type="paragraph" w:styleId="9">
    <w:name w:val="Balloon Text"/>
    <w:basedOn w:val="1"/>
    <w:link w:val="26"/>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Body Text First Indent 2"/>
    <w:basedOn w:val="7"/>
    <w:qFormat/>
    <w:uiPriority w:val="99"/>
    <w:pPr>
      <w:ind w:firstLine="200"/>
    </w:p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Autospacing="1" w:afterAutospacing="1"/>
      <w:jc w:val="left"/>
    </w:pPr>
    <w:rPr>
      <w:rFonts w:ascii="Arial Unicode MS" w:hAnsi="Arial Unicode MS" w:cs="Arial Unicode MS"/>
      <w:kern w:val="0"/>
      <w:sz w:val="24"/>
      <w:szCs w:val="24"/>
    </w:rPr>
  </w:style>
  <w:style w:type="character" w:styleId="15">
    <w:name w:val="page number"/>
    <w:qFormat/>
    <w:uiPriority w:val="0"/>
  </w:style>
  <w:style w:type="character" w:styleId="16">
    <w:name w:val="FollowedHyperlink"/>
    <w:unhideWhenUsed/>
    <w:qFormat/>
    <w:uiPriority w:val="99"/>
    <w:rPr>
      <w:color w:val="000000"/>
      <w:u w:val="none"/>
    </w:rPr>
  </w:style>
  <w:style w:type="character" w:styleId="17">
    <w:name w:val="Hyperlink"/>
    <w:unhideWhenUsed/>
    <w:qFormat/>
    <w:uiPriority w:val="99"/>
    <w:rPr>
      <w:color w:val="000000"/>
      <w:u w:val="none"/>
    </w:rPr>
  </w:style>
  <w:style w:type="character" w:styleId="18">
    <w:name w:val="annotation reference"/>
    <w:unhideWhenUsed/>
    <w:qFormat/>
    <w:uiPriority w:val="99"/>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表段落1"/>
    <w:basedOn w:val="1"/>
    <w:qFormat/>
    <w:uiPriority w:val="34"/>
    <w:pPr>
      <w:ind w:firstLine="420" w:firstLineChars="200"/>
    </w:pPr>
  </w:style>
  <w:style w:type="paragraph" w:customStyle="1" w:styleId="22">
    <w:name w:val="列表段落2"/>
    <w:basedOn w:val="1"/>
    <w:qFormat/>
    <w:uiPriority w:val="99"/>
    <w:pPr>
      <w:ind w:firstLine="420" w:firstLineChars="200"/>
    </w:pPr>
  </w:style>
  <w:style w:type="paragraph" w:customStyle="1" w:styleId="23">
    <w:name w:val="reader-word-layer reader-word-s3-4 reader-word-s3-1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批注文字 字符"/>
    <w:link w:val="4"/>
    <w:qFormat/>
    <w:uiPriority w:val="99"/>
    <w:rPr>
      <w:rFonts w:ascii="Calibri" w:hAnsi="Calibri"/>
      <w:kern w:val="2"/>
      <w:sz w:val="21"/>
      <w:szCs w:val="22"/>
    </w:rPr>
  </w:style>
  <w:style w:type="character" w:customStyle="1" w:styleId="25">
    <w:name w:val="正文文本缩进 字符"/>
    <w:link w:val="7"/>
    <w:semiHidden/>
    <w:qFormat/>
    <w:uiPriority w:val="0"/>
    <w:rPr>
      <w:rFonts w:ascii="Times New Roman" w:hAnsi="Times New Roman" w:eastAsia="方正仿宋简体" w:cs="Times New Roman"/>
      <w:sz w:val="24"/>
      <w:szCs w:val="24"/>
    </w:rPr>
  </w:style>
  <w:style w:type="character" w:customStyle="1" w:styleId="26">
    <w:name w:val="批注框文本 字符"/>
    <w:link w:val="9"/>
    <w:semiHidden/>
    <w:qFormat/>
    <w:uiPriority w:val="99"/>
    <w:rPr>
      <w:rFonts w:ascii="Calibri" w:hAnsi="Calibri" w:eastAsia="宋体" w:cs="Times New Roman"/>
      <w:kern w:val="2"/>
      <w:sz w:val="18"/>
      <w:szCs w:val="18"/>
    </w:rPr>
  </w:style>
  <w:style w:type="character" w:customStyle="1" w:styleId="27">
    <w:name w:val="页脚 字符"/>
    <w:link w:val="10"/>
    <w:qFormat/>
    <w:uiPriority w:val="99"/>
    <w:rPr>
      <w:sz w:val="18"/>
      <w:szCs w:val="18"/>
    </w:rPr>
  </w:style>
  <w:style w:type="character" w:customStyle="1" w:styleId="28">
    <w:name w:val="页眉 字符"/>
    <w:link w:val="12"/>
    <w:qFormat/>
    <w:uiPriority w:val="99"/>
    <w:rPr>
      <w:sz w:val="18"/>
      <w:szCs w:val="18"/>
    </w:rPr>
  </w:style>
  <w:style w:type="character" w:customStyle="1" w:styleId="29">
    <w:name w:val="批注主题 字符"/>
    <w:link w:val="3"/>
    <w:semiHidden/>
    <w:qFormat/>
    <w:uiPriority w:val="99"/>
    <w:rPr>
      <w:rFonts w:ascii="Calibri" w:hAnsi="Calibri"/>
      <w:b/>
      <w:bCs/>
      <w:kern w:val="2"/>
      <w:sz w:val="21"/>
      <w:szCs w:val="22"/>
    </w:rPr>
  </w:style>
  <w:style w:type="character" w:customStyle="1" w:styleId="30">
    <w:name w:val="正文文本缩进 Char1"/>
    <w:semiHidden/>
    <w:qFormat/>
    <w:uiPriority w:val="99"/>
    <w:rPr>
      <w:rFonts w:ascii="Calibri" w:hAnsi="Calibri" w:eastAsia="宋体" w:cs="Times New Roman"/>
    </w:rPr>
  </w:style>
  <w:style w:type="character" w:customStyle="1" w:styleId="31">
    <w:name w:val="标题 1 Char Char Char Char"/>
    <w:qFormat/>
    <w:uiPriority w:val="0"/>
    <w:rPr>
      <w:rFonts w:eastAsia="宋体"/>
      <w:b/>
      <w:bCs/>
      <w:kern w:val="44"/>
      <w:sz w:val="44"/>
      <w:szCs w:val="44"/>
      <w:lang w:val="en-US" w:eastAsia="zh-CN" w:bidi="ar-SA"/>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3318</Words>
  <Characters>3543</Characters>
  <Lines>343</Lines>
  <Paragraphs>263</Paragraphs>
  <TotalTime>155</TotalTime>
  <ScaleCrop>false</ScaleCrop>
  <LinksUpToDate>false</LinksUpToDate>
  <CharactersWithSpaces>3844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2023-11-02T02:44:00Z</dcterms:created>
  <dc:creator>杨 阳</dc:creator>
  <cp:lastModifiedBy>硕</cp:lastModifiedBy>
  <cp:lastPrinted>2023-11-03T01:58:00Z</cp:lastPrinted>
  <dcterms:modified xsi:type="dcterms:W3CDTF">2025-06-10T10:56:35Z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C3F89C554D7E49A68D63CDF0B6F3BF54_13</vt:lpwstr>
  </property>
  <property fmtid="{D5CDD505-2E9C-101B-9397-08002B2CF9AE}" pid="4" name="KSOTemplateDocerSaveRecord">
    <vt:lpwstr>eyJoZGlkIjoiYTNlOWQ5MDZhMGYyZjM3YWU2NWQzOTRjMzA3NWY5MzUiLCJ1c2VySWQiOiIxOTg5OTM3ODYifQ==</vt:lpwstr>
  </property>
</Properties>
</file>