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DFE9">
      <w:pPr>
        <w:pStyle w:val="10"/>
        <w:bidi w:val="0"/>
      </w:pPr>
      <w:bookmarkStart w:id="0" w:name="_top"/>
      <w:bookmarkEnd w:id="0"/>
    </w:p>
    <w:p w14:paraId="34003EF8">
      <w:pPr>
        <w:spacing w:line="560" w:lineRule="exact"/>
        <w:rPr>
          <w:rFonts w:ascii="仿宋_GB2312" w:hAnsi="仿宋_GB2312" w:eastAsia="仿宋_GB2312" w:cs="仿宋_GB2312"/>
          <w:b/>
          <w:color w:val="auto"/>
          <w:sz w:val="24"/>
        </w:rPr>
      </w:pPr>
    </w:p>
    <w:p w14:paraId="5B48C6ED">
      <w:pPr>
        <w:spacing w:line="560" w:lineRule="exact"/>
        <w:jc w:val="center"/>
        <w:rPr>
          <w:rFonts w:ascii="仿宋_GB2312" w:hAnsi="仿宋_GB2312" w:eastAsia="仿宋_GB2312" w:cs="仿宋_GB2312"/>
          <w:b/>
          <w:color w:val="auto"/>
          <w:sz w:val="24"/>
        </w:rPr>
      </w:pPr>
    </w:p>
    <w:p w14:paraId="1DD26803">
      <w:pPr>
        <w:spacing w:line="560" w:lineRule="exact"/>
        <w:jc w:val="center"/>
        <w:rPr>
          <w:rFonts w:ascii="仿宋_GB2312" w:hAnsi="仿宋_GB2312" w:eastAsia="仿宋_GB2312" w:cs="仿宋_GB2312"/>
          <w:b/>
          <w:color w:val="auto"/>
          <w:sz w:val="24"/>
        </w:rPr>
      </w:pPr>
    </w:p>
    <w:p w14:paraId="447D9E42">
      <w:pPr>
        <w:spacing w:line="360" w:lineRule="auto"/>
        <w:jc w:val="center"/>
        <w:rPr>
          <w:rFonts w:ascii="仿宋_GB2312" w:hAnsi="仿宋_GB2312" w:eastAsia="仿宋_GB2312" w:cs="仿宋_GB2312"/>
          <w:b/>
          <w:color w:val="auto"/>
          <w:sz w:val="44"/>
          <w:szCs w:val="44"/>
          <w:u w:val="single"/>
        </w:rPr>
      </w:pPr>
      <w:r>
        <w:rPr>
          <w:rFonts w:hint="eastAsia" w:ascii="仿宋_GB2312" w:hAnsi="仿宋_GB2312" w:eastAsia="仿宋_GB2312" w:cs="仿宋_GB2312"/>
          <w:b/>
          <w:color w:val="auto"/>
          <w:sz w:val="44"/>
          <w:szCs w:val="44"/>
          <w:u w:val="single"/>
        </w:rPr>
        <w:t>北京市西城区应急管理局</w:t>
      </w:r>
    </w:p>
    <w:p w14:paraId="75F573B6">
      <w:pPr>
        <w:spacing w:line="360" w:lineRule="auto"/>
        <w:jc w:val="center"/>
        <w:rPr>
          <w:rFonts w:ascii="仿宋_GB2312" w:hAnsi="仿宋_GB2312" w:eastAsia="仿宋_GB2312" w:cs="仿宋_GB2312"/>
          <w:b/>
          <w:color w:val="auto"/>
          <w:sz w:val="52"/>
          <w:szCs w:val="52"/>
        </w:rPr>
      </w:pPr>
      <w:r>
        <w:rPr>
          <w:rFonts w:hint="eastAsia" w:ascii="仿宋_GB2312" w:hAnsi="仿宋_GB2312" w:eastAsia="仿宋_GB2312" w:cs="仿宋_GB2312"/>
          <w:b/>
          <w:color w:val="auto"/>
          <w:sz w:val="44"/>
          <w:szCs w:val="44"/>
          <w:highlight w:val="none"/>
          <w:u w:val="single"/>
          <w:lang w:val="en-US" w:eastAsia="zh-CN"/>
        </w:rPr>
        <w:t>2025年有限空间作业专家指导服务项目</w:t>
      </w:r>
    </w:p>
    <w:p w14:paraId="1E814D25">
      <w:pPr>
        <w:spacing w:line="360" w:lineRule="auto"/>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比选文件</w:t>
      </w:r>
    </w:p>
    <w:p w14:paraId="517DE4AA">
      <w:pPr>
        <w:spacing w:line="360" w:lineRule="auto"/>
        <w:jc w:val="center"/>
        <w:rPr>
          <w:rFonts w:ascii="仿宋_GB2312" w:hAnsi="仿宋_GB2312" w:eastAsia="仿宋_GB2312" w:cs="仿宋_GB2312"/>
          <w:b/>
          <w:color w:val="auto"/>
          <w:sz w:val="72"/>
          <w:szCs w:val="22"/>
          <w:u w:val="single"/>
        </w:rPr>
      </w:pPr>
    </w:p>
    <w:p w14:paraId="38095B05">
      <w:pPr>
        <w:spacing w:line="560" w:lineRule="exact"/>
        <w:rPr>
          <w:rFonts w:ascii="仿宋_GB2312" w:hAnsi="仿宋_GB2312" w:eastAsia="仿宋_GB2312" w:cs="仿宋_GB2312"/>
          <w:color w:val="auto"/>
          <w:sz w:val="24"/>
        </w:rPr>
      </w:pPr>
    </w:p>
    <w:p w14:paraId="1EF48185">
      <w:pPr>
        <w:spacing w:line="560" w:lineRule="exact"/>
        <w:jc w:val="center"/>
        <w:rPr>
          <w:rFonts w:ascii="仿宋_GB2312" w:hAnsi="仿宋_GB2312" w:eastAsia="仿宋_GB2312" w:cs="仿宋_GB2312"/>
          <w:color w:val="auto"/>
          <w:sz w:val="24"/>
        </w:rPr>
      </w:pPr>
    </w:p>
    <w:p w14:paraId="7376555F">
      <w:pPr>
        <w:spacing w:line="560" w:lineRule="exact"/>
        <w:jc w:val="center"/>
        <w:rPr>
          <w:rFonts w:ascii="仿宋_GB2312" w:hAnsi="仿宋_GB2312" w:eastAsia="仿宋_GB2312" w:cs="仿宋_GB2312"/>
          <w:color w:val="auto"/>
          <w:sz w:val="24"/>
        </w:rPr>
      </w:pPr>
    </w:p>
    <w:p w14:paraId="44CE7FA7">
      <w:pPr>
        <w:spacing w:line="560" w:lineRule="exact"/>
        <w:jc w:val="center"/>
        <w:rPr>
          <w:rFonts w:ascii="仿宋_GB2312" w:hAnsi="仿宋_GB2312" w:eastAsia="仿宋" w:cs="仿宋_GB2312"/>
          <w:b/>
          <w:color w:val="auto"/>
          <w:sz w:val="36"/>
          <w:szCs w:val="36"/>
        </w:rPr>
      </w:pPr>
      <w:r>
        <w:rPr>
          <w:rFonts w:hint="eastAsia" w:ascii="仿宋" w:hAnsi="仿宋" w:eastAsia="仿宋" w:cs="仿宋_GB2312"/>
          <w:b/>
          <w:color w:val="auto"/>
          <w:sz w:val="36"/>
          <w:szCs w:val="36"/>
        </w:rPr>
        <w:t>202</w:t>
      </w:r>
      <w:r>
        <w:rPr>
          <w:rFonts w:hint="eastAsia" w:ascii="仿宋" w:hAnsi="仿宋" w:eastAsia="仿宋" w:cs="仿宋_GB2312"/>
          <w:b/>
          <w:color w:val="auto"/>
          <w:sz w:val="36"/>
          <w:szCs w:val="36"/>
          <w:lang w:val="en-US" w:eastAsia="zh-CN"/>
        </w:rPr>
        <w:t>5</w:t>
      </w:r>
      <w:r>
        <w:rPr>
          <w:rFonts w:hint="eastAsia" w:ascii="仿宋" w:hAnsi="仿宋" w:eastAsia="仿宋" w:cs="仿宋_GB2312"/>
          <w:b/>
          <w:color w:val="auto"/>
          <w:sz w:val="36"/>
          <w:szCs w:val="36"/>
        </w:rPr>
        <w:t>年</w:t>
      </w:r>
      <w:r>
        <w:rPr>
          <w:rFonts w:hint="eastAsia" w:ascii="仿宋" w:hAnsi="仿宋" w:eastAsia="仿宋" w:cs="仿宋_GB2312"/>
          <w:b/>
          <w:color w:val="auto"/>
          <w:sz w:val="36"/>
          <w:szCs w:val="36"/>
          <w:lang w:val="en-US" w:eastAsia="zh-CN"/>
        </w:rPr>
        <w:t>6</w:t>
      </w:r>
      <w:r>
        <w:rPr>
          <w:rFonts w:hint="eastAsia" w:ascii="仿宋" w:hAnsi="仿宋" w:eastAsia="仿宋" w:cs="仿宋_GB2312"/>
          <w:b/>
          <w:color w:val="auto"/>
          <w:sz w:val="36"/>
          <w:szCs w:val="36"/>
        </w:rPr>
        <w:t>月</w:t>
      </w:r>
    </w:p>
    <w:p w14:paraId="3D9291ED">
      <w:pPr>
        <w:spacing w:line="560" w:lineRule="exact"/>
        <w:jc w:val="center"/>
        <w:rPr>
          <w:rFonts w:ascii="仿宋_GB2312" w:hAnsi="仿宋_GB2312" w:eastAsia="仿宋_GB2312" w:cs="仿宋_GB2312"/>
          <w:b/>
          <w:color w:val="auto"/>
          <w:sz w:val="36"/>
          <w:szCs w:val="36"/>
        </w:rPr>
      </w:pPr>
    </w:p>
    <w:p w14:paraId="67769FF9">
      <w:pPr>
        <w:spacing w:line="560" w:lineRule="exact"/>
        <w:jc w:val="center"/>
        <w:rPr>
          <w:rFonts w:ascii="仿宋_GB2312" w:hAnsi="仿宋_GB2312" w:eastAsia="仿宋_GB2312" w:cs="仿宋_GB2312"/>
          <w:b/>
          <w:color w:val="auto"/>
          <w:sz w:val="36"/>
          <w:szCs w:val="36"/>
        </w:rPr>
      </w:pPr>
    </w:p>
    <w:p w14:paraId="76157972">
      <w:pPr>
        <w:spacing w:line="560" w:lineRule="exact"/>
        <w:jc w:val="center"/>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 xml:space="preserve"> </w:t>
      </w:r>
    </w:p>
    <w:p w14:paraId="46E7F896">
      <w:pPr>
        <w:spacing w:line="560" w:lineRule="exact"/>
        <w:jc w:val="center"/>
        <w:rPr>
          <w:rFonts w:ascii="仿宋_GB2312" w:hAnsi="仿宋_GB2312" w:eastAsia="仿宋_GB2312" w:cs="仿宋_GB2312"/>
          <w:b/>
          <w:color w:val="auto"/>
          <w:sz w:val="36"/>
          <w:szCs w:val="36"/>
        </w:rPr>
      </w:pPr>
    </w:p>
    <w:p w14:paraId="77B3DD8A">
      <w:pPr>
        <w:spacing w:line="560" w:lineRule="exact"/>
        <w:jc w:val="center"/>
        <w:rPr>
          <w:rFonts w:ascii="仿宋_GB2312" w:hAnsi="仿宋_GB2312" w:eastAsia="仿宋_GB2312" w:cs="仿宋_GB2312"/>
          <w:b/>
          <w:color w:val="auto"/>
          <w:sz w:val="36"/>
          <w:szCs w:val="36"/>
        </w:rPr>
      </w:pPr>
    </w:p>
    <w:p w14:paraId="0B2B8616">
      <w:pPr>
        <w:spacing w:line="560" w:lineRule="exact"/>
        <w:jc w:val="center"/>
        <w:rPr>
          <w:rFonts w:ascii="仿宋_GB2312" w:hAnsi="仿宋_GB2312" w:eastAsia="仿宋_GB2312" w:cs="仿宋_GB2312"/>
          <w:b/>
          <w:color w:val="auto"/>
          <w:sz w:val="36"/>
          <w:szCs w:val="36"/>
        </w:rPr>
      </w:pPr>
    </w:p>
    <w:p w14:paraId="3AFE5AF2">
      <w:pPr>
        <w:spacing w:line="560" w:lineRule="exact"/>
        <w:jc w:val="center"/>
        <w:rPr>
          <w:rFonts w:ascii="仿宋_GB2312" w:hAnsi="仿宋_GB2312" w:eastAsia="仿宋_GB2312" w:cs="仿宋_GB2312"/>
          <w:b/>
          <w:color w:val="auto"/>
          <w:sz w:val="36"/>
          <w:szCs w:val="36"/>
        </w:rPr>
      </w:pPr>
    </w:p>
    <w:p w14:paraId="6C9916ED">
      <w:pPr>
        <w:spacing w:line="560" w:lineRule="exact"/>
        <w:jc w:val="center"/>
        <w:rPr>
          <w:rFonts w:ascii="仿宋_GB2312" w:hAnsi="仿宋_GB2312" w:eastAsia="仿宋_GB2312" w:cs="仿宋_GB2312"/>
          <w:b/>
          <w:color w:val="auto"/>
          <w:sz w:val="36"/>
          <w:szCs w:val="36"/>
        </w:rPr>
      </w:pPr>
    </w:p>
    <w:p w14:paraId="33801767">
      <w:pPr>
        <w:spacing w:line="560" w:lineRule="exact"/>
        <w:jc w:val="center"/>
        <w:rPr>
          <w:rFonts w:ascii="仿宋_GB2312" w:hAnsi="仿宋_GB2312" w:eastAsia="仿宋_GB2312" w:cs="仿宋_GB2312"/>
          <w:b/>
          <w:color w:val="auto"/>
          <w:sz w:val="36"/>
          <w:szCs w:val="36"/>
        </w:rPr>
      </w:pPr>
    </w:p>
    <w:p w14:paraId="3335FC17">
      <w:pPr>
        <w:spacing w:line="560" w:lineRule="exact"/>
        <w:jc w:val="center"/>
        <w:rPr>
          <w:rFonts w:ascii="仿宋_GB2312" w:hAnsi="仿宋_GB2312" w:eastAsia="仿宋_GB2312" w:cs="仿宋_GB2312"/>
          <w:b/>
          <w:color w:val="auto"/>
          <w:sz w:val="44"/>
          <w:szCs w:val="44"/>
        </w:rPr>
      </w:pPr>
    </w:p>
    <w:p w14:paraId="0978AF0B">
      <w:pPr>
        <w:spacing w:line="560" w:lineRule="exact"/>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目        录</w:t>
      </w:r>
    </w:p>
    <w:p w14:paraId="442EC43F">
      <w:pPr>
        <w:spacing w:line="560" w:lineRule="exact"/>
        <w:jc w:val="center"/>
        <w:rPr>
          <w:rFonts w:ascii="仿宋_GB2312" w:hAnsi="仿宋_GB2312" w:eastAsia="仿宋_GB2312" w:cs="仿宋_GB2312"/>
          <w:b/>
          <w:color w:val="auto"/>
          <w:sz w:val="44"/>
          <w:szCs w:val="44"/>
        </w:rPr>
      </w:pPr>
    </w:p>
    <w:p w14:paraId="1254AF87">
      <w:pPr>
        <w:spacing w:line="560" w:lineRule="exact"/>
        <w:jc w:val="center"/>
        <w:rPr>
          <w:rFonts w:ascii="仿宋_GB2312" w:hAnsi="仿宋_GB2312" w:eastAsia="仿宋_GB2312" w:cs="仿宋_GB2312"/>
          <w:b/>
          <w:color w:val="auto"/>
          <w:sz w:val="44"/>
          <w:szCs w:val="44"/>
        </w:rPr>
      </w:pPr>
    </w:p>
    <w:p w14:paraId="65C78586">
      <w:pPr>
        <w:pStyle w:val="9"/>
        <w:tabs>
          <w:tab w:val="right" w:leader="dot" w:pos="8732"/>
        </w:tabs>
        <w:spacing w:line="480" w:lineRule="auto"/>
        <w:rPr>
          <w:rFonts w:ascii="Arial" w:hAnsi="Arial" w:cs="Arial"/>
          <w:b/>
          <w:bCs/>
          <w:color w:val="auto"/>
          <w:sz w:val="28"/>
          <w:szCs w:val="24"/>
        </w:rPr>
      </w:pPr>
      <w:r>
        <w:rPr>
          <w:rFonts w:hint="eastAsia" w:ascii="仿宋_GB2312" w:hAnsi="仿宋_GB2312" w:eastAsia="仿宋_GB2312" w:cs="仿宋_GB2312"/>
          <w:b/>
          <w:bCs/>
          <w:color w:val="auto"/>
          <w:sz w:val="52"/>
          <w:szCs w:val="52"/>
        </w:rPr>
        <w:fldChar w:fldCharType="begin"/>
      </w:r>
      <w:r>
        <w:rPr>
          <w:rFonts w:hint="eastAsia" w:ascii="仿宋_GB2312" w:hAnsi="仿宋_GB2312" w:eastAsia="仿宋_GB2312" w:cs="仿宋_GB2312"/>
          <w:b/>
          <w:bCs/>
          <w:color w:val="auto"/>
          <w:sz w:val="52"/>
          <w:szCs w:val="52"/>
        </w:rPr>
        <w:instrText xml:space="preserve">TOC \o "1-1" \h \u </w:instrText>
      </w:r>
      <w:r>
        <w:rPr>
          <w:rFonts w:hint="eastAsia" w:ascii="仿宋_GB2312" w:hAnsi="仿宋_GB2312" w:eastAsia="仿宋_GB2312" w:cs="仿宋_GB2312"/>
          <w:b/>
          <w:bCs/>
          <w:color w:val="auto"/>
          <w:sz w:val="52"/>
          <w:szCs w:val="52"/>
        </w:rPr>
        <w:fldChar w:fldCharType="separate"/>
      </w:r>
      <w:r>
        <w:rPr>
          <w:color w:val="auto"/>
        </w:rPr>
        <w:fldChar w:fldCharType="begin"/>
      </w:r>
      <w:r>
        <w:rPr>
          <w:color w:val="auto"/>
        </w:rPr>
        <w:instrText xml:space="preserve"> HYPERLINK \l "_Toc4313" </w:instrText>
      </w:r>
      <w:r>
        <w:rPr>
          <w:color w:val="auto"/>
        </w:rPr>
        <w:fldChar w:fldCharType="separate"/>
      </w:r>
      <w:r>
        <w:rPr>
          <w:rFonts w:ascii="Arial" w:hAnsi="Arial" w:eastAsia="仿宋_GB2312" w:cs="Arial"/>
          <w:b/>
          <w:bCs/>
          <w:color w:val="auto"/>
          <w:sz w:val="28"/>
          <w:szCs w:val="24"/>
        </w:rPr>
        <w:t>第一部分　采购邀请</w:t>
      </w:r>
      <w:r>
        <w:rPr>
          <w:rFonts w:ascii="Arial" w:hAnsi="Arial" w:cs="Arial"/>
          <w:b/>
          <w:bCs/>
          <w:color w:val="auto"/>
          <w:sz w:val="28"/>
          <w:szCs w:val="24"/>
        </w:rPr>
        <w:tab/>
      </w:r>
      <w:r>
        <w:rPr>
          <w:rFonts w:hint="eastAsia" w:ascii="Arial" w:hAnsi="Arial" w:cs="Arial"/>
          <w:b/>
          <w:bCs/>
          <w:color w:val="auto"/>
          <w:sz w:val="28"/>
          <w:szCs w:val="24"/>
        </w:rPr>
        <w:t>1</w:t>
      </w:r>
      <w:r>
        <w:rPr>
          <w:rFonts w:hint="eastAsia" w:ascii="Arial" w:hAnsi="Arial" w:cs="Arial"/>
          <w:b/>
          <w:bCs/>
          <w:color w:val="auto"/>
          <w:sz w:val="28"/>
          <w:szCs w:val="24"/>
        </w:rPr>
        <w:fldChar w:fldCharType="end"/>
      </w:r>
    </w:p>
    <w:p w14:paraId="5CFE1CE5">
      <w:pPr>
        <w:pStyle w:val="9"/>
        <w:tabs>
          <w:tab w:val="right" w:leader="dot" w:pos="8732"/>
        </w:tabs>
        <w:spacing w:line="480" w:lineRule="auto"/>
        <w:rPr>
          <w:rFonts w:ascii="Arial" w:hAnsi="Arial" w:cs="Arial"/>
          <w:b/>
          <w:bCs/>
          <w:color w:val="auto"/>
          <w:sz w:val="28"/>
          <w:szCs w:val="24"/>
        </w:rPr>
      </w:pPr>
      <w:r>
        <w:rPr>
          <w:color w:val="auto"/>
        </w:rPr>
        <w:fldChar w:fldCharType="begin"/>
      </w:r>
      <w:r>
        <w:rPr>
          <w:color w:val="auto"/>
        </w:rPr>
        <w:instrText xml:space="preserve"> HYPERLINK \l "_Toc20431" </w:instrText>
      </w:r>
      <w:r>
        <w:rPr>
          <w:color w:val="auto"/>
        </w:rPr>
        <w:fldChar w:fldCharType="separate"/>
      </w:r>
      <w:r>
        <w:rPr>
          <w:rFonts w:ascii="Arial" w:hAnsi="Arial" w:eastAsia="仿宋_GB2312" w:cs="Arial"/>
          <w:b/>
          <w:bCs/>
          <w:color w:val="auto"/>
          <w:sz w:val="28"/>
          <w:szCs w:val="24"/>
        </w:rPr>
        <w:t>第二部分　应答文件编制要求</w:t>
      </w:r>
      <w:r>
        <w:rPr>
          <w:rFonts w:ascii="Arial" w:hAnsi="Arial" w:cs="Arial"/>
          <w:b/>
          <w:bCs/>
          <w:color w:val="auto"/>
          <w:sz w:val="28"/>
          <w:szCs w:val="24"/>
        </w:rPr>
        <w:tab/>
      </w:r>
      <w:r>
        <w:rPr>
          <w:rFonts w:hint="eastAsia" w:ascii="Arial" w:hAnsi="Arial" w:cs="Arial"/>
          <w:b/>
          <w:bCs/>
          <w:color w:val="auto"/>
          <w:sz w:val="28"/>
          <w:szCs w:val="24"/>
        </w:rPr>
        <w:t>2</w:t>
      </w:r>
      <w:r>
        <w:rPr>
          <w:rFonts w:hint="eastAsia" w:ascii="Arial" w:hAnsi="Arial" w:cs="Arial"/>
          <w:b/>
          <w:bCs/>
          <w:color w:val="auto"/>
          <w:sz w:val="28"/>
          <w:szCs w:val="24"/>
        </w:rPr>
        <w:fldChar w:fldCharType="end"/>
      </w:r>
    </w:p>
    <w:p w14:paraId="450C968B">
      <w:pPr>
        <w:pStyle w:val="9"/>
        <w:tabs>
          <w:tab w:val="right" w:leader="dot" w:pos="8732"/>
        </w:tabs>
        <w:spacing w:line="480" w:lineRule="auto"/>
        <w:rPr>
          <w:rFonts w:ascii="Arial" w:hAnsi="Arial" w:eastAsia="仿宋_GB2312" w:cs="Arial"/>
          <w:b/>
          <w:bCs/>
          <w:color w:val="auto"/>
          <w:sz w:val="28"/>
          <w:szCs w:val="52"/>
        </w:rPr>
      </w:pPr>
      <w:r>
        <w:rPr>
          <w:color w:val="auto"/>
        </w:rPr>
        <w:fldChar w:fldCharType="begin"/>
      </w:r>
      <w:r>
        <w:rPr>
          <w:color w:val="auto"/>
        </w:rPr>
        <w:instrText xml:space="preserve"> HYPERLINK \l "_Toc12171" </w:instrText>
      </w:r>
      <w:r>
        <w:rPr>
          <w:color w:val="auto"/>
        </w:rPr>
        <w:fldChar w:fldCharType="separate"/>
      </w:r>
      <w:r>
        <w:rPr>
          <w:rFonts w:ascii="Arial" w:hAnsi="Arial" w:eastAsia="仿宋_GB2312" w:cs="Arial"/>
          <w:b/>
          <w:bCs/>
          <w:color w:val="auto"/>
          <w:sz w:val="28"/>
          <w:szCs w:val="24"/>
        </w:rPr>
        <w:t>第三部分　</w:t>
      </w:r>
      <w:r>
        <w:rPr>
          <w:rFonts w:hint="eastAsia" w:ascii="Arial" w:hAnsi="Arial" w:eastAsia="仿宋_GB2312" w:cs="Arial"/>
          <w:b/>
          <w:bCs/>
          <w:color w:val="auto"/>
          <w:sz w:val="28"/>
          <w:szCs w:val="24"/>
        </w:rPr>
        <w:t>采购需求</w:t>
      </w:r>
      <w:r>
        <w:rPr>
          <w:rFonts w:ascii="Arial" w:hAnsi="Arial" w:cs="Arial"/>
          <w:b/>
          <w:bCs/>
          <w:color w:val="auto"/>
          <w:sz w:val="28"/>
          <w:szCs w:val="24"/>
        </w:rPr>
        <w:tab/>
      </w:r>
      <w:r>
        <w:rPr>
          <w:rFonts w:hint="eastAsia" w:ascii="Arial" w:hAnsi="Arial" w:cs="Arial"/>
          <w:b/>
          <w:bCs/>
          <w:color w:val="auto"/>
          <w:sz w:val="28"/>
          <w:szCs w:val="24"/>
        </w:rPr>
        <w:t>3</w:t>
      </w:r>
      <w:r>
        <w:rPr>
          <w:rFonts w:hint="eastAsia" w:ascii="Arial" w:hAnsi="Arial" w:cs="Arial"/>
          <w:b/>
          <w:bCs/>
          <w:color w:val="auto"/>
          <w:sz w:val="28"/>
          <w:szCs w:val="24"/>
        </w:rPr>
        <w:fldChar w:fldCharType="end"/>
      </w:r>
    </w:p>
    <w:p w14:paraId="3C6E2BF6">
      <w:pPr>
        <w:pStyle w:val="9"/>
        <w:tabs>
          <w:tab w:val="right" w:leader="dot" w:pos="8732"/>
        </w:tabs>
        <w:spacing w:line="480" w:lineRule="auto"/>
        <w:rPr>
          <w:rFonts w:ascii="Arial" w:hAnsi="Arial" w:eastAsia="仿宋_GB2312" w:cs="Arial"/>
          <w:b/>
          <w:bCs/>
          <w:color w:val="auto"/>
          <w:sz w:val="28"/>
          <w:szCs w:val="52"/>
        </w:rPr>
      </w:pPr>
      <w:r>
        <w:rPr>
          <w:color w:val="auto"/>
        </w:rPr>
        <w:fldChar w:fldCharType="begin"/>
      </w:r>
      <w:r>
        <w:rPr>
          <w:color w:val="auto"/>
        </w:rPr>
        <w:instrText xml:space="preserve"> HYPERLINK \l "_Toc2223" </w:instrText>
      </w:r>
      <w:r>
        <w:rPr>
          <w:color w:val="auto"/>
        </w:rPr>
        <w:fldChar w:fldCharType="separate"/>
      </w:r>
      <w:r>
        <w:rPr>
          <w:rFonts w:ascii="Arial" w:hAnsi="Arial" w:eastAsia="仿宋_GB2312" w:cs="Arial"/>
          <w:b/>
          <w:bCs/>
          <w:color w:val="auto"/>
          <w:sz w:val="28"/>
          <w:szCs w:val="24"/>
        </w:rPr>
        <w:t>第</w:t>
      </w:r>
      <w:r>
        <w:rPr>
          <w:rFonts w:hint="eastAsia" w:ascii="Arial" w:hAnsi="Arial" w:eastAsia="仿宋_GB2312" w:cs="Arial"/>
          <w:b/>
          <w:bCs/>
          <w:color w:val="auto"/>
          <w:sz w:val="28"/>
          <w:szCs w:val="24"/>
        </w:rPr>
        <w:t>四</w:t>
      </w:r>
      <w:r>
        <w:rPr>
          <w:rFonts w:ascii="Arial" w:hAnsi="Arial" w:eastAsia="仿宋_GB2312" w:cs="Arial"/>
          <w:b/>
          <w:bCs/>
          <w:color w:val="auto"/>
          <w:sz w:val="28"/>
          <w:szCs w:val="24"/>
        </w:rPr>
        <w:t>部分　</w:t>
      </w:r>
      <w:r>
        <w:rPr>
          <w:rFonts w:hint="eastAsia" w:ascii="Arial" w:hAnsi="Arial" w:eastAsia="仿宋_GB2312" w:cs="Arial"/>
          <w:b/>
          <w:bCs/>
          <w:color w:val="auto"/>
          <w:sz w:val="28"/>
          <w:szCs w:val="24"/>
        </w:rPr>
        <w:t>评审方法及标准</w:t>
      </w:r>
      <w:r>
        <w:rPr>
          <w:rFonts w:ascii="Arial" w:hAnsi="Arial" w:cs="Arial"/>
          <w:b/>
          <w:bCs/>
          <w:color w:val="auto"/>
          <w:sz w:val="28"/>
          <w:szCs w:val="24"/>
        </w:rPr>
        <w:tab/>
      </w:r>
      <w:r>
        <w:rPr>
          <w:rFonts w:hint="eastAsia" w:ascii="Arial" w:hAnsi="Arial" w:cs="Arial"/>
          <w:b/>
          <w:bCs/>
          <w:color w:val="auto"/>
          <w:sz w:val="28"/>
          <w:szCs w:val="24"/>
        </w:rPr>
        <w:t>6</w:t>
      </w:r>
      <w:r>
        <w:rPr>
          <w:rFonts w:hint="eastAsia" w:ascii="Arial" w:hAnsi="Arial" w:cs="Arial"/>
          <w:b/>
          <w:bCs/>
          <w:color w:val="auto"/>
          <w:sz w:val="28"/>
          <w:szCs w:val="24"/>
        </w:rPr>
        <w:fldChar w:fldCharType="end"/>
      </w:r>
    </w:p>
    <w:p w14:paraId="1EE5012B">
      <w:pPr>
        <w:pStyle w:val="9"/>
        <w:tabs>
          <w:tab w:val="right" w:leader="dot" w:pos="8732"/>
        </w:tabs>
        <w:spacing w:line="480" w:lineRule="auto"/>
        <w:rPr>
          <w:rFonts w:ascii="Arial" w:hAnsi="Arial" w:eastAsia="仿宋_GB2312" w:cs="Arial"/>
          <w:b/>
          <w:bCs/>
          <w:color w:val="auto"/>
          <w:sz w:val="28"/>
          <w:szCs w:val="52"/>
        </w:rPr>
      </w:pPr>
      <w:r>
        <w:rPr>
          <w:color w:val="auto"/>
        </w:rPr>
        <w:fldChar w:fldCharType="begin"/>
      </w:r>
      <w:r>
        <w:rPr>
          <w:color w:val="auto"/>
        </w:rPr>
        <w:instrText xml:space="preserve"> HYPERLINK \l "_Toc16666" </w:instrText>
      </w:r>
      <w:r>
        <w:rPr>
          <w:color w:val="auto"/>
        </w:rPr>
        <w:fldChar w:fldCharType="separate"/>
      </w:r>
      <w:r>
        <w:rPr>
          <w:rFonts w:ascii="Arial" w:hAnsi="Arial" w:eastAsia="仿宋_GB2312" w:cs="Arial"/>
          <w:b/>
          <w:bCs/>
          <w:color w:val="auto"/>
          <w:sz w:val="28"/>
          <w:szCs w:val="24"/>
        </w:rPr>
        <w:t>第</w:t>
      </w:r>
      <w:r>
        <w:rPr>
          <w:rFonts w:hint="eastAsia" w:ascii="Arial" w:hAnsi="Arial" w:eastAsia="仿宋_GB2312" w:cs="Arial"/>
          <w:b/>
          <w:bCs/>
          <w:color w:val="auto"/>
          <w:sz w:val="28"/>
          <w:szCs w:val="24"/>
        </w:rPr>
        <w:t>五</w:t>
      </w:r>
      <w:r>
        <w:rPr>
          <w:rFonts w:ascii="Arial" w:hAnsi="Arial" w:eastAsia="仿宋_GB2312" w:cs="Arial"/>
          <w:b/>
          <w:bCs/>
          <w:color w:val="auto"/>
          <w:sz w:val="28"/>
          <w:szCs w:val="24"/>
        </w:rPr>
        <w:t>部分　附件</w:t>
      </w:r>
      <w:r>
        <w:rPr>
          <w:rFonts w:ascii="Arial" w:hAnsi="Arial" w:cs="Arial"/>
          <w:b/>
          <w:bCs/>
          <w:color w:val="auto"/>
          <w:sz w:val="28"/>
          <w:szCs w:val="24"/>
        </w:rPr>
        <w:tab/>
      </w:r>
      <w:r>
        <w:rPr>
          <w:rFonts w:hint="eastAsia" w:ascii="Arial" w:hAnsi="Arial" w:cs="Arial"/>
          <w:b/>
          <w:bCs/>
          <w:color w:val="auto"/>
          <w:sz w:val="28"/>
          <w:szCs w:val="24"/>
        </w:rPr>
        <w:t>8</w:t>
      </w:r>
      <w:r>
        <w:rPr>
          <w:rFonts w:hint="eastAsia" w:ascii="Arial" w:hAnsi="Arial" w:cs="Arial"/>
          <w:b/>
          <w:bCs/>
          <w:color w:val="auto"/>
          <w:sz w:val="28"/>
          <w:szCs w:val="24"/>
        </w:rPr>
        <w:fldChar w:fldCharType="end"/>
      </w:r>
    </w:p>
    <w:p w14:paraId="003F53B6">
      <w:pPr>
        <w:spacing w:line="480" w:lineRule="auto"/>
        <w:rPr>
          <w:color w:val="auto"/>
        </w:rPr>
      </w:pPr>
    </w:p>
    <w:p w14:paraId="0E4AAB14">
      <w:pPr>
        <w:spacing w:line="560" w:lineRule="exact"/>
        <w:rPr>
          <w:color w:val="auto"/>
        </w:rPr>
      </w:pPr>
    </w:p>
    <w:p w14:paraId="622A07E2">
      <w:pPr>
        <w:spacing w:line="560" w:lineRule="exact"/>
        <w:jc w:val="center"/>
        <w:rPr>
          <w:rFonts w:ascii="仿宋_GB2312" w:hAnsi="仿宋_GB2312" w:eastAsia="仿宋_GB2312" w:cs="仿宋_GB2312"/>
          <w:b/>
          <w:color w:val="auto"/>
          <w:sz w:val="24"/>
        </w:rPr>
      </w:pPr>
      <w:r>
        <w:rPr>
          <w:rFonts w:hint="eastAsia" w:ascii="仿宋_GB2312" w:hAnsi="仿宋_GB2312" w:eastAsia="仿宋_GB2312" w:cs="仿宋_GB2312"/>
          <w:b/>
          <w:bCs/>
          <w:color w:val="auto"/>
          <w:sz w:val="40"/>
          <w:szCs w:val="52"/>
        </w:rPr>
        <w:fldChar w:fldCharType="end"/>
      </w:r>
    </w:p>
    <w:p w14:paraId="0132B114">
      <w:pPr>
        <w:spacing w:line="560" w:lineRule="exact"/>
        <w:jc w:val="center"/>
        <w:rPr>
          <w:rFonts w:ascii="仿宋_GB2312" w:hAnsi="仿宋_GB2312" w:eastAsia="仿宋_GB2312" w:cs="仿宋_GB2312"/>
          <w:b/>
          <w:color w:val="auto"/>
          <w:sz w:val="24"/>
        </w:rPr>
      </w:pPr>
    </w:p>
    <w:p w14:paraId="4CF060D1">
      <w:pPr>
        <w:spacing w:line="560" w:lineRule="exact"/>
        <w:jc w:val="center"/>
        <w:rPr>
          <w:rFonts w:ascii="仿宋_GB2312" w:hAnsi="仿宋_GB2312" w:eastAsia="仿宋_GB2312" w:cs="仿宋_GB2312"/>
          <w:caps/>
          <w:color w:val="auto"/>
          <w:sz w:val="24"/>
        </w:rPr>
      </w:pPr>
      <w:bookmarkStart w:id="1" w:name="第一部分"/>
    </w:p>
    <w:p w14:paraId="5526FECE">
      <w:pPr>
        <w:spacing w:line="560" w:lineRule="exact"/>
        <w:jc w:val="center"/>
        <w:rPr>
          <w:rFonts w:ascii="仿宋_GB2312" w:hAnsi="仿宋_GB2312" w:eastAsia="仿宋_GB2312" w:cs="仿宋_GB2312"/>
          <w:caps/>
          <w:color w:val="auto"/>
          <w:sz w:val="24"/>
        </w:rPr>
      </w:pPr>
    </w:p>
    <w:p w14:paraId="5897F8FF">
      <w:pPr>
        <w:pStyle w:val="4"/>
        <w:rPr>
          <w:color w:val="auto"/>
        </w:rPr>
      </w:pPr>
    </w:p>
    <w:p w14:paraId="57BF54C1">
      <w:pPr>
        <w:pStyle w:val="4"/>
        <w:rPr>
          <w:color w:val="auto"/>
        </w:rPr>
      </w:pPr>
    </w:p>
    <w:p w14:paraId="4EEA9A2F">
      <w:pPr>
        <w:pStyle w:val="4"/>
        <w:rPr>
          <w:color w:val="auto"/>
        </w:rPr>
      </w:pPr>
    </w:p>
    <w:p w14:paraId="05D3F8EE">
      <w:pPr>
        <w:pStyle w:val="4"/>
        <w:rPr>
          <w:color w:val="auto"/>
        </w:rPr>
      </w:pPr>
    </w:p>
    <w:p w14:paraId="4243A435">
      <w:pPr>
        <w:pStyle w:val="4"/>
        <w:rPr>
          <w:color w:val="auto"/>
        </w:rPr>
      </w:pPr>
    </w:p>
    <w:p w14:paraId="29673CCA">
      <w:pPr>
        <w:pStyle w:val="4"/>
        <w:rPr>
          <w:color w:val="auto"/>
        </w:rPr>
      </w:pPr>
    </w:p>
    <w:p w14:paraId="13D981CD">
      <w:pPr>
        <w:pStyle w:val="4"/>
        <w:rPr>
          <w:color w:val="auto"/>
        </w:rPr>
      </w:pPr>
    </w:p>
    <w:p w14:paraId="0CBBDE4D">
      <w:pPr>
        <w:pStyle w:val="4"/>
        <w:rPr>
          <w:color w:val="auto"/>
        </w:rPr>
      </w:pPr>
    </w:p>
    <w:p w14:paraId="072E777F">
      <w:pPr>
        <w:pStyle w:val="4"/>
        <w:rPr>
          <w:color w:val="auto"/>
        </w:rPr>
      </w:pPr>
    </w:p>
    <w:p w14:paraId="39C6BAA1">
      <w:pPr>
        <w:pStyle w:val="4"/>
        <w:rPr>
          <w:color w:val="auto"/>
        </w:rPr>
      </w:pPr>
    </w:p>
    <w:p w14:paraId="4633CA48">
      <w:pPr>
        <w:spacing w:line="560" w:lineRule="exact"/>
        <w:jc w:val="center"/>
        <w:rPr>
          <w:rFonts w:ascii="仿宋_GB2312" w:hAnsi="仿宋_GB2312" w:eastAsia="仿宋_GB2312" w:cs="仿宋_GB2312"/>
          <w:caps/>
          <w:color w:val="auto"/>
          <w:sz w:val="24"/>
        </w:rPr>
      </w:pPr>
    </w:p>
    <w:p w14:paraId="7B3170D3">
      <w:pPr>
        <w:pStyle w:val="2"/>
        <w:spacing w:before="0" w:after="0" w:line="560" w:lineRule="exact"/>
        <w:rPr>
          <w:rFonts w:ascii="仿宋_GB2312" w:hAnsi="仿宋_GB2312" w:eastAsia="仿宋_GB2312" w:cs="仿宋_GB2312"/>
          <w:color w:val="auto"/>
          <w:sz w:val="32"/>
        </w:rPr>
        <w:sectPr>
          <w:headerReference r:id="rId3" w:type="default"/>
          <w:endnotePr>
            <w:numFmt w:val="decimal"/>
          </w:endnotePr>
          <w:pgSz w:w="11906" w:h="16838"/>
          <w:pgMar w:top="1247" w:right="1587" w:bottom="1247" w:left="1587" w:header="680" w:footer="567" w:gutter="0"/>
          <w:pgNumType w:start="1"/>
          <w:cols w:space="720" w:num="1"/>
          <w:docGrid w:linePitch="462" w:charSpace="0"/>
        </w:sectPr>
      </w:pPr>
      <w:bookmarkStart w:id="2" w:name="_Toc8025"/>
      <w:bookmarkStart w:id="3" w:name="_Toc19933"/>
      <w:bookmarkStart w:id="4" w:name="_Toc537"/>
      <w:bookmarkStart w:id="5" w:name="_Toc32485"/>
      <w:bookmarkStart w:id="6" w:name="_Toc21956"/>
      <w:bookmarkStart w:id="7" w:name="_Toc30336"/>
      <w:bookmarkStart w:id="8" w:name="_Toc4313"/>
    </w:p>
    <w:p w14:paraId="6EA32ECF">
      <w:pPr>
        <w:pStyle w:val="2"/>
        <w:spacing w:before="0" w:after="0" w:line="56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第一部分</w:t>
      </w:r>
      <w:bookmarkEnd w:id="1"/>
      <w:r>
        <w:rPr>
          <w:rFonts w:hint="eastAsia" w:ascii="仿宋_GB2312" w:hAnsi="仿宋_GB2312" w:eastAsia="仿宋_GB2312" w:cs="仿宋_GB2312"/>
          <w:color w:val="auto"/>
          <w:sz w:val="32"/>
        </w:rPr>
        <w:t>　</w:t>
      </w:r>
      <w:bookmarkEnd w:id="2"/>
      <w:bookmarkEnd w:id="3"/>
      <w:bookmarkEnd w:id="4"/>
      <w:bookmarkEnd w:id="5"/>
      <w:r>
        <w:rPr>
          <w:rFonts w:hint="eastAsia" w:ascii="仿宋_GB2312" w:hAnsi="仿宋_GB2312" w:eastAsia="仿宋_GB2312" w:cs="仿宋_GB2312"/>
          <w:color w:val="auto"/>
          <w:sz w:val="32"/>
        </w:rPr>
        <w:t>采购邀请</w:t>
      </w:r>
      <w:bookmarkEnd w:id="6"/>
      <w:bookmarkEnd w:id="7"/>
      <w:bookmarkEnd w:id="8"/>
    </w:p>
    <w:p w14:paraId="7A9371D3">
      <w:pPr>
        <w:rPr>
          <w:color w:val="auto"/>
        </w:rPr>
      </w:pPr>
    </w:p>
    <w:p w14:paraId="4CEBB26C">
      <w:pPr>
        <w:spacing w:line="500" w:lineRule="exact"/>
        <w:ind w:firstLine="560" w:firstLineChars="200"/>
        <w:rPr>
          <w:rFonts w:ascii="仿宋_GB2312" w:hAnsi="仿宋_GB2312" w:eastAsia="仿宋_GB2312" w:cs="仿宋_GB2312"/>
          <w:color w:val="auto"/>
          <w:sz w:val="28"/>
          <w:szCs w:val="28"/>
        </w:rPr>
      </w:pPr>
      <w:r>
        <w:rPr>
          <w:rFonts w:hint="eastAsia" w:ascii="仿宋" w:hAnsi="仿宋" w:eastAsia="仿宋" w:cs="仿宋_GB2312"/>
          <w:color w:val="auto"/>
          <w:sz w:val="28"/>
          <w:szCs w:val="28"/>
          <w:u w:val="single"/>
        </w:rPr>
        <w:t>北京市西城区应急管理局</w:t>
      </w:r>
      <w:r>
        <w:rPr>
          <w:rFonts w:hint="eastAsia" w:ascii="仿宋_GB2312" w:hAnsi="仿宋_GB2312" w:eastAsia="仿宋_GB2312" w:cs="仿宋_GB2312"/>
          <w:color w:val="auto"/>
          <w:sz w:val="28"/>
          <w:szCs w:val="28"/>
        </w:rPr>
        <w:t>对下述服务以</w:t>
      </w:r>
      <w:r>
        <w:rPr>
          <w:rFonts w:hint="eastAsia" w:ascii="仿宋_GB2312" w:hAnsi="仿宋_GB2312" w:eastAsia="仿宋_GB2312" w:cs="仿宋_GB2312"/>
          <w:b/>
          <w:bCs/>
          <w:color w:val="auto"/>
          <w:sz w:val="28"/>
          <w:szCs w:val="28"/>
        </w:rPr>
        <w:t>比选方式（以下简称比选）</w:t>
      </w:r>
      <w:r>
        <w:rPr>
          <w:rFonts w:hint="eastAsia" w:ascii="仿宋_GB2312" w:hAnsi="仿宋_GB2312" w:eastAsia="仿宋_GB2312" w:cs="仿宋_GB2312"/>
          <w:color w:val="auto"/>
          <w:sz w:val="28"/>
          <w:szCs w:val="28"/>
        </w:rPr>
        <w:t>确定1家供应商。现邀请贵单位前来参加本次采购工作。</w:t>
      </w:r>
    </w:p>
    <w:p w14:paraId="7762216E">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1.项目名称：</w:t>
      </w:r>
      <w:r>
        <w:rPr>
          <w:rFonts w:hint="eastAsia" w:ascii="仿宋_GB2312" w:hAnsi="仿宋_GB2312" w:eastAsia="仿宋_GB2312" w:cs="仿宋_GB2312"/>
          <w:color w:val="auto"/>
          <w:sz w:val="28"/>
          <w:szCs w:val="28"/>
          <w:highlight w:val="none"/>
          <w:lang w:val="en-US" w:eastAsia="zh-CN"/>
        </w:rPr>
        <w:t>西城区2025年有限空间作业专家指导服务项目</w:t>
      </w:r>
    </w:p>
    <w:p w14:paraId="6DA1F24F">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2.项目控制金额：</w:t>
      </w:r>
      <w:r>
        <w:rPr>
          <w:rFonts w:hint="eastAsia" w:ascii="仿宋_GB2312" w:hAnsi="仿宋_GB2312" w:eastAsia="仿宋_GB2312" w:cs="仿宋_GB2312"/>
          <w:color w:val="auto"/>
          <w:sz w:val="28"/>
          <w:szCs w:val="28"/>
          <w:highlight w:val="none"/>
          <w:lang w:val="en-US" w:eastAsia="zh-CN"/>
        </w:rPr>
        <w:t>15.8</w:t>
      </w:r>
      <w:r>
        <w:rPr>
          <w:rFonts w:hint="eastAsia" w:ascii="仿宋_GB2312" w:hAnsi="仿宋_GB2312" w:eastAsia="仿宋_GB2312" w:cs="仿宋_GB2312"/>
          <w:color w:val="auto"/>
          <w:sz w:val="28"/>
          <w:szCs w:val="28"/>
          <w:highlight w:val="none"/>
        </w:rPr>
        <w:t>万元</w:t>
      </w:r>
    </w:p>
    <w:p w14:paraId="5A0DE05F">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3.项目基本概况介绍</w:t>
      </w:r>
      <w:r>
        <w:rPr>
          <w:rFonts w:hint="eastAsia" w:ascii="仿宋_GB2312" w:hAnsi="仿宋_GB2312" w:eastAsia="仿宋_GB2312" w:cs="仿宋_GB2312"/>
          <w:color w:val="auto"/>
          <w:sz w:val="28"/>
          <w:szCs w:val="28"/>
          <w:highlight w:val="none"/>
        </w:rPr>
        <w:t>：依据《北京市安全生产委员会办公室关于加强有限空间作业安全管理工作的意见》（京安办函〔2020〕79号）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《北京市安全生产委员会办公室关于认真做好有限空间作业安全生产工作的通知》（京安办通〔2021〕57号）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市应急局《关于做好2024年重点行业企业有限空间作业专家指导服务工作预算提示》和《北京市安全生产委员会办公室关于开展2024年重点区重点行业企业有限空间作业专家指导服务工作的通知》（京安办通〔2024〕34号）要求</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开展西城区有限空间作业专家指导服务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结合西城区实际，开展有限空间作业专家指导服务，深入40家企业现场进行有限空间作业指导服务，并对发现问题进行整改跟踪指导、回头看验收及执法检查等切实加强企业安全管理水平</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统筹考虑15个街道涉及有限空间作业企业情况，组织开展15场次培训（</w:t>
      </w:r>
      <w:r>
        <w:rPr>
          <w:rFonts w:hint="eastAsia" w:ascii="仿宋_GB2312" w:hAnsi="仿宋_GB2312" w:eastAsia="仿宋_GB2312" w:cs="仿宋_GB2312"/>
          <w:color w:val="auto"/>
          <w:sz w:val="28"/>
          <w:szCs w:val="28"/>
          <w:highlight w:val="none"/>
          <w:lang w:eastAsia="zh-CN"/>
        </w:rPr>
        <w:t>培训费用按实际发生的学时计算，另行支付</w:t>
      </w:r>
      <w:r>
        <w:rPr>
          <w:rFonts w:hint="eastAsia" w:ascii="仿宋_GB2312" w:hAnsi="仿宋_GB2312" w:eastAsia="仿宋_GB2312" w:cs="仿宋_GB2312"/>
          <w:color w:val="auto"/>
          <w:sz w:val="28"/>
          <w:szCs w:val="28"/>
          <w:highlight w:val="none"/>
        </w:rPr>
        <w:t>）。</w:t>
      </w:r>
    </w:p>
    <w:p w14:paraId="550FBFEF">
      <w:pPr>
        <w:pStyle w:val="4"/>
        <w:spacing w:line="500" w:lineRule="exact"/>
        <w:ind w:firstLine="560" w:firstLineChars="200"/>
        <w:rPr>
          <w:rFonts w:ascii="仿宋" w:hAnsi="仿宋" w:eastAsia="仿宋"/>
          <w:color w:val="auto"/>
          <w:sz w:val="28"/>
        </w:rPr>
      </w:pPr>
      <w:r>
        <w:rPr>
          <w:rFonts w:hint="eastAsia" w:ascii="仿宋" w:hAnsi="仿宋" w:eastAsia="仿宋"/>
          <w:color w:val="auto"/>
          <w:sz w:val="28"/>
        </w:rPr>
        <w:t>4.响应人应具备的资格：</w:t>
      </w:r>
    </w:p>
    <w:p w14:paraId="43D34539">
      <w:pPr>
        <w:spacing w:line="500" w:lineRule="exact"/>
        <w:ind w:firstLine="560" w:firstLineChars="200"/>
        <w:rPr>
          <w:rFonts w:hint="eastAsia" w:ascii="仿宋" w:hAnsi="仿宋" w:eastAsia="仿宋"/>
          <w:color w:val="auto"/>
          <w:sz w:val="28"/>
        </w:rPr>
      </w:pPr>
      <w:r>
        <w:rPr>
          <w:rFonts w:hint="eastAsia" w:ascii="仿宋" w:hAnsi="仿宋" w:eastAsia="仿宋"/>
          <w:color w:val="auto"/>
          <w:sz w:val="28"/>
          <w:lang w:eastAsia="zh-CN"/>
        </w:rPr>
        <w:t>（</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满足《中华人民共和国政府采购法》第二十二条规定的要求。</w:t>
      </w:r>
    </w:p>
    <w:p w14:paraId="40955279">
      <w:pPr>
        <w:spacing w:line="500" w:lineRule="exact"/>
        <w:ind w:firstLine="560" w:firstLineChars="200"/>
        <w:rPr>
          <w:rFonts w:hint="eastAsia" w:ascii="仿宋" w:hAnsi="仿宋" w:eastAsia="仿宋"/>
          <w:color w:val="auto"/>
          <w:sz w:val="28"/>
        </w:rPr>
      </w:pP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lang w:eastAsia="zh-CN"/>
        </w:rPr>
        <w:t>）</w:t>
      </w:r>
      <w:r>
        <w:rPr>
          <w:rFonts w:hint="eastAsia" w:ascii="仿宋" w:hAnsi="仿宋" w:eastAsia="仿宋"/>
          <w:color w:val="auto"/>
          <w:sz w:val="28"/>
        </w:rPr>
        <w:t>参与比选的服务机构不能是被列入“信用中国”网站(www.creditchina.gov.cn)失信被执行人、重大税收违法案件当事人名单、政府采购严重违法失信行为记录名单的供应商。</w:t>
      </w:r>
    </w:p>
    <w:p w14:paraId="32A7876A">
      <w:pPr>
        <w:spacing w:line="500" w:lineRule="exact"/>
        <w:ind w:firstLine="560" w:firstLineChars="200"/>
        <w:rPr>
          <w:rFonts w:hint="eastAsia" w:ascii="仿宋" w:hAnsi="仿宋" w:eastAsia="仿宋"/>
          <w:color w:val="auto"/>
          <w:sz w:val="28"/>
        </w:rPr>
      </w:pPr>
      <w:r>
        <w:rPr>
          <w:rFonts w:hint="eastAsia" w:ascii="仿宋" w:hAnsi="仿宋" w:eastAsia="仿宋"/>
          <w:color w:val="auto"/>
          <w:sz w:val="28"/>
          <w:lang w:eastAsia="zh-CN"/>
        </w:rPr>
        <w:t>（</w:t>
      </w:r>
      <w:r>
        <w:rPr>
          <w:rFonts w:hint="eastAsia" w:ascii="仿宋" w:hAnsi="仿宋" w:eastAsia="仿宋"/>
          <w:color w:val="auto"/>
          <w:sz w:val="28"/>
          <w:lang w:val="en-US" w:eastAsia="zh-CN"/>
        </w:rPr>
        <w:t>3</w:t>
      </w:r>
      <w:r>
        <w:rPr>
          <w:rFonts w:hint="eastAsia" w:ascii="仿宋" w:hAnsi="仿宋" w:eastAsia="仿宋"/>
          <w:color w:val="auto"/>
          <w:sz w:val="28"/>
          <w:lang w:eastAsia="zh-CN"/>
        </w:rPr>
        <w:t>）</w:t>
      </w:r>
      <w:r>
        <w:rPr>
          <w:rFonts w:hint="eastAsia" w:ascii="仿宋" w:hAnsi="仿宋" w:eastAsia="仿宋"/>
          <w:color w:val="auto"/>
          <w:sz w:val="28"/>
        </w:rPr>
        <w:t>响应人应为安全生产、应急领域相关单位</w:t>
      </w:r>
      <w:r>
        <w:rPr>
          <w:rFonts w:hint="eastAsia" w:ascii="仿宋" w:hAnsi="仿宋" w:eastAsia="仿宋"/>
          <w:color w:val="auto"/>
          <w:sz w:val="28"/>
          <w:lang w:eastAsia="zh-CN"/>
        </w:rPr>
        <w:t>、机构或企业</w:t>
      </w:r>
      <w:r>
        <w:rPr>
          <w:rFonts w:hint="eastAsia" w:ascii="仿宋" w:hAnsi="仿宋" w:eastAsia="仿宋"/>
          <w:color w:val="auto"/>
          <w:sz w:val="28"/>
        </w:rPr>
        <w:t>，具备项目服务所需的设备、专业技术能力和专业团队。</w:t>
      </w:r>
    </w:p>
    <w:p w14:paraId="69B87B1B">
      <w:pPr>
        <w:spacing w:line="50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5.应答文件递交截止时间：</w:t>
      </w:r>
      <w:r>
        <w:rPr>
          <w:rFonts w:hint="eastAsia" w:ascii="仿宋" w:hAnsi="仿宋" w:eastAsia="仿宋"/>
          <w:color w:val="auto"/>
          <w:sz w:val="28"/>
        </w:rPr>
        <w:t>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6</w:t>
      </w:r>
      <w:r>
        <w:rPr>
          <w:rFonts w:hint="eastAsia" w:ascii="仿宋" w:hAnsi="仿宋" w:eastAsia="仿宋"/>
          <w:color w:val="auto"/>
          <w:sz w:val="28"/>
        </w:rPr>
        <w:t>月</w:t>
      </w:r>
      <w:r>
        <w:rPr>
          <w:rFonts w:hint="eastAsia" w:ascii="仿宋" w:hAnsi="仿宋" w:eastAsia="仿宋"/>
          <w:color w:val="auto"/>
          <w:sz w:val="28"/>
          <w:lang w:val="en-US" w:eastAsia="zh-CN"/>
        </w:rPr>
        <w:t>9</w:t>
      </w:r>
      <w:r>
        <w:rPr>
          <w:rFonts w:hint="eastAsia" w:ascii="仿宋" w:hAnsi="仿宋" w:eastAsia="仿宋"/>
          <w:color w:val="auto"/>
          <w:sz w:val="28"/>
        </w:rPr>
        <w:t xml:space="preserve">日 </w:t>
      </w:r>
      <w:r>
        <w:rPr>
          <w:rFonts w:hint="eastAsia" w:ascii="仿宋" w:hAnsi="仿宋" w:eastAsia="仿宋"/>
          <w:color w:val="auto"/>
          <w:sz w:val="28"/>
          <w:lang w:val="en-US" w:eastAsia="zh-CN"/>
        </w:rPr>
        <w:t>17</w:t>
      </w:r>
      <w:r>
        <w:rPr>
          <w:rFonts w:hint="eastAsia" w:ascii="仿宋" w:hAnsi="仿宋" w:eastAsia="仿宋"/>
          <w:color w:val="auto"/>
          <w:sz w:val="28"/>
        </w:rPr>
        <w:t>:00（北京时间）。</w:t>
      </w:r>
      <w:r>
        <w:rPr>
          <w:rFonts w:hint="eastAsia" w:ascii="仿宋" w:hAnsi="仿宋" w:eastAsia="仿宋" w:cs="仿宋_GB2312"/>
          <w:color w:val="auto"/>
          <w:sz w:val="28"/>
          <w:szCs w:val="28"/>
        </w:rPr>
        <w:t>响应人应按比选文件规定的截止时间前将应答文件发送至指定邮箱。逾期送达的或者未送达指定邮箱的申请文件，比选人均不予受理。</w:t>
      </w:r>
    </w:p>
    <w:p w14:paraId="10F81059">
      <w:pPr>
        <w:snapToGrid w:val="0"/>
        <w:spacing w:line="500" w:lineRule="exact"/>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6.递交方式及地点</w:t>
      </w:r>
    </w:p>
    <w:p w14:paraId="106D0A58">
      <w:pPr>
        <w:snapToGrid w:val="0"/>
        <w:spacing w:line="500" w:lineRule="exact"/>
        <w:ind w:firstLine="560" w:firstLineChars="200"/>
        <w:rPr>
          <w:rFonts w:hint="eastAsia" w:ascii="仿宋" w:hAnsi="仿宋" w:eastAsia="仿宋" w:cs="宋体"/>
          <w:color w:val="auto"/>
          <w:sz w:val="28"/>
          <w:szCs w:val="28"/>
        </w:rPr>
      </w:pPr>
      <w:r>
        <w:rPr>
          <w:rFonts w:hint="eastAsia" w:ascii="仿宋" w:hAnsi="仿宋" w:eastAsia="仿宋"/>
          <w:color w:val="auto"/>
          <w:sz w:val="28"/>
          <w:lang w:eastAsia="zh-CN"/>
        </w:rPr>
        <w:t>（</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s="宋体"/>
          <w:color w:val="auto"/>
          <w:sz w:val="28"/>
          <w:szCs w:val="28"/>
        </w:rPr>
        <w:t>比选响应单位登录北京市中介服务交易平台（网址：http://zjfw.beijing.gov.cn/），在“公告公示”栏目找到本项目，在本项目公告的页面点击“我要参与”完成报名。</w:t>
      </w:r>
    </w:p>
    <w:p w14:paraId="153A693E">
      <w:pPr>
        <w:snapToGrid w:val="0"/>
        <w:spacing w:line="50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rPr>
        <w:t>自行下载比选文件，按照文件要求在规定的截止时间前将应答文件电子版（加盖公章后的扫描件）以及应答单位联系方式等信息（联系人、联系电话、地址、邮箱等）发送至指定邮箱。逾期送达的或者未送达指定邮箱的申请文件，比选人均不予受理。（邮箱：</w:t>
      </w:r>
      <w:r>
        <w:rPr>
          <w:rFonts w:hint="eastAsia" w:ascii="仿宋" w:hAnsi="仿宋" w:eastAsia="仿宋" w:cs="宋体"/>
          <w:color w:val="auto"/>
          <w:sz w:val="28"/>
          <w:szCs w:val="28"/>
          <w:lang w:val="en-US" w:eastAsia="zh-CN"/>
        </w:rPr>
        <w:t>qiaoanran</w:t>
      </w:r>
      <w:r>
        <w:rPr>
          <w:rFonts w:hint="eastAsia" w:ascii="仿宋" w:hAnsi="仿宋" w:eastAsia="仿宋" w:cs="宋体"/>
          <w:color w:val="auto"/>
          <w:sz w:val="28"/>
          <w:szCs w:val="28"/>
        </w:rPr>
        <w:t>@bjxch.gov.cn,邮件标题 ：项目名称+单位全称）</w:t>
      </w:r>
    </w:p>
    <w:p w14:paraId="3B002EF4">
      <w:pPr>
        <w:spacing w:line="500" w:lineRule="exact"/>
        <w:ind w:firstLine="560" w:firstLineChars="200"/>
        <w:rPr>
          <w:color w:val="auto"/>
        </w:rPr>
      </w:pPr>
      <w:r>
        <w:rPr>
          <w:rFonts w:hint="eastAsia" w:ascii="仿宋_GB2312" w:hAnsi="仿宋_GB2312" w:eastAsia="仿宋_GB2312" w:cs="仿宋_GB2312"/>
          <w:color w:val="auto"/>
          <w:sz w:val="28"/>
          <w:szCs w:val="28"/>
        </w:rPr>
        <w:t>7.应答文件递交地点：西城区二龙路27号</w:t>
      </w:r>
      <w:r>
        <w:rPr>
          <w:rFonts w:hint="eastAsia" w:ascii="仿宋_GB2312" w:hAnsi="仿宋_GB2312" w:eastAsia="仿宋_GB2312" w:cs="仿宋_GB2312"/>
          <w:color w:val="auto"/>
          <w:sz w:val="28"/>
          <w:szCs w:val="28"/>
          <w:lang w:val="en-US" w:eastAsia="zh-CN"/>
        </w:rPr>
        <w:t>409</w:t>
      </w:r>
      <w:r>
        <w:rPr>
          <w:rFonts w:hint="eastAsia" w:ascii="仿宋_GB2312" w:hAnsi="仿宋_GB2312" w:eastAsia="仿宋_GB2312" w:cs="仿宋_GB2312"/>
          <w:color w:val="auto"/>
          <w:sz w:val="28"/>
          <w:szCs w:val="28"/>
        </w:rPr>
        <w:t>室</w:t>
      </w:r>
    </w:p>
    <w:p w14:paraId="66ECDF14">
      <w:pPr>
        <w:pStyle w:val="4"/>
        <w:rPr>
          <w:color w:val="auto"/>
        </w:rPr>
      </w:pPr>
      <w:bookmarkStart w:id="9" w:name="_Toc20431"/>
      <w:bookmarkStart w:id="10" w:name="_Toc17056"/>
      <w:bookmarkStart w:id="11" w:name="_Toc7529"/>
      <w:bookmarkStart w:id="12" w:name="_Toc19419"/>
      <w:bookmarkStart w:id="13" w:name="_Toc19912"/>
      <w:bookmarkStart w:id="14" w:name="_Toc24240"/>
    </w:p>
    <w:p w14:paraId="54370E8C">
      <w:pPr>
        <w:spacing w:line="560" w:lineRule="exact"/>
        <w:jc w:val="center"/>
        <w:rPr>
          <w:rFonts w:ascii="仿宋_GB2312" w:hAnsi="仿宋_GB2312" w:eastAsia="仿宋_GB2312" w:cs="仿宋_GB2312"/>
          <w:b/>
          <w:color w:val="auto"/>
          <w:sz w:val="32"/>
        </w:rPr>
      </w:pPr>
    </w:p>
    <w:p w14:paraId="369F05FA">
      <w:pPr>
        <w:spacing w:line="560" w:lineRule="exact"/>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第二部分　</w:t>
      </w:r>
      <w:bookmarkEnd w:id="9"/>
      <w:bookmarkEnd w:id="10"/>
      <w:bookmarkEnd w:id="11"/>
      <w:r>
        <w:rPr>
          <w:rFonts w:hint="eastAsia" w:ascii="仿宋_GB2312" w:hAnsi="仿宋_GB2312" w:eastAsia="仿宋_GB2312" w:cs="仿宋_GB2312"/>
          <w:b/>
          <w:color w:val="auto"/>
          <w:sz w:val="32"/>
        </w:rPr>
        <w:t>应答文件编制要求</w:t>
      </w:r>
    </w:p>
    <w:p w14:paraId="7F5D6DC4">
      <w:pPr>
        <w:pStyle w:val="4"/>
        <w:rPr>
          <w:color w:val="auto"/>
        </w:rPr>
      </w:pPr>
    </w:p>
    <w:p w14:paraId="2819C7CA">
      <w:pPr>
        <w:spacing w:line="56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应答文件(统一格式)组成，包括：</w:t>
      </w:r>
    </w:p>
    <w:p w14:paraId="34427D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1.提供营业执照或组织结构代码证等相关复印件（加盖公章）；</w:t>
      </w:r>
    </w:p>
    <w:p w14:paraId="3546772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2.提供法定代表人的授权委托书（法定授权人签字并加盖公章）；</w:t>
      </w:r>
    </w:p>
    <w:p w14:paraId="05BA85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3.提供包括但不限于应答单位简介、业绩证明材料、专家资格证书、服务方案等有利于评审的资料；</w:t>
      </w:r>
    </w:p>
    <w:p w14:paraId="60734B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4.提供参加本次响应前三年内，在经营活动中没有重大违法违规记录的书面声明函（自行编写）；</w:t>
      </w:r>
    </w:p>
    <w:p w14:paraId="2F7D17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5.提供响应单位信用记录查询结果声明；声明需附通过“信用中国”网站（www.creditchina.gov.cn）及中国政府采购网（www.ccgp.gov.cn）查询到的信用记录结果网页截屏；</w:t>
      </w:r>
    </w:p>
    <w:p w14:paraId="6FC20C3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6.提供比选响应单位的服务报价；</w:t>
      </w:r>
    </w:p>
    <w:p w14:paraId="0A5829C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color w:val="auto"/>
          <w:sz w:val="32"/>
        </w:rPr>
      </w:pPr>
      <w:r>
        <w:rPr>
          <w:rFonts w:hint="eastAsia" w:ascii="仿宋_GB2312" w:hAnsi="仿宋_GB2312" w:eastAsia="仿宋_GB2312" w:cs="仿宋_GB2312"/>
          <w:color w:val="auto"/>
          <w:sz w:val="28"/>
          <w:szCs w:val="28"/>
        </w:rPr>
        <w:t>7.比选响应材料须密封或装订成册。</w:t>
      </w:r>
    </w:p>
    <w:p w14:paraId="39FBD2B1">
      <w:pPr>
        <w:pStyle w:val="4"/>
        <w:rPr>
          <w:rFonts w:hint="eastAsia"/>
          <w:color w:val="auto"/>
        </w:rPr>
      </w:pPr>
    </w:p>
    <w:p w14:paraId="0CD53680">
      <w:pPr>
        <w:pStyle w:val="4"/>
        <w:rPr>
          <w:color w:val="auto"/>
        </w:rPr>
      </w:pPr>
    </w:p>
    <w:p w14:paraId="2CD37D53">
      <w:pPr>
        <w:spacing w:line="5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sz w:val="32"/>
        </w:rPr>
        <w:t>第三部分　采购需求</w:t>
      </w:r>
    </w:p>
    <w:p w14:paraId="24EB7DCB">
      <w:pPr>
        <w:spacing w:line="560" w:lineRule="exact"/>
        <w:ind w:firstLine="562" w:firstLineChars="200"/>
        <w:jc w:val="left"/>
        <w:rPr>
          <w:rFonts w:ascii="仿宋_GB2312" w:hAnsi="仿宋_GB2312" w:eastAsia="仿宋_GB2312" w:cs="仿宋_GB2312"/>
          <w:b/>
          <w:bCs/>
          <w:color w:val="auto"/>
          <w:sz w:val="28"/>
          <w:szCs w:val="28"/>
        </w:rPr>
      </w:pPr>
    </w:p>
    <w:p w14:paraId="085617AC">
      <w:pPr>
        <w:spacing w:line="560" w:lineRule="exact"/>
        <w:ind w:firstLine="562" w:firstLineChars="200"/>
        <w:jc w:val="lef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一、基本要求</w:t>
      </w:r>
    </w:p>
    <w:p w14:paraId="03F376F7">
      <w:pPr>
        <w:spacing w:line="500" w:lineRule="exact"/>
        <w:ind w:firstLine="560" w:firstLineChars="200"/>
        <w:rPr>
          <w:rFonts w:hint="eastAsia" w:ascii="仿宋" w:hAnsi="仿宋" w:eastAsia="仿宋"/>
          <w:color w:val="auto"/>
          <w:sz w:val="28"/>
        </w:rPr>
      </w:pPr>
      <w:r>
        <w:rPr>
          <w:rFonts w:hint="eastAsia" w:ascii="仿宋" w:hAnsi="仿宋" w:eastAsia="仿宋"/>
          <w:color w:val="auto"/>
          <w:sz w:val="28"/>
          <w:lang w:eastAsia="zh-CN"/>
        </w:rPr>
        <w:t>（</w:t>
      </w:r>
      <w:r>
        <w:rPr>
          <w:rFonts w:hint="eastAsia" w:ascii="仿宋" w:hAnsi="仿宋" w:eastAsia="仿宋"/>
          <w:color w:val="auto"/>
          <w:sz w:val="28"/>
          <w:lang w:val="en-US" w:eastAsia="zh-CN"/>
        </w:rPr>
        <w:t>1</w:t>
      </w:r>
      <w:r>
        <w:rPr>
          <w:rFonts w:hint="eastAsia" w:ascii="仿宋" w:hAnsi="仿宋" w:eastAsia="仿宋"/>
          <w:color w:val="auto"/>
          <w:sz w:val="28"/>
          <w:lang w:eastAsia="zh-CN"/>
        </w:rPr>
        <w:t>）</w:t>
      </w:r>
      <w:r>
        <w:rPr>
          <w:rFonts w:hint="eastAsia" w:ascii="仿宋" w:hAnsi="仿宋" w:eastAsia="仿宋"/>
          <w:color w:val="auto"/>
          <w:sz w:val="28"/>
        </w:rPr>
        <w:t>满足《中华人民共和国政府采购法》第二十二条规定的要求。</w:t>
      </w:r>
    </w:p>
    <w:p w14:paraId="7E3A5815">
      <w:pPr>
        <w:spacing w:line="500" w:lineRule="exact"/>
        <w:ind w:firstLine="560" w:firstLineChars="200"/>
        <w:rPr>
          <w:rFonts w:hint="eastAsia" w:ascii="仿宋" w:hAnsi="仿宋" w:eastAsia="仿宋"/>
          <w:color w:val="auto"/>
          <w:sz w:val="28"/>
        </w:rPr>
      </w:pPr>
      <w:r>
        <w:rPr>
          <w:rFonts w:hint="eastAsia" w:ascii="仿宋" w:hAnsi="仿宋" w:eastAsia="仿宋"/>
          <w:color w:val="auto"/>
          <w:sz w:val="28"/>
          <w:lang w:eastAsia="zh-CN"/>
        </w:rPr>
        <w:t>（</w:t>
      </w:r>
      <w:r>
        <w:rPr>
          <w:rFonts w:hint="eastAsia" w:ascii="仿宋" w:hAnsi="仿宋" w:eastAsia="仿宋"/>
          <w:color w:val="auto"/>
          <w:sz w:val="28"/>
          <w:lang w:val="en-US" w:eastAsia="zh-CN"/>
        </w:rPr>
        <w:t>2</w:t>
      </w:r>
      <w:r>
        <w:rPr>
          <w:rFonts w:hint="eastAsia" w:ascii="仿宋" w:hAnsi="仿宋" w:eastAsia="仿宋"/>
          <w:color w:val="auto"/>
          <w:sz w:val="28"/>
          <w:lang w:eastAsia="zh-CN"/>
        </w:rPr>
        <w:t>）</w:t>
      </w:r>
      <w:r>
        <w:rPr>
          <w:rFonts w:hint="eastAsia" w:ascii="仿宋" w:hAnsi="仿宋" w:eastAsia="仿宋"/>
          <w:color w:val="auto"/>
          <w:sz w:val="28"/>
        </w:rPr>
        <w:t>参与比选的服务机构不能是被列入“信用中国”网站(www.creditchina.gov.cn)失信被执行人、重大税收违法案件当事人名单、政府采购严重违法失信行为记录名单的供应商。</w:t>
      </w:r>
    </w:p>
    <w:p w14:paraId="0CB2DE9D">
      <w:pPr>
        <w:spacing w:line="500" w:lineRule="exact"/>
        <w:ind w:firstLine="560" w:firstLineChars="200"/>
        <w:rPr>
          <w:rFonts w:hint="eastAsia" w:ascii="仿宋" w:hAnsi="仿宋" w:eastAsia="仿宋"/>
          <w:color w:val="auto"/>
          <w:sz w:val="28"/>
        </w:rPr>
      </w:pPr>
      <w:r>
        <w:rPr>
          <w:rFonts w:hint="eastAsia" w:ascii="仿宋" w:hAnsi="仿宋" w:eastAsia="仿宋"/>
          <w:color w:val="auto"/>
          <w:sz w:val="28"/>
          <w:lang w:eastAsia="zh-CN"/>
        </w:rPr>
        <w:t>（</w:t>
      </w:r>
      <w:r>
        <w:rPr>
          <w:rFonts w:hint="eastAsia" w:ascii="仿宋" w:hAnsi="仿宋" w:eastAsia="仿宋"/>
          <w:color w:val="auto"/>
          <w:sz w:val="28"/>
          <w:lang w:val="en-US" w:eastAsia="zh-CN"/>
        </w:rPr>
        <w:t>3</w:t>
      </w:r>
      <w:r>
        <w:rPr>
          <w:rFonts w:hint="eastAsia" w:ascii="仿宋" w:hAnsi="仿宋" w:eastAsia="仿宋"/>
          <w:color w:val="auto"/>
          <w:sz w:val="28"/>
          <w:lang w:eastAsia="zh-CN"/>
        </w:rPr>
        <w:t>）</w:t>
      </w:r>
      <w:r>
        <w:rPr>
          <w:rFonts w:hint="eastAsia" w:ascii="仿宋" w:hAnsi="仿宋" w:eastAsia="仿宋"/>
          <w:color w:val="auto"/>
          <w:sz w:val="28"/>
        </w:rPr>
        <w:t>响应人应为安全生产、应急领域相关单位</w:t>
      </w:r>
      <w:r>
        <w:rPr>
          <w:rFonts w:hint="eastAsia" w:ascii="仿宋" w:hAnsi="仿宋" w:eastAsia="仿宋"/>
          <w:color w:val="auto"/>
          <w:sz w:val="28"/>
          <w:lang w:eastAsia="zh-CN"/>
        </w:rPr>
        <w:t>、机构或企业</w:t>
      </w:r>
      <w:r>
        <w:rPr>
          <w:rFonts w:hint="eastAsia" w:ascii="仿宋" w:hAnsi="仿宋" w:eastAsia="仿宋"/>
          <w:color w:val="auto"/>
          <w:sz w:val="28"/>
        </w:rPr>
        <w:t>，具备项目服务所需的设备、专业技术能力和专业团队。</w:t>
      </w:r>
    </w:p>
    <w:p w14:paraId="0DB981C3">
      <w:pPr>
        <w:spacing w:line="56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二、服务期限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highlight w:val="none"/>
          <w:lang w:eastAsia="zh-CN"/>
        </w:rPr>
        <w:t>合同签订之日起</w:t>
      </w:r>
      <w:r>
        <w:rPr>
          <w:rFonts w:hint="eastAsia" w:ascii="仿宋_GB2312" w:hAnsi="仿宋_GB2312" w:eastAsia="仿宋_GB2312" w:cs="仿宋_GB2312"/>
          <w:color w:val="auto"/>
          <w:sz w:val="28"/>
          <w:szCs w:val="28"/>
          <w:highlight w:val="none"/>
        </w:rPr>
        <w:t>至202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30</w:t>
      </w:r>
      <w:r>
        <w:rPr>
          <w:rFonts w:hint="eastAsia" w:ascii="仿宋_GB2312" w:hAnsi="仿宋_GB2312" w:eastAsia="仿宋_GB2312" w:cs="仿宋_GB2312"/>
          <w:color w:val="auto"/>
          <w:sz w:val="28"/>
          <w:szCs w:val="28"/>
          <w:highlight w:val="none"/>
        </w:rPr>
        <w:t>日。</w:t>
      </w:r>
    </w:p>
    <w:p w14:paraId="3DDAD846">
      <w:pPr>
        <w:spacing w:line="56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三、服务内容</w:t>
      </w:r>
    </w:p>
    <w:p w14:paraId="47727A68">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从全区15个街道各选取</w:t>
      </w:r>
      <w:r>
        <w:rPr>
          <w:rFonts w:hint="eastAsia" w:ascii="仿宋_GB2312" w:hAnsi="仿宋_GB2312" w:eastAsia="仿宋_GB2312" w:cs="仿宋_GB2312"/>
          <w:color w:val="auto"/>
          <w:sz w:val="28"/>
          <w:szCs w:val="28"/>
          <w:highlight w:val="none"/>
          <w:lang w:val="en-US" w:eastAsia="zh-CN"/>
        </w:rPr>
        <w:t>40家</w:t>
      </w:r>
      <w:r>
        <w:rPr>
          <w:rFonts w:hint="eastAsia" w:ascii="仿宋_GB2312" w:hAnsi="仿宋_GB2312" w:eastAsia="仿宋_GB2312" w:cs="仿宋_GB2312"/>
          <w:color w:val="auto"/>
          <w:sz w:val="28"/>
          <w:szCs w:val="28"/>
          <w:highlight w:val="none"/>
        </w:rPr>
        <w:t>涉及有限空间作业重点企业，深入企业现场，通过查阅资料、专家讲解、现场查看、沟通交流等方式进行有限空间作业指导服务，并对发现问题进行整改跟踪指导、回头看验收及执法检查等切实加强企业安全管理水平。专家结合指导服务开展情况，出具评估报告，为今后有限空间作业安全生产工作开展提供指导。</w:t>
      </w:r>
    </w:p>
    <w:p w14:paraId="0D2431AC">
      <w:pPr>
        <w:spacing w:line="56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邀请专家结合现场会诊情况，统筹考虑15个街道涉及有限空间作业企业情况，组织有限空间作业安全培训，为辖区相关重点企业普及相关法律法规、作业常识及施救方法等。全面提升我区有限空间作业安全生产水平。</w:t>
      </w:r>
      <w:r>
        <w:rPr>
          <w:rFonts w:hint="eastAsia" w:ascii="仿宋_GB2312" w:hAnsi="仿宋_GB2312" w:eastAsia="仿宋_GB2312" w:cs="仿宋_GB2312"/>
          <w:color w:val="auto"/>
          <w:sz w:val="28"/>
          <w:szCs w:val="28"/>
          <w:highlight w:val="none"/>
          <w:lang w:eastAsia="zh-CN"/>
        </w:rPr>
        <w:t>（培训费用按实际发生的学时计算，另行支付）</w:t>
      </w:r>
    </w:p>
    <w:p w14:paraId="52EB44E6">
      <w:pPr>
        <w:spacing w:line="56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eastAsia="zh-CN"/>
        </w:rPr>
        <w:t>四</w:t>
      </w:r>
      <w:r>
        <w:rPr>
          <w:rFonts w:hint="eastAsia" w:ascii="仿宋_GB2312" w:hAnsi="仿宋_GB2312" w:eastAsia="仿宋_GB2312" w:cs="仿宋_GB2312"/>
          <w:b/>
          <w:color w:val="auto"/>
          <w:sz w:val="28"/>
          <w:szCs w:val="28"/>
        </w:rPr>
        <w:t>、其他要求及说明</w:t>
      </w:r>
    </w:p>
    <w:p w14:paraId="13EEE4D1">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（一）回避要求</w:t>
      </w:r>
    </w:p>
    <w:p w14:paraId="23241E11">
      <w:pPr>
        <w:spacing w:line="56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（1）不同响应单位的法定代表人、控股股东或者实际控制人为同一人的，不得同时参加本项目比选</w:t>
      </w:r>
      <w:r>
        <w:rPr>
          <w:rFonts w:hint="eastAsia" w:ascii="仿宋_GB2312" w:hAnsi="仿宋_GB2312" w:eastAsia="仿宋_GB2312" w:cs="仿宋_GB2312"/>
          <w:color w:val="auto"/>
          <w:sz w:val="28"/>
          <w:szCs w:val="28"/>
          <w:highlight w:val="none"/>
          <w:lang w:eastAsia="zh-CN"/>
        </w:rPr>
        <w:t>；</w:t>
      </w:r>
    </w:p>
    <w:p w14:paraId="3AE8A5D4">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（2）响应单位的法定代表人或实际控制人，和项目单位法定代表人或者项目负责人有夫妻、直系血亲、三代以内旁系血亲或者近姻亲关系的；</w:t>
      </w:r>
    </w:p>
    <w:p w14:paraId="590EAA94">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）存在其他影响公平竞争，应当回避情形的。</w:t>
      </w:r>
    </w:p>
    <w:p w14:paraId="2F67B22A">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（二）保密要求</w:t>
      </w:r>
    </w:p>
    <w:p w14:paraId="7224C005">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期间应严格遵守国家保密工作的有关规定，保守工作中知悉的国家秘密、政府信息、政府决策与计划、工作秘密、经济信息、技术信息、工作人员信息、商业秘密及其他秘密。严格采购人工作单位保密要求，对所有涉及采购人业务领域的工作均应予以保密。</w:t>
      </w:r>
    </w:p>
    <w:p w14:paraId="3A684498">
      <w:pPr>
        <w:spacing w:line="560" w:lineRule="exact"/>
        <w:ind w:firstLine="560" w:firstLineChars="200"/>
        <w:rPr>
          <w:rFonts w:hint="eastAsia" w:ascii="仿宋_GB2312" w:hAnsi="仿宋_GB2312" w:eastAsia="仿宋_GB2312" w:cs="仿宋_GB2312"/>
          <w:color w:val="auto"/>
          <w:sz w:val="28"/>
          <w:szCs w:val="28"/>
          <w:highlight w:val="none"/>
        </w:rPr>
      </w:pPr>
    </w:p>
    <w:p w14:paraId="1B1CF525">
      <w:pPr>
        <w:pStyle w:val="4"/>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rPr>
          <w:color w:val="auto"/>
        </w:rPr>
      </w:pPr>
    </w:p>
    <w:p w14:paraId="442E0A00">
      <w:pPr>
        <w:pStyle w:val="4"/>
        <w:rPr>
          <w:color w:val="auto"/>
        </w:rPr>
      </w:pPr>
    </w:p>
    <w:p w14:paraId="432D3129">
      <w:pPr>
        <w:numPr>
          <w:ilvl w:val="0"/>
          <w:numId w:val="1"/>
        </w:numPr>
        <w:spacing w:line="560" w:lineRule="exact"/>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评审方法及标准</w:t>
      </w:r>
    </w:p>
    <w:p w14:paraId="62381829">
      <w:pPr>
        <w:pStyle w:val="4"/>
        <w:rPr>
          <w:color w:val="auto"/>
        </w:rPr>
      </w:pPr>
    </w:p>
    <w:bookmarkEnd w:id="12"/>
    <w:bookmarkEnd w:id="13"/>
    <w:bookmarkEnd w:id="14"/>
    <w:tbl>
      <w:tblPr>
        <w:tblStyle w:val="11"/>
        <w:tblW w:w="895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70"/>
        <w:gridCol w:w="1290"/>
        <w:gridCol w:w="5010"/>
        <w:gridCol w:w="1185"/>
      </w:tblGrid>
      <w:tr w14:paraId="5E6237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14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13293396">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bookmarkStart w:id="15" w:name="_Toc22070"/>
            <w:bookmarkStart w:id="16" w:name="_Toc20603"/>
            <w:bookmarkStart w:id="17" w:name="第五部分"/>
            <w:bookmarkStart w:id="18" w:name="_Toc20586"/>
            <w:bookmarkStart w:id="19" w:name="_Toc11156"/>
            <w:bookmarkStart w:id="20" w:name="_Toc29578"/>
            <w:bookmarkStart w:id="21" w:name="_Toc16666"/>
            <w:bookmarkStart w:id="22" w:name="_Toc4779"/>
            <w:r>
              <w:rPr>
                <w:rFonts w:hint="eastAsia" w:ascii="微软雅黑" w:hAnsi="微软雅黑" w:eastAsia="微软雅黑" w:cs="微软雅黑"/>
                <w:i w:val="0"/>
                <w:iCs w:val="0"/>
                <w:caps w:val="0"/>
                <w:color w:val="auto"/>
                <w:spacing w:val="0"/>
                <w:sz w:val="24"/>
                <w:szCs w:val="24"/>
                <w:shd w:val="clear" w:fill="FFFFFF"/>
              </w:rPr>
              <w:t>项目</w:t>
            </w:r>
          </w:p>
        </w:tc>
        <w:tc>
          <w:tcPr>
            <w:tcW w:w="630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14:paraId="6D85DEDA">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评审因素及分值</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14:paraId="26422FE8">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得分</w:t>
            </w:r>
          </w:p>
        </w:tc>
      </w:tr>
      <w:tr w14:paraId="294170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4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40ACC8B7">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价格部分</w:t>
            </w:r>
          </w:p>
          <w:p w14:paraId="6DD32E83">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（1</w:t>
            </w:r>
            <w:r>
              <w:rPr>
                <w:rFonts w:hint="eastAsia" w:ascii="微软雅黑" w:hAnsi="微软雅黑" w:eastAsia="微软雅黑" w:cs="微软雅黑"/>
                <w:i w:val="0"/>
                <w:iCs w:val="0"/>
                <w:caps w:val="0"/>
                <w:color w:val="auto"/>
                <w:spacing w:val="0"/>
                <w:sz w:val="24"/>
                <w:szCs w:val="24"/>
                <w:shd w:val="clear" w:fill="FFFFFF"/>
                <w:lang w:val="en-US" w:eastAsia="zh-CN"/>
              </w:rPr>
              <w:t>5</w:t>
            </w:r>
            <w:r>
              <w:rPr>
                <w:rFonts w:hint="eastAsia" w:ascii="微软雅黑" w:hAnsi="微软雅黑" w:eastAsia="微软雅黑" w:cs="微软雅黑"/>
                <w:i w:val="0"/>
                <w:iCs w:val="0"/>
                <w:caps w:val="0"/>
                <w:color w:val="auto"/>
                <w:spacing w:val="0"/>
                <w:sz w:val="24"/>
                <w:szCs w:val="24"/>
                <w:shd w:val="clear" w:fill="FFFFFF"/>
              </w:rPr>
              <w:t>分）</w:t>
            </w: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7C199894">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报价</w:t>
            </w:r>
          </w:p>
          <w:p w14:paraId="7FF9EDBA">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（1</w:t>
            </w:r>
            <w:r>
              <w:rPr>
                <w:rFonts w:hint="eastAsia" w:ascii="微软雅黑" w:hAnsi="微软雅黑" w:eastAsia="微软雅黑" w:cs="微软雅黑"/>
                <w:i w:val="0"/>
                <w:iCs w:val="0"/>
                <w:caps w:val="0"/>
                <w:color w:val="auto"/>
                <w:spacing w:val="0"/>
                <w:sz w:val="24"/>
                <w:szCs w:val="24"/>
                <w:shd w:val="clear" w:fill="FFFFFF"/>
                <w:lang w:val="en-US" w:eastAsia="zh-CN"/>
              </w:rPr>
              <w:t>5</w:t>
            </w:r>
            <w:r>
              <w:rPr>
                <w:rFonts w:hint="eastAsia" w:ascii="微软雅黑" w:hAnsi="微软雅黑" w:eastAsia="微软雅黑" w:cs="微软雅黑"/>
                <w:i w:val="0"/>
                <w:iCs w:val="0"/>
                <w:caps w:val="0"/>
                <w:color w:val="auto"/>
                <w:spacing w:val="0"/>
                <w:sz w:val="24"/>
                <w:szCs w:val="24"/>
                <w:shd w:val="clear" w:fill="FFFFFF"/>
              </w:rPr>
              <w:t>分）</w:t>
            </w:r>
          </w:p>
        </w:tc>
        <w:tc>
          <w:tcPr>
            <w:tcW w:w="5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5FFE1F2A">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价格分统一采用低价优先法计算。评标基准价=满足招标文件条件且最低的评标价格</w:t>
            </w:r>
          </w:p>
          <w:p w14:paraId="70CE2001">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lang w:eastAsia="zh-CN"/>
              </w:rPr>
            </w:pPr>
            <w:r>
              <w:rPr>
                <w:rFonts w:hint="eastAsia" w:ascii="微软雅黑" w:hAnsi="微软雅黑" w:eastAsia="微软雅黑" w:cs="微软雅黑"/>
                <w:i w:val="0"/>
                <w:iCs w:val="0"/>
                <w:caps w:val="0"/>
                <w:color w:val="auto"/>
                <w:spacing w:val="0"/>
                <w:sz w:val="24"/>
                <w:szCs w:val="24"/>
                <w:shd w:val="clear" w:fill="FFFFFF"/>
              </w:rPr>
              <w:t>合格供应商的有效价格得分=（评标基准价/投标报价）X1</w:t>
            </w:r>
            <w:r>
              <w:rPr>
                <w:rFonts w:hint="eastAsia" w:ascii="微软雅黑" w:hAnsi="微软雅黑" w:eastAsia="微软雅黑" w:cs="微软雅黑"/>
                <w:i w:val="0"/>
                <w:iCs w:val="0"/>
                <w:caps w:val="0"/>
                <w:color w:val="auto"/>
                <w:spacing w:val="0"/>
                <w:sz w:val="24"/>
                <w:szCs w:val="24"/>
                <w:shd w:val="clear" w:fill="FFFFFF"/>
                <w:lang w:val="en-US" w:eastAsia="zh-CN"/>
              </w:rPr>
              <w:t>5</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14:paraId="1C07D496">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p>
        </w:tc>
      </w:tr>
      <w:tr w14:paraId="615AE9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4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6C40FC29">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商务部分</w:t>
            </w:r>
          </w:p>
          <w:p w14:paraId="124231DC">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（20分）</w:t>
            </w: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74308103">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业绩</w:t>
            </w:r>
          </w:p>
          <w:p w14:paraId="0BB3561B">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（20分）</w:t>
            </w:r>
          </w:p>
        </w:tc>
        <w:tc>
          <w:tcPr>
            <w:tcW w:w="5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4AF8CC9">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5年内与应急管理部门或政府部门有关于有限空间相关合作经历。</w:t>
            </w:r>
          </w:p>
          <w:p w14:paraId="02402F08">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每提供1份与应急管理部门或其他政府部门合作关于开展有限空间相关工作的业绩证明，视情况加1-5分。</w:t>
            </w:r>
          </w:p>
          <w:p w14:paraId="5D08AFB6">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此项最多得20分。</w:t>
            </w:r>
          </w:p>
          <w:p w14:paraId="7D5C6251">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（审核依据为加盖公章的服务合同等相关业绩材料证明；上述材料中均应至少有一位拟派中级职称以上的专家参与方可得分）。</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8202071">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p>
        </w:tc>
      </w:tr>
      <w:tr w14:paraId="5FFBA3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47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412C267D">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技术部分</w:t>
            </w:r>
          </w:p>
          <w:p w14:paraId="37B50462">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65</w:t>
            </w:r>
            <w:r>
              <w:rPr>
                <w:rFonts w:hint="eastAsia" w:ascii="微软雅黑" w:hAnsi="微软雅黑" w:eastAsia="微软雅黑" w:cs="微软雅黑"/>
                <w:i w:val="0"/>
                <w:iCs w:val="0"/>
                <w:caps w:val="0"/>
                <w:color w:val="auto"/>
                <w:spacing w:val="0"/>
                <w:sz w:val="24"/>
                <w:szCs w:val="24"/>
                <w:shd w:val="clear" w:fill="FFFFFF"/>
              </w:rPr>
              <w:t>分）</w:t>
            </w: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47CCA6AF">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整体理解和需求分析</w:t>
            </w:r>
          </w:p>
          <w:p w14:paraId="4E787DDD">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35</w:t>
            </w:r>
            <w:r>
              <w:rPr>
                <w:rFonts w:hint="eastAsia" w:ascii="微软雅黑" w:hAnsi="微软雅黑" w:eastAsia="微软雅黑" w:cs="微软雅黑"/>
                <w:i w:val="0"/>
                <w:iCs w:val="0"/>
                <w:caps w:val="0"/>
                <w:color w:val="auto"/>
                <w:spacing w:val="0"/>
                <w:sz w:val="24"/>
                <w:szCs w:val="24"/>
                <w:shd w:val="clear" w:fill="FFFFFF"/>
              </w:rPr>
              <w:t>分）</w:t>
            </w:r>
          </w:p>
        </w:tc>
        <w:tc>
          <w:tcPr>
            <w:tcW w:w="5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2AB25D08">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充分结合现实情况，对项目理解透彻、析理清晰，切合实际，对项目有详细的方案分析并有明确的目标，工作程序详细、重点突出，进度计划详细到位，合理评估项目工作量，深知项目实施的必要性和重要性：</w:t>
            </w:r>
            <w:r>
              <w:rPr>
                <w:rFonts w:hint="eastAsia" w:ascii="微软雅黑" w:hAnsi="微软雅黑" w:eastAsia="微软雅黑" w:cs="微软雅黑"/>
                <w:i w:val="0"/>
                <w:iCs w:val="0"/>
                <w:caps w:val="0"/>
                <w:color w:val="auto"/>
                <w:spacing w:val="0"/>
                <w:sz w:val="24"/>
                <w:szCs w:val="24"/>
                <w:shd w:val="clear" w:fill="FFFFFF"/>
                <w:lang w:val="en-US" w:eastAsia="zh-CN"/>
              </w:rPr>
              <w:t>28</w:t>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35</w:t>
            </w:r>
            <w:r>
              <w:rPr>
                <w:rFonts w:hint="eastAsia" w:ascii="微软雅黑" w:hAnsi="微软雅黑" w:eastAsia="微软雅黑" w:cs="微软雅黑"/>
                <w:i w:val="0"/>
                <w:iCs w:val="0"/>
                <w:caps w:val="0"/>
                <w:color w:val="auto"/>
                <w:spacing w:val="0"/>
                <w:sz w:val="24"/>
                <w:szCs w:val="24"/>
                <w:shd w:val="clear" w:fill="FFFFFF"/>
              </w:rPr>
              <w:t>分；</w:t>
            </w:r>
          </w:p>
          <w:p w14:paraId="5095C609">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结合实际情况，对项目理解较为清晰。对项目有具体方案分析并有目标，进度计划较为详细，较为合理评估项目工作量，对项目实施的必要性和重要性有一定的认知: </w:t>
            </w:r>
            <w:r>
              <w:rPr>
                <w:rFonts w:hint="eastAsia" w:ascii="微软雅黑" w:hAnsi="微软雅黑" w:eastAsia="微软雅黑" w:cs="微软雅黑"/>
                <w:i w:val="0"/>
                <w:iCs w:val="0"/>
                <w:caps w:val="0"/>
                <w:color w:val="auto"/>
                <w:spacing w:val="0"/>
                <w:sz w:val="24"/>
                <w:szCs w:val="24"/>
                <w:shd w:val="clear" w:fill="FFFFFF"/>
                <w:lang w:val="en-US" w:eastAsia="zh-CN"/>
              </w:rPr>
              <w:t>19</w:t>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27</w:t>
            </w:r>
            <w:r>
              <w:rPr>
                <w:rFonts w:hint="eastAsia" w:ascii="微软雅黑" w:hAnsi="微软雅黑" w:eastAsia="微软雅黑" w:cs="微软雅黑"/>
                <w:i w:val="0"/>
                <w:iCs w:val="0"/>
                <w:caps w:val="0"/>
                <w:color w:val="auto"/>
                <w:spacing w:val="0"/>
                <w:sz w:val="24"/>
                <w:szCs w:val="24"/>
                <w:shd w:val="clear" w:fill="FFFFFF"/>
              </w:rPr>
              <w:t>分;</w:t>
            </w:r>
          </w:p>
          <w:p w14:paraId="3C2FDAD3">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结合实际情况，对项目有基本的理解，对项目有基本方案分析并有目标，对项目工作量的评估基本准确，对项目实施的必要性和重要性有基本认知：10-1</w:t>
            </w:r>
            <w:r>
              <w:rPr>
                <w:rFonts w:hint="eastAsia" w:ascii="微软雅黑" w:hAnsi="微软雅黑" w:eastAsia="微软雅黑" w:cs="微软雅黑"/>
                <w:i w:val="0"/>
                <w:iCs w:val="0"/>
                <w:caps w:val="0"/>
                <w:color w:val="auto"/>
                <w:spacing w:val="0"/>
                <w:sz w:val="24"/>
                <w:szCs w:val="24"/>
                <w:shd w:val="clear" w:fill="FFFFFF"/>
                <w:lang w:val="en-US" w:eastAsia="zh-CN"/>
              </w:rPr>
              <w:t>8</w:t>
            </w:r>
            <w:r>
              <w:rPr>
                <w:rFonts w:hint="eastAsia" w:ascii="微软雅黑" w:hAnsi="微软雅黑" w:eastAsia="微软雅黑" w:cs="微软雅黑"/>
                <w:i w:val="0"/>
                <w:iCs w:val="0"/>
                <w:caps w:val="0"/>
                <w:color w:val="auto"/>
                <w:spacing w:val="0"/>
                <w:sz w:val="24"/>
                <w:szCs w:val="24"/>
                <w:shd w:val="clear" w:fill="FFFFFF"/>
              </w:rPr>
              <w:t>分；</w:t>
            </w:r>
          </w:p>
          <w:p w14:paraId="3CC0CFE2">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结合部分实际情况，对项目理解有偏差，目标基本明确，进度计划不明确，对工作量的评估不完全准确，或对项目实施的必要性和重要性认识不足: 0-9 分。</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0E4A037F">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p>
        </w:tc>
      </w:tr>
      <w:tr w14:paraId="68DA4C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415" w:hRule="atLeast"/>
        </w:trPr>
        <w:tc>
          <w:tcPr>
            <w:tcW w:w="147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58A5495A">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380367CB">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安全及保密管理措施</w:t>
            </w:r>
          </w:p>
          <w:p w14:paraId="55A445A0">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（10分）</w:t>
            </w:r>
          </w:p>
        </w:tc>
        <w:tc>
          <w:tcPr>
            <w:tcW w:w="5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09265291">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方案内容详实、客观合理、针对性强，可行性高，能够有效确保服务的安全性及保密性，切实有效履行保密义务：10分;</w:t>
            </w:r>
          </w:p>
          <w:p w14:paraId="646FEB5E">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方案内容基本齐全，较为客观合理、有一定针对性，可行性较好，能够基本保证服务安全，并做好保密工作：4-9分；</w:t>
            </w:r>
          </w:p>
          <w:p w14:paraId="11BAA6C4">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方案内容有缺失，或针对性较差、合理性较弱，无法保证服务安全或做好保密工作：1-3分;</w:t>
            </w:r>
          </w:p>
          <w:p w14:paraId="019503F6">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未提供具体方案的：0 分。</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07BC339D">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p>
        </w:tc>
      </w:tr>
      <w:tr w14:paraId="4B0520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47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039883B7">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114ED49B">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项目人员配备情况</w:t>
            </w:r>
          </w:p>
          <w:p w14:paraId="7816EDFE">
            <w:pPr>
              <w:pStyle w:val="10"/>
              <w:keepNext w:val="0"/>
              <w:keepLines w:val="0"/>
              <w:widowControl/>
              <w:suppressLineNumbers w:val="0"/>
              <w:spacing w:before="0" w:beforeAutospacing="0" w:after="150" w:afterAutospacing="0" w:line="480" w:lineRule="atLeast"/>
              <w:ind w:right="0"/>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（20分）</w:t>
            </w:r>
          </w:p>
        </w:tc>
        <w:tc>
          <w:tcPr>
            <w:tcW w:w="5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28A4EAEC">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1.拟派有限空间专家执业经验（10分）</w:t>
            </w:r>
          </w:p>
          <w:p w14:paraId="37494803">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专家具有高级技术职称，每1个人得2分，最多得10分；专家具有中级技术职称或其他等级职称，每1个人得1分，最多得6分；</w:t>
            </w:r>
          </w:p>
          <w:p w14:paraId="5AF272A7">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2.拟派有限空间专家业绩情况（10分）</w:t>
            </w:r>
          </w:p>
          <w:p w14:paraId="24F45231">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专家作为起草人参与过有限空间作业安全相关标准，每有1个得</w:t>
            </w:r>
            <w:r>
              <w:rPr>
                <w:rFonts w:hint="eastAsia" w:ascii="微软雅黑" w:hAnsi="微软雅黑" w:eastAsia="微软雅黑" w:cs="微软雅黑"/>
                <w:i w:val="0"/>
                <w:iCs w:val="0"/>
                <w:caps w:val="0"/>
                <w:color w:val="auto"/>
                <w:spacing w:val="0"/>
                <w:sz w:val="24"/>
                <w:szCs w:val="24"/>
                <w:shd w:val="clear" w:fill="FFFFFF"/>
                <w:lang w:val="en-US" w:eastAsia="zh-CN"/>
              </w:rPr>
              <w:t>2</w:t>
            </w:r>
            <w:r>
              <w:rPr>
                <w:rFonts w:hint="eastAsia" w:ascii="微软雅黑" w:hAnsi="微软雅黑" w:eastAsia="微软雅黑" w:cs="微软雅黑"/>
                <w:i w:val="0"/>
                <w:iCs w:val="0"/>
                <w:caps w:val="0"/>
                <w:color w:val="auto"/>
                <w:spacing w:val="0"/>
                <w:sz w:val="24"/>
                <w:szCs w:val="24"/>
                <w:shd w:val="clear" w:fill="FFFFFF"/>
              </w:rPr>
              <w:t>分，最多得4分；参与过省级及以上相关有限空间专家指导服务的，每次加3分，参与过区县级相关有限空间专家指导服务的，每次加2分，参与过街乡级相关有限空间专家指导服务的，每次加1分。此项最高得10分。（须提供相关邀请函、正式通知或其他证明材料复印件，并加盖公章）。</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14:paraId="6E3B0417">
            <w:pPr>
              <w:pStyle w:val="10"/>
              <w:keepNext w:val="0"/>
              <w:keepLines w:val="0"/>
              <w:widowControl/>
              <w:suppressLineNumbers w:val="0"/>
              <w:spacing w:before="0" w:beforeAutospacing="0" w:after="150" w:afterAutospacing="0" w:line="480" w:lineRule="atLeast"/>
              <w:ind w:left="0" w:right="0" w:firstLine="645"/>
              <w:jc w:val="left"/>
              <w:rPr>
                <w:rFonts w:hint="eastAsia" w:ascii="微软雅黑" w:hAnsi="微软雅黑" w:eastAsia="微软雅黑" w:cs="微软雅黑"/>
                <w:i w:val="0"/>
                <w:iCs w:val="0"/>
                <w:caps w:val="0"/>
                <w:color w:val="auto"/>
                <w:spacing w:val="0"/>
                <w:sz w:val="24"/>
                <w:szCs w:val="24"/>
                <w:shd w:val="clear" w:fill="FFFFFF"/>
              </w:rPr>
            </w:pPr>
          </w:p>
        </w:tc>
      </w:tr>
    </w:tbl>
    <w:p w14:paraId="3D22E4CD">
      <w:pPr>
        <w:pStyle w:val="4"/>
        <w:rPr>
          <w:rFonts w:ascii="仿宋_GB2312" w:hAnsi="仿宋_GB2312" w:eastAsia="仿宋_GB2312" w:cs="仿宋_GB2312"/>
          <w:b/>
          <w:color w:val="auto"/>
          <w:sz w:val="32"/>
        </w:rPr>
      </w:pPr>
    </w:p>
    <w:p w14:paraId="16112E51">
      <w:pPr>
        <w:spacing w:line="560" w:lineRule="exact"/>
        <w:jc w:val="center"/>
        <w:rPr>
          <w:rFonts w:ascii="仿宋_GB2312" w:hAnsi="仿宋_GB2312" w:eastAsia="仿宋_GB2312" w:cs="仿宋_GB2312"/>
          <w:b/>
          <w:color w:val="auto"/>
          <w:sz w:val="32"/>
        </w:rPr>
      </w:pPr>
    </w:p>
    <w:p w14:paraId="7EBBFB4A">
      <w:pPr>
        <w:pStyle w:val="4"/>
        <w:rPr>
          <w:color w:val="auto"/>
        </w:rPr>
      </w:pPr>
    </w:p>
    <w:p w14:paraId="0FBED542">
      <w:pPr>
        <w:pStyle w:val="4"/>
        <w:rPr>
          <w:color w:val="auto"/>
        </w:rPr>
      </w:pPr>
    </w:p>
    <w:p w14:paraId="4EAC521F">
      <w:pPr>
        <w:pStyle w:val="4"/>
        <w:rPr>
          <w:color w:val="auto"/>
        </w:rPr>
      </w:pPr>
    </w:p>
    <w:p w14:paraId="2CD051FC">
      <w:pPr>
        <w:pStyle w:val="4"/>
        <w:rPr>
          <w:color w:val="auto"/>
        </w:rPr>
      </w:pPr>
    </w:p>
    <w:p w14:paraId="2668E4A9">
      <w:pPr>
        <w:pStyle w:val="4"/>
        <w:rPr>
          <w:color w:val="auto"/>
        </w:rPr>
      </w:pPr>
    </w:p>
    <w:p w14:paraId="453881B1">
      <w:pPr>
        <w:spacing w:line="560" w:lineRule="exact"/>
        <w:jc w:val="center"/>
        <w:rPr>
          <w:rFonts w:ascii="仿宋_GB2312" w:hAnsi="仿宋_GB2312" w:eastAsia="仿宋_GB2312" w:cs="仿宋_GB2312"/>
          <w:b/>
          <w:color w:val="auto"/>
          <w:sz w:val="32"/>
        </w:rPr>
      </w:pPr>
    </w:p>
    <w:p w14:paraId="1AB8920A">
      <w:pPr>
        <w:spacing w:line="560" w:lineRule="exact"/>
        <w:jc w:val="center"/>
        <w:rPr>
          <w:rFonts w:ascii="仿宋_GB2312" w:hAnsi="仿宋_GB2312" w:eastAsia="仿宋_GB2312" w:cs="仿宋_GB2312"/>
          <w:b/>
          <w:color w:val="auto"/>
          <w:sz w:val="32"/>
        </w:rPr>
      </w:pPr>
    </w:p>
    <w:p w14:paraId="1A2ECFDD">
      <w:pPr>
        <w:spacing w:line="560" w:lineRule="exact"/>
        <w:rPr>
          <w:rFonts w:hint="eastAsia" w:ascii="仿宋_GB2312" w:hAnsi="仿宋_GB2312" w:eastAsia="仿宋_GB2312" w:cs="仿宋_GB2312"/>
          <w:b/>
          <w:color w:val="auto"/>
          <w:sz w:val="32"/>
        </w:rPr>
      </w:pPr>
    </w:p>
    <w:p w14:paraId="3C92D486">
      <w:pPr>
        <w:pStyle w:val="4"/>
        <w:rPr>
          <w:rFonts w:hint="eastAsia"/>
          <w:color w:val="auto"/>
        </w:rPr>
      </w:pPr>
    </w:p>
    <w:p w14:paraId="0991EA7E">
      <w:pPr>
        <w:pStyle w:val="4"/>
        <w:rPr>
          <w:rFonts w:hint="eastAsia"/>
          <w:color w:val="auto"/>
        </w:rPr>
      </w:pPr>
    </w:p>
    <w:p w14:paraId="23B9A950">
      <w:pPr>
        <w:pStyle w:val="4"/>
        <w:rPr>
          <w:rFonts w:hint="eastAsia"/>
          <w:color w:val="auto"/>
        </w:rPr>
      </w:pPr>
    </w:p>
    <w:p w14:paraId="3EB68B6F">
      <w:pPr>
        <w:pStyle w:val="4"/>
        <w:rPr>
          <w:rFonts w:hint="eastAsia"/>
          <w:color w:val="auto"/>
        </w:rPr>
      </w:pPr>
    </w:p>
    <w:p w14:paraId="0AAD193C">
      <w:pPr>
        <w:pStyle w:val="4"/>
        <w:rPr>
          <w:rFonts w:hint="eastAsia"/>
          <w:color w:val="auto"/>
        </w:rPr>
      </w:pPr>
    </w:p>
    <w:p w14:paraId="1C6F251D">
      <w:pPr>
        <w:rPr>
          <w:color w:val="auto"/>
        </w:rPr>
      </w:pPr>
      <w:r>
        <w:rPr>
          <w:color w:val="auto"/>
        </w:rPr>
        <w:br w:type="page"/>
      </w:r>
    </w:p>
    <w:p w14:paraId="3226F32A">
      <w:pPr>
        <w:pStyle w:val="4"/>
        <w:rPr>
          <w:color w:val="auto"/>
        </w:rPr>
      </w:pPr>
    </w:p>
    <w:p w14:paraId="62CF539D">
      <w:pPr>
        <w:spacing w:line="560" w:lineRule="exact"/>
        <w:ind w:firstLine="2072" w:firstLineChars="645"/>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第五部分  附件</w:t>
      </w:r>
      <w:bookmarkEnd w:id="15"/>
      <w:bookmarkEnd w:id="16"/>
      <w:bookmarkEnd w:id="17"/>
      <w:bookmarkEnd w:id="18"/>
      <w:bookmarkEnd w:id="19"/>
      <w:bookmarkEnd w:id="20"/>
      <w:bookmarkEnd w:id="21"/>
      <w:bookmarkEnd w:id="22"/>
      <w:bookmarkStart w:id="23" w:name="_Toc520356217"/>
      <w:bookmarkStart w:id="24" w:name="附件八"/>
      <w:bookmarkStart w:id="25" w:name="_Ref467988698"/>
      <w:bookmarkStart w:id="26" w:name="_Toc480942349"/>
      <w:bookmarkStart w:id="27" w:name="_Toc109542398"/>
      <w:bookmarkStart w:id="28" w:name="_Toc109543218"/>
      <w:r>
        <w:rPr>
          <w:rFonts w:ascii="仿宋_GB2312" w:hAnsi="仿宋_GB2312" w:eastAsia="仿宋_GB2312" w:cs="仿宋_GB2312"/>
          <w:b/>
          <w:color w:val="auto"/>
          <w:sz w:val="32"/>
        </w:rPr>
        <w:t>—</w:t>
      </w:r>
      <w:r>
        <w:rPr>
          <w:rFonts w:hint="eastAsia" w:ascii="仿宋_GB2312" w:hAnsi="仿宋_GB2312" w:eastAsia="仿宋_GB2312" w:cs="仿宋_GB2312"/>
          <w:b/>
          <w:color w:val="auto"/>
          <w:sz w:val="32"/>
        </w:rPr>
        <w:t>应答文件的格式</w:t>
      </w:r>
    </w:p>
    <w:p w14:paraId="1559F11F">
      <w:pPr>
        <w:spacing w:line="560" w:lineRule="exact"/>
        <w:jc w:val="center"/>
        <w:rPr>
          <w:rFonts w:ascii="仿宋_GB2312" w:hAnsi="仿宋_GB2312" w:eastAsia="仿宋_GB2312" w:cs="仿宋_GB2312"/>
          <w:b/>
          <w:color w:val="auto"/>
          <w:sz w:val="32"/>
        </w:rPr>
      </w:pPr>
    </w:p>
    <w:p w14:paraId="08C2207E">
      <w:pPr>
        <w:spacing w:line="560" w:lineRule="exact"/>
        <w:jc w:val="center"/>
        <w:rPr>
          <w:rFonts w:hint="eastAsia" w:ascii="仿宋_GB2312" w:hAnsi="仿宋_GB2312" w:eastAsia="仿宋_GB2312" w:cs="仿宋_GB2312"/>
          <w:b/>
          <w:color w:val="auto"/>
          <w:kern w:val="0"/>
          <w:sz w:val="28"/>
          <w:szCs w:val="28"/>
          <w:lang w:val="en-US" w:eastAsia="zh-CN" w:bidi="ar-SA"/>
        </w:rPr>
      </w:pPr>
      <w:r>
        <w:rPr>
          <w:rFonts w:hint="eastAsia" w:ascii="仿宋_GB2312" w:hAnsi="仿宋_GB2312" w:eastAsia="仿宋_GB2312" w:cs="仿宋_GB2312"/>
          <w:b/>
          <w:color w:val="auto"/>
          <w:kern w:val="0"/>
          <w:sz w:val="28"/>
          <w:szCs w:val="28"/>
          <w:lang w:val="en-US" w:eastAsia="zh-CN" w:bidi="ar-SA"/>
        </w:rPr>
        <w:t>（一）资格证明文件</w:t>
      </w:r>
    </w:p>
    <w:p w14:paraId="68B17C54">
      <w:pPr>
        <w:pStyle w:val="5"/>
        <w:tabs>
          <w:tab w:val="left" w:pos="5580"/>
        </w:tabs>
        <w:spacing w:line="560" w:lineRule="exact"/>
        <w:jc w:val="center"/>
        <w:rPr>
          <w:rFonts w:ascii="仿宋_GB2312" w:hAnsi="仿宋_GB2312" w:eastAsia="仿宋_GB2312" w:cs="仿宋_GB2312"/>
          <w:b/>
          <w:color w:val="auto"/>
          <w:sz w:val="28"/>
          <w:szCs w:val="28"/>
        </w:rPr>
      </w:pPr>
    </w:p>
    <w:p w14:paraId="604F6518">
      <w:pPr>
        <w:pStyle w:val="5"/>
        <w:tabs>
          <w:tab w:val="left" w:pos="5580"/>
        </w:tabs>
        <w:spacing w:line="560" w:lineRule="exact"/>
        <w:rPr>
          <w:rFonts w:hint="eastAsia" w:ascii="仿宋_GB2312" w:hAnsi="仿宋_GB2312" w:eastAsia="仿宋_GB2312" w:cs="仿宋_GB2312"/>
          <w:b/>
          <w:color w:val="auto"/>
          <w:kern w:val="0"/>
          <w:sz w:val="28"/>
          <w:szCs w:val="28"/>
          <w:lang w:val="en-US" w:eastAsia="zh-CN" w:bidi="ar-SA"/>
        </w:rPr>
      </w:pPr>
      <w:r>
        <w:rPr>
          <w:rFonts w:hint="eastAsia" w:ascii="仿宋_GB2312" w:hAnsi="仿宋_GB2312" w:eastAsia="仿宋_GB2312" w:cs="仿宋_GB2312"/>
          <w:b/>
          <w:color w:val="auto"/>
          <w:kern w:val="0"/>
          <w:sz w:val="28"/>
          <w:szCs w:val="28"/>
          <w:lang w:val="en-US" w:eastAsia="zh-CN" w:bidi="ar-SA"/>
        </w:rPr>
        <w:t>1  执业许可证等</w:t>
      </w:r>
    </w:p>
    <w:p w14:paraId="3E265B10">
      <w:pPr>
        <w:pStyle w:val="5"/>
        <w:tabs>
          <w:tab w:val="left" w:pos="5580"/>
        </w:tabs>
        <w:spacing w:line="560" w:lineRule="exac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w:t>
      </w:r>
    </w:p>
    <w:p w14:paraId="313E7360">
      <w:pPr>
        <w:spacing w:before="120" w:line="560" w:lineRule="exact"/>
        <w:jc w:val="center"/>
        <w:rPr>
          <w:rFonts w:ascii="仿宋_GB2312" w:hAnsi="仿宋_GB2312" w:eastAsia="仿宋_GB2312" w:cs="仿宋_GB2312"/>
          <w:iCs/>
          <w:color w:val="auto"/>
          <w:sz w:val="24"/>
        </w:rPr>
        <w:sectPr>
          <w:footerReference r:id="rId4" w:type="default"/>
          <w:endnotePr>
            <w:numFmt w:val="decimal"/>
          </w:endnotePr>
          <w:pgSz w:w="11906" w:h="16838"/>
          <w:pgMar w:top="1247" w:right="1587" w:bottom="1247" w:left="1587" w:header="850" w:footer="850" w:gutter="0"/>
          <w:pgNumType w:start="1"/>
          <w:cols w:space="720" w:num="1"/>
          <w:docGrid w:linePitch="462" w:charSpace="0"/>
        </w:sectPr>
      </w:pPr>
      <w:r>
        <w:rPr>
          <w:rFonts w:hint="eastAsia" w:ascii="仿宋_GB2312" w:hAnsi="仿宋_GB2312" w:eastAsia="仿宋_GB2312" w:cs="仿宋_GB2312"/>
          <w:iCs/>
          <w:color w:val="auto"/>
          <w:sz w:val="28"/>
          <w:szCs w:val="28"/>
        </w:rPr>
        <w:t>（</w:t>
      </w:r>
      <w:r>
        <w:rPr>
          <w:rFonts w:ascii="仿宋_GB2312" w:hAnsi="仿宋_GB2312" w:eastAsia="仿宋_GB2312" w:cs="仿宋_GB2312"/>
          <w:iCs/>
          <w:color w:val="auto"/>
          <w:sz w:val="28"/>
          <w:szCs w:val="28"/>
        </w:rPr>
        <w:t>须加盖供应商</w:t>
      </w:r>
      <w:r>
        <w:rPr>
          <w:rFonts w:hint="eastAsia" w:ascii="仿宋_GB2312" w:hAnsi="仿宋_GB2312" w:eastAsia="仿宋_GB2312" w:cs="仿宋_GB2312"/>
          <w:iCs/>
          <w:color w:val="auto"/>
          <w:sz w:val="28"/>
          <w:szCs w:val="28"/>
        </w:rPr>
        <w:t>单位</w:t>
      </w:r>
      <w:r>
        <w:rPr>
          <w:rFonts w:ascii="仿宋_GB2312" w:hAnsi="仿宋_GB2312" w:eastAsia="仿宋_GB2312" w:cs="仿宋_GB2312"/>
          <w:iCs/>
          <w:color w:val="auto"/>
          <w:sz w:val="28"/>
          <w:szCs w:val="28"/>
        </w:rPr>
        <w:t>公章</w:t>
      </w:r>
      <w:r>
        <w:rPr>
          <w:rFonts w:hint="eastAsia" w:ascii="仿宋_GB2312" w:hAnsi="仿宋_GB2312" w:eastAsia="仿宋_GB2312" w:cs="仿宋_GB2312"/>
          <w:iCs/>
          <w:color w:val="auto"/>
          <w:sz w:val="28"/>
          <w:szCs w:val="28"/>
        </w:rPr>
        <w:t>）</w:t>
      </w:r>
    </w:p>
    <w:p w14:paraId="57F96918">
      <w:pPr>
        <w:pStyle w:val="3"/>
        <w:spacing w:line="56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法定代表人的授权委托书(格式)</w:t>
      </w:r>
    </w:p>
    <w:p w14:paraId="2140E95E">
      <w:pPr>
        <w:spacing w:line="440" w:lineRule="exact"/>
        <w:rPr>
          <w:color w:val="auto"/>
        </w:rPr>
      </w:pPr>
    </w:p>
    <w:p w14:paraId="4B3095CB">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本授权书声明：注册于（国家或地区的名称）的（单位名称）的在下面签字的（法定代表人姓名、职务）代表本单位授权在下面签字的（被授权人的姓名、职务）为本单位的合法代理人，就</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的比选采购工作，以本单位名义处理与本项目有关的一切事务。</w:t>
      </w:r>
    </w:p>
    <w:p w14:paraId="305F7DCA">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日签字生效，特此声明。</w:t>
      </w:r>
    </w:p>
    <w:p w14:paraId="1698E6A4">
      <w:pPr>
        <w:pStyle w:val="5"/>
        <w:tabs>
          <w:tab w:val="left" w:pos="5580"/>
        </w:tabs>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法定代表人签字或盖章：</w:t>
      </w:r>
      <w:r>
        <w:rPr>
          <w:rFonts w:hint="eastAsia" w:ascii="仿宋_GB2312" w:hAnsi="仿宋_GB2312" w:eastAsia="仿宋_GB2312" w:cs="仿宋_GB2312"/>
          <w:color w:val="auto"/>
          <w:sz w:val="28"/>
          <w:szCs w:val="28"/>
          <w:u w:val="single"/>
        </w:rPr>
        <w:t xml:space="preserve">                            </w:t>
      </w:r>
    </w:p>
    <w:p w14:paraId="153AE554">
      <w:pPr>
        <w:pStyle w:val="5"/>
        <w:tabs>
          <w:tab w:val="left" w:pos="5580"/>
        </w:tabs>
        <w:spacing w:line="440" w:lineRule="exact"/>
        <w:ind w:left="561" w:leftChars="26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被授权人签字：</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cr/>
      </w:r>
      <w:r>
        <w:rPr>
          <w:rFonts w:hint="eastAsia" w:ascii="仿宋_GB2312" w:hAnsi="仿宋_GB2312" w:eastAsia="仿宋_GB2312" w:cs="仿宋_GB2312"/>
          <w:color w:val="auto"/>
          <w:sz w:val="28"/>
          <w:szCs w:val="28"/>
        </w:rPr>
        <w:t>供应商全称：</w:t>
      </w:r>
      <w:r>
        <w:rPr>
          <w:rFonts w:hint="eastAsia" w:ascii="仿宋_GB2312" w:hAnsi="仿宋_GB2312" w:eastAsia="仿宋_GB2312" w:cs="仿宋_GB2312"/>
          <w:color w:val="auto"/>
          <w:sz w:val="28"/>
          <w:szCs w:val="28"/>
          <w:u w:val="single"/>
        </w:rPr>
        <w:t xml:space="preserve">                  供应商单位公章：</w:t>
      </w:r>
    </w:p>
    <w:p w14:paraId="63660829">
      <w:pPr>
        <w:pStyle w:val="5"/>
        <w:tabs>
          <w:tab w:val="left" w:pos="5580"/>
        </w:tabs>
        <w:spacing w:before="120"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w:t>
      </w:r>
    </w:p>
    <w:p w14:paraId="74CF0A05">
      <w:pPr>
        <w:pStyle w:val="5"/>
        <w:tabs>
          <w:tab w:val="left" w:pos="5305"/>
        </w:tabs>
        <w:spacing w:before="120"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被授权人姓名：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p>
    <w:p w14:paraId="3ECB32E8">
      <w:pPr>
        <w:pStyle w:val="5"/>
        <w:tabs>
          <w:tab w:val="left" w:pos="5315"/>
        </w:tabs>
        <w:spacing w:before="120"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p>
    <w:p w14:paraId="11AE0222">
      <w:pPr>
        <w:pStyle w:val="5"/>
        <w:tabs>
          <w:tab w:val="left" w:pos="5305"/>
        </w:tabs>
        <w:spacing w:before="120"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详细通讯地址：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p>
    <w:p w14:paraId="4667EBC1">
      <w:pPr>
        <w:pStyle w:val="5"/>
        <w:tabs>
          <w:tab w:val="left" w:pos="5305"/>
        </w:tabs>
        <w:spacing w:before="120"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邮政编码：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p>
    <w:p w14:paraId="18A72250">
      <w:pPr>
        <w:pStyle w:val="5"/>
        <w:tabs>
          <w:tab w:val="left" w:pos="5305"/>
        </w:tabs>
        <w:spacing w:before="120" w:line="440" w:lineRule="exact"/>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电话：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p>
    <w:p w14:paraId="331BF69B">
      <w:pPr>
        <w:pStyle w:val="5"/>
        <w:tabs>
          <w:tab w:val="left" w:pos="5305"/>
        </w:tabs>
        <w:spacing w:before="120"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附：法定代表人和被授权人有效的身份证（正反面）复印件。</w:t>
      </w:r>
    </w:p>
    <w:p w14:paraId="55144217">
      <w:pPr>
        <w:spacing w:line="440" w:lineRule="exact"/>
        <w:ind w:firstLine="480" w:firstLineChars="200"/>
        <w:rPr>
          <w:rFonts w:hAnsi="宋体" w:cs="宋体"/>
          <w:color w:val="auto"/>
          <w:sz w:val="24"/>
        </w:rPr>
      </w:pPr>
    </w:p>
    <w:p w14:paraId="7C2CDD75">
      <w:pPr>
        <w:spacing w:line="440" w:lineRule="exact"/>
        <w:ind w:firstLine="480" w:firstLineChars="200"/>
        <w:jc w:val="center"/>
        <w:rPr>
          <w:rFonts w:hAnsi="宋体" w:cs="宋体"/>
          <w:color w:val="auto"/>
          <w:sz w:val="24"/>
        </w:rPr>
      </w:pPr>
    </w:p>
    <w:p w14:paraId="621D7BC5">
      <w:pPr>
        <w:widowControl/>
        <w:tabs>
          <w:tab w:val="left" w:pos="900"/>
          <w:tab w:val="center" w:pos="4422"/>
        </w:tabs>
        <w:spacing w:before="120" w:line="440" w:lineRule="exact"/>
        <w:jc w:val="left"/>
        <w:rPr>
          <w:rFonts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ab/>
      </w:r>
    </w:p>
    <w:p w14:paraId="367317F8">
      <w:pPr>
        <w:widowControl/>
        <w:tabs>
          <w:tab w:val="left" w:pos="900"/>
        </w:tabs>
        <w:spacing w:before="120" w:line="440" w:lineRule="exact"/>
        <w:ind w:firstLine="562" w:firstLineChars="200"/>
        <w:jc w:val="lef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说明：供应商应</w:t>
      </w:r>
      <w:r>
        <w:rPr>
          <w:rFonts w:hint="eastAsia" w:ascii="仿宋_GB2312" w:hAnsi="仿宋_GB2312" w:eastAsia="仿宋_GB2312" w:cs="仿宋_GB2312"/>
          <w:b/>
          <w:bCs/>
          <w:color w:val="auto"/>
          <w:kern w:val="0"/>
          <w:sz w:val="28"/>
          <w:szCs w:val="28"/>
          <w:lang w:val="zh-CN"/>
        </w:rPr>
        <w:t>在</w:t>
      </w:r>
      <w:r>
        <w:rPr>
          <w:rFonts w:hint="eastAsia" w:ascii="仿宋_GB2312" w:hAnsi="仿宋_GB2312" w:eastAsia="仿宋_GB2312" w:cs="仿宋_GB2312"/>
          <w:b/>
          <w:bCs/>
          <w:color w:val="auto"/>
          <w:kern w:val="0"/>
          <w:sz w:val="28"/>
          <w:szCs w:val="28"/>
        </w:rPr>
        <w:t>应答文件</w:t>
      </w:r>
      <w:r>
        <w:rPr>
          <w:rFonts w:hint="eastAsia" w:ascii="仿宋_GB2312" w:hAnsi="仿宋_GB2312" w:eastAsia="仿宋_GB2312" w:cs="仿宋_GB2312"/>
          <w:b/>
          <w:bCs/>
          <w:color w:val="auto"/>
          <w:kern w:val="0"/>
          <w:sz w:val="28"/>
          <w:szCs w:val="28"/>
          <w:lang w:val="zh-CN"/>
        </w:rPr>
        <w:t>正本中提供《法定代表人</w:t>
      </w:r>
      <w:r>
        <w:rPr>
          <w:rFonts w:hint="eastAsia" w:ascii="仿宋_GB2312" w:hAnsi="仿宋_GB2312" w:eastAsia="仿宋_GB2312" w:cs="仿宋_GB2312"/>
          <w:b/>
          <w:bCs/>
          <w:color w:val="auto"/>
          <w:kern w:val="0"/>
          <w:sz w:val="28"/>
          <w:szCs w:val="28"/>
        </w:rPr>
        <w:t>的</w:t>
      </w:r>
      <w:r>
        <w:rPr>
          <w:rFonts w:hint="eastAsia" w:ascii="仿宋_GB2312" w:hAnsi="仿宋_GB2312" w:eastAsia="仿宋_GB2312" w:cs="仿宋_GB2312"/>
          <w:b/>
          <w:bCs/>
          <w:color w:val="auto"/>
          <w:kern w:val="0"/>
          <w:sz w:val="28"/>
          <w:szCs w:val="28"/>
          <w:lang w:val="zh-CN"/>
        </w:rPr>
        <w:t>授权委托书》原件，如果供应商代表是法定代表人，则《法定代表人</w:t>
      </w:r>
      <w:r>
        <w:rPr>
          <w:rFonts w:hint="eastAsia" w:ascii="仿宋_GB2312" w:hAnsi="仿宋_GB2312" w:eastAsia="仿宋_GB2312" w:cs="仿宋_GB2312"/>
          <w:b/>
          <w:bCs/>
          <w:color w:val="auto"/>
          <w:kern w:val="0"/>
          <w:sz w:val="28"/>
          <w:szCs w:val="28"/>
        </w:rPr>
        <w:t>的</w:t>
      </w:r>
      <w:r>
        <w:rPr>
          <w:rFonts w:hint="eastAsia" w:ascii="仿宋_GB2312" w:hAnsi="仿宋_GB2312" w:eastAsia="仿宋_GB2312" w:cs="仿宋_GB2312"/>
          <w:b/>
          <w:bCs/>
          <w:color w:val="auto"/>
          <w:kern w:val="0"/>
          <w:sz w:val="28"/>
          <w:szCs w:val="28"/>
          <w:lang w:val="zh-CN"/>
        </w:rPr>
        <w:t>授权委托书》可以不提供，</w:t>
      </w:r>
      <w:r>
        <w:rPr>
          <w:rFonts w:hint="eastAsia" w:ascii="仿宋_GB2312" w:hAnsi="仿宋_GB2312" w:eastAsia="仿宋_GB2312" w:cs="仿宋_GB2312"/>
          <w:b/>
          <w:bCs/>
          <w:color w:val="auto"/>
          <w:kern w:val="0"/>
          <w:sz w:val="28"/>
          <w:szCs w:val="28"/>
        </w:rPr>
        <w:t>但</w:t>
      </w:r>
      <w:r>
        <w:rPr>
          <w:rFonts w:hint="eastAsia" w:ascii="仿宋_GB2312" w:hAnsi="仿宋_GB2312" w:eastAsia="仿宋_GB2312" w:cs="仿宋_GB2312"/>
          <w:b/>
          <w:bCs/>
          <w:color w:val="auto"/>
          <w:kern w:val="0"/>
          <w:sz w:val="28"/>
          <w:szCs w:val="28"/>
          <w:lang w:val="zh-CN"/>
        </w:rPr>
        <w:t>须提供由</w:t>
      </w:r>
      <w:r>
        <w:rPr>
          <w:rFonts w:hint="eastAsia" w:ascii="仿宋_GB2312" w:hAnsi="仿宋_GB2312" w:eastAsia="仿宋_GB2312" w:cs="仿宋_GB2312"/>
          <w:b/>
          <w:bCs/>
          <w:color w:val="auto"/>
          <w:kern w:val="0"/>
          <w:sz w:val="28"/>
          <w:szCs w:val="28"/>
        </w:rPr>
        <w:t>供应商单位出具的</w:t>
      </w:r>
      <w:r>
        <w:rPr>
          <w:rFonts w:hint="eastAsia" w:ascii="仿宋_GB2312" w:hAnsi="仿宋_GB2312" w:eastAsia="仿宋_GB2312" w:cs="仿宋_GB2312"/>
          <w:b/>
          <w:bCs/>
          <w:color w:val="auto"/>
          <w:kern w:val="0"/>
          <w:sz w:val="28"/>
          <w:szCs w:val="28"/>
          <w:lang w:val="zh-CN"/>
        </w:rPr>
        <w:t>法定代表人身份证明原件（</w:t>
      </w:r>
      <w:r>
        <w:rPr>
          <w:rFonts w:hint="eastAsia" w:ascii="仿宋_GB2312" w:hAnsi="仿宋_GB2312" w:eastAsia="仿宋_GB2312" w:cs="仿宋_GB2312"/>
          <w:b/>
          <w:bCs/>
          <w:color w:val="auto"/>
          <w:kern w:val="0"/>
          <w:sz w:val="28"/>
          <w:szCs w:val="28"/>
        </w:rPr>
        <w:t>内容自拟，但必须包括法定代表人身份证复印件和法定代表人本人签字</w:t>
      </w:r>
      <w:r>
        <w:rPr>
          <w:rFonts w:hint="eastAsia" w:ascii="仿宋_GB2312" w:hAnsi="仿宋_GB2312" w:eastAsia="仿宋_GB2312" w:cs="仿宋_GB2312"/>
          <w:b/>
          <w:bCs/>
          <w:color w:val="auto"/>
          <w:kern w:val="0"/>
          <w:sz w:val="28"/>
          <w:szCs w:val="28"/>
          <w:lang w:val="zh-CN"/>
        </w:rPr>
        <w:t>）。</w:t>
      </w:r>
    </w:p>
    <w:p w14:paraId="5C64DE03">
      <w:pPr>
        <w:pStyle w:val="3"/>
        <w:spacing w:line="440" w:lineRule="exact"/>
        <w:jc w:val="both"/>
        <w:rPr>
          <w:rFonts w:ascii="仿宋_GB2312" w:hAnsi="仿宋_GB2312" w:eastAsia="仿宋_GB2312" w:cs="仿宋_GB2312"/>
          <w:b w:val="0"/>
          <w:color w:val="auto"/>
          <w:sz w:val="24"/>
        </w:rPr>
        <w:sectPr>
          <w:footerReference r:id="rId5" w:type="default"/>
          <w:endnotePr>
            <w:numFmt w:val="decimal"/>
          </w:endnotePr>
          <w:pgSz w:w="11906" w:h="16838"/>
          <w:pgMar w:top="2098" w:right="1474" w:bottom="1985" w:left="1588" w:header="851" w:footer="851" w:gutter="0"/>
          <w:cols w:space="720" w:num="1"/>
          <w:docGrid w:linePitch="312" w:charSpace="0"/>
        </w:sectPr>
      </w:pPr>
    </w:p>
    <w:p w14:paraId="751AB0B1">
      <w:pPr>
        <w:spacing w:line="560" w:lineRule="exact"/>
        <w:jc w:val="left"/>
        <w:rPr>
          <w:rFonts w:ascii="宋体" w:hAnsi="宋体"/>
          <w:b/>
          <w:color w:val="auto"/>
          <w:sz w:val="28"/>
          <w:szCs w:val="28"/>
        </w:rPr>
      </w:pPr>
      <w:r>
        <w:rPr>
          <w:rFonts w:hint="eastAsia" w:ascii="仿宋_GB2312" w:hAnsi="仿宋_GB2312" w:eastAsia="仿宋_GB2312" w:cs="仿宋_GB2312"/>
          <w:b/>
          <w:color w:val="auto"/>
          <w:sz w:val="28"/>
          <w:szCs w:val="28"/>
        </w:rPr>
        <w:t>3</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b/>
          <w:color w:val="auto"/>
          <w:sz w:val="28"/>
          <w:szCs w:val="28"/>
        </w:rPr>
        <w:t>参加本次比选工作前三年内，在经营活动中没有重大违法记录的声明(格式)</w:t>
      </w:r>
    </w:p>
    <w:p w14:paraId="55311F8F">
      <w:pPr>
        <w:spacing w:line="560" w:lineRule="exact"/>
        <w:rPr>
          <w:rFonts w:ascii="仿宋_GB2312" w:hAnsi="仿宋_GB2312" w:eastAsia="仿宋_GB2312" w:cs="仿宋_GB2312"/>
          <w:color w:val="auto"/>
          <w:sz w:val="24"/>
          <w:szCs w:val="24"/>
        </w:rPr>
      </w:pPr>
    </w:p>
    <w:p w14:paraId="1818B0EC">
      <w:pPr>
        <w:pStyle w:val="5"/>
        <w:spacing w:line="56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我：</w:t>
      </w:r>
      <w:r>
        <w:rPr>
          <w:rFonts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rPr>
        <w:t>单位</w:t>
      </w:r>
      <w:r>
        <w:rPr>
          <w:rFonts w:ascii="仿宋_GB2312" w:hAnsi="仿宋_GB2312" w:eastAsia="仿宋_GB2312" w:cs="仿宋_GB2312"/>
          <w:color w:val="auto"/>
          <w:sz w:val="28"/>
          <w:szCs w:val="28"/>
          <w:u w:val="single"/>
        </w:rPr>
        <w:t>名称）</w:t>
      </w:r>
      <w:r>
        <w:rPr>
          <w:rFonts w:ascii="仿宋_GB2312" w:hAnsi="仿宋_GB2312" w:eastAsia="仿宋_GB2312" w:cs="仿宋_GB2312"/>
          <w:color w:val="auto"/>
          <w:sz w:val="28"/>
          <w:szCs w:val="28"/>
        </w:rPr>
        <w:t>郑重声明：</w:t>
      </w:r>
    </w:p>
    <w:p w14:paraId="7635F2E4">
      <w:pPr>
        <w:pStyle w:val="5"/>
        <w:spacing w:line="560" w:lineRule="exact"/>
        <w:ind w:firstLine="560" w:firstLineChars="200"/>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我</w:t>
      </w:r>
      <w:r>
        <w:rPr>
          <w:rFonts w:hint="eastAsia" w:ascii="仿宋_GB2312" w:hAnsi="仿宋_GB2312" w:eastAsia="仿宋_GB2312" w:cs="仿宋_GB2312"/>
          <w:color w:val="auto"/>
          <w:sz w:val="28"/>
          <w:szCs w:val="28"/>
        </w:rPr>
        <w:t>单位</w:t>
      </w:r>
      <w:r>
        <w:rPr>
          <w:rFonts w:ascii="仿宋_GB2312" w:hAnsi="仿宋_GB2312" w:eastAsia="仿宋_GB2312" w:cs="仿宋_GB2312"/>
          <w:color w:val="auto"/>
          <w:sz w:val="28"/>
          <w:szCs w:val="28"/>
        </w:rPr>
        <w:t>在参加本次</w:t>
      </w:r>
      <w:r>
        <w:rPr>
          <w:rFonts w:hint="eastAsia" w:ascii="仿宋_GB2312" w:hAnsi="仿宋_GB2312" w:eastAsia="仿宋_GB2312" w:cs="仿宋_GB2312"/>
          <w:color w:val="auto"/>
          <w:sz w:val="28"/>
          <w:szCs w:val="28"/>
        </w:rPr>
        <w:t>比选工作</w:t>
      </w:r>
      <w:r>
        <w:rPr>
          <w:rFonts w:ascii="仿宋_GB2312" w:hAnsi="仿宋_GB2312" w:eastAsia="仿宋_GB2312" w:cs="仿宋_GB2312"/>
          <w:color w:val="auto"/>
          <w:sz w:val="28"/>
          <w:szCs w:val="28"/>
        </w:rPr>
        <w:t>前三年内，在经营活动中没有重大违法记录。</w:t>
      </w:r>
    </w:p>
    <w:p w14:paraId="214F3CD7">
      <w:pPr>
        <w:spacing w:line="56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14:paraId="25C1728E">
      <w:pPr>
        <w:spacing w:line="560" w:lineRule="exact"/>
        <w:jc w:val="left"/>
        <w:rPr>
          <w:rFonts w:ascii="宋体" w:hAnsi="宋体"/>
          <w:color w:val="auto"/>
          <w:sz w:val="28"/>
          <w:szCs w:val="28"/>
        </w:rPr>
      </w:pPr>
    </w:p>
    <w:p w14:paraId="45136608">
      <w:pPr>
        <w:pStyle w:val="5"/>
        <w:tabs>
          <w:tab w:val="left" w:pos="5580"/>
        </w:tabs>
        <w:spacing w:before="120" w:line="560" w:lineRule="exact"/>
        <w:ind w:left="420" w:leftChars="200" w:firstLine="420" w:firstLineChars="15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供应商名称（全称）：</w:t>
      </w:r>
      <w:r>
        <w:rPr>
          <w:rFonts w:hint="eastAsia" w:ascii="仿宋_GB2312" w:hAnsi="仿宋_GB2312" w:eastAsia="仿宋_GB2312" w:cs="仿宋_GB2312"/>
          <w:color w:val="auto"/>
          <w:sz w:val="28"/>
          <w:szCs w:val="28"/>
          <w:u w:val="single"/>
        </w:rPr>
        <w:tab/>
      </w:r>
    </w:p>
    <w:p w14:paraId="78469735">
      <w:pPr>
        <w:pStyle w:val="5"/>
        <w:tabs>
          <w:tab w:val="left" w:pos="5580"/>
        </w:tabs>
        <w:spacing w:before="120" w:line="560" w:lineRule="exact"/>
        <w:ind w:left="420" w:leftChars="200" w:firstLine="420" w:firstLineChars="15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供应商单位公章：</w:t>
      </w:r>
      <w:r>
        <w:rPr>
          <w:rFonts w:hint="eastAsia" w:ascii="仿宋_GB2312" w:hAnsi="仿宋_GB2312" w:eastAsia="仿宋_GB2312" w:cs="仿宋_GB2312"/>
          <w:color w:val="auto"/>
          <w:sz w:val="28"/>
          <w:szCs w:val="28"/>
          <w:u w:val="single"/>
        </w:rPr>
        <w:tab/>
      </w:r>
    </w:p>
    <w:p w14:paraId="464EF017">
      <w:pPr>
        <w:pStyle w:val="5"/>
        <w:tabs>
          <w:tab w:val="left" w:pos="5460"/>
        </w:tabs>
        <w:spacing w:before="120" w:line="560" w:lineRule="exact"/>
        <w:ind w:left="420" w:leftChars="200" w:firstLine="420" w:firstLineChars="150"/>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ab/>
      </w:r>
    </w:p>
    <w:p w14:paraId="78B0CA41">
      <w:pPr>
        <w:spacing w:before="25" w:after="25" w:line="560" w:lineRule="exact"/>
        <w:jc w:val="left"/>
        <w:rPr>
          <w:rFonts w:ascii="宋体" w:hAnsi="宋体"/>
          <w:color w:val="auto"/>
          <w:sz w:val="24"/>
        </w:rPr>
      </w:pPr>
    </w:p>
    <w:p w14:paraId="2B26D446">
      <w:pPr>
        <w:spacing w:line="560" w:lineRule="exact"/>
        <w:jc w:val="center"/>
        <w:rPr>
          <w:rFonts w:ascii="仿宋_GB2312" w:hAnsi="仿宋_GB2312" w:eastAsia="仿宋_GB2312" w:cs="仿宋_GB2312"/>
          <w:b/>
          <w:iCs/>
          <w:color w:val="auto"/>
          <w:sz w:val="24"/>
        </w:rPr>
      </w:pPr>
    </w:p>
    <w:p w14:paraId="3DFFBF38">
      <w:pPr>
        <w:spacing w:line="560" w:lineRule="exact"/>
        <w:jc w:val="center"/>
        <w:rPr>
          <w:rFonts w:ascii="仿宋_GB2312" w:hAnsi="仿宋_GB2312" w:eastAsia="仿宋_GB2312" w:cs="仿宋_GB2312"/>
          <w:b/>
          <w:iCs/>
          <w:color w:val="auto"/>
          <w:sz w:val="24"/>
        </w:rPr>
      </w:pPr>
    </w:p>
    <w:p w14:paraId="5D6B11EB">
      <w:pPr>
        <w:spacing w:line="560" w:lineRule="exact"/>
        <w:jc w:val="center"/>
        <w:rPr>
          <w:rFonts w:ascii="仿宋_GB2312" w:hAnsi="仿宋_GB2312" w:eastAsia="仿宋_GB2312" w:cs="仿宋_GB2312"/>
          <w:b/>
          <w:iCs/>
          <w:color w:val="auto"/>
          <w:sz w:val="24"/>
        </w:rPr>
      </w:pPr>
    </w:p>
    <w:p w14:paraId="3AE1A354">
      <w:pPr>
        <w:spacing w:line="560" w:lineRule="exact"/>
        <w:jc w:val="center"/>
        <w:rPr>
          <w:rFonts w:ascii="仿宋_GB2312" w:hAnsi="仿宋_GB2312" w:eastAsia="仿宋_GB2312" w:cs="仿宋_GB2312"/>
          <w:b/>
          <w:iCs/>
          <w:color w:val="auto"/>
          <w:sz w:val="24"/>
        </w:rPr>
      </w:pPr>
    </w:p>
    <w:p w14:paraId="79B9D5E2">
      <w:pPr>
        <w:spacing w:line="560" w:lineRule="exact"/>
        <w:jc w:val="center"/>
        <w:rPr>
          <w:rFonts w:ascii="仿宋_GB2312" w:hAnsi="仿宋_GB2312" w:eastAsia="仿宋_GB2312" w:cs="仿宋_GB2312"/>
          <w:b/>
          <w:iCs/>
          <w:color w:val="auto"/>
          <w:sz w:val="24"/>
        </w:rPr>
      </w:pPr>
    </w:p>
    <w:p w14:paraId="002F9407">
      <w:pPr>
        <w:spacing w:line="560" w:lineRule="exact"/>
        <w:jc w:val="center"/>
        <w:rPr>
          <w:rFonts w:ascii="仿宋_GB2312" w:hAnsi="仿宋_GB2312" w:eastAsia="仿宋_GB2312" w:cs="仿宋_GB2312"/>
          <w:b/>
          <w:iCs/>
          <w:color w:val="auto"/>
          <w:sz w:val="24"/>
        </w:rPr>
      </w:pPr>
    </w:p>
    <w:p w14:paraId="76196CA2">
      <w:pPr>
        <w:spacing w:line="560" w:lineRule="exact"/>
        <w:jc w:val="center"/>
        <w:rPr>
          <w:rFonts w:ascii="仿宋_GB2312" w:hAnsi="仿宋_GB2312" w:eastAsia="仿宋_GB2312" w:cs="仿宋_GB2312"/>
          <w:b/>
          <w:iCs/>
          <w:color w:val="auto"/>
          <w:sz w:val="24"/>
        </w:rPr>
      </w:pPr>
    </w:p>
    <w:p w14:paraId="2115A8C1">
      <w:pPr>
        <w:spacing w:line="560" w:lineRule="exact"/>
        <w:jc w:val="center"/>
        <w:rPr>
          <w:rFonts w:ascii="仿宋_GB2312" w:hAnsi="仿宋_GB2312" w:eastAsia="仿宋_GB2312" w:cs="仿宋_GB2312"/>
          <w:b/>
          <w:iCs/>
          <w:color w:val="auto"/>
          <w:sz w:val="24"/>
        </w:rPr>
      </w:pPr>
    </w:p>
    <w:p w14:paraId="06EA4A85">
      <w:pPr>
        <w:spacing w:line="560" w:lineRule="exact"/>
        <w:jc w:val="center"/>
        <w:rPr>
          <w:rFonts w:ascii="仿宋_GB2312" w:hAnsi="仿宋_GB2312" w:eastAsia="仿宋_GB2312" w:cs="仿宋_GB2312"/>
          <w:b/>
          <w:iCs/>
          <w:color w:val="auto"/>
          <w:sz w:val="24"/>
        </w:rPr>
      </w:pPr>
    </w:p>
    <w:p w14:paraId="2021826A">
      <w:pPr>
        <w:spacing w:line="560" w:lineRule="exact"/>
        <w:jc w:val="center"/>
        <w:rPr>
          <w:rFonts w:ascii="仿宋_GB2312" w:hAnsi="仿宋_GB2312" w:eastAsia="仿宋_GB2312" w:cs="仿宋_GB2312"/>
          <w:b/>
          <w:iCs/>
          <w:color w:val="auto"/>
          <w:sz w:val="24"/>
        </w:rPr>
      </w:pPr>
    </w:p>
    <w:p w14:paraId="0A62DCA4">
      <w:pPr>
        <w:spacing w:line="560" w:lineRule="exact"/>
        <w:jc w:val="center"/>
        <w:rPr>
          <w:rFonts w:ascii="仿宋_GB2312" w:hAnsi="仿宋_GB2312" w:eastAsia="仿宋_GB2312" w:cs="仿宋_GB2312"/>
          <w:b/>
          <w:iCs/>
          <w:color w:val="auto"/>
          <w:sz w:val="24"/>
        </w:rPr>
      </w:pPr>
    </w:p>
    <w:p w14:paraId="7A55B8E8">
      <w:pPr>
        <w:spacing w:line="560" w:lineRule="exact"/>
        <w:jc w:val="left"/>
        <w:rPr>
          <w:rFonts w:hint="eastAsia" w:ascii="仿宋_GB2312" w:hAnsi="仿宋_GB2312" w:eastAsia="仿宋_GB2312" w:cs="仿宋_GB2312"/>
          <w:b/>
          <w:color w:val="auto"/>
          <w:sz w:val="28"/>
          <w:szCs w:val="28"/>
        </w:rPr>
        <w:sectPr>
          <w:endnotePr>
            <w:numFmt w:val="decimal"/>
          </w:endnotePr>
          <w:pgSz w:w="11906" w:h="16838"/>
          <w:pgMar w:top="1247" w:right="1587" w:bottom="1247" w:left="1587" w:header="850" w:footer="850" w:gutter="0"/>
          <w:cols w:space="720" w:num="1"/>
          <w:docGrid w:linePitch="462" w:charSpace="0"/>
        </w:sectPr>
      </w:pPr>
    </w:p>
    <w:p w14:paraId="45A7D89C">
      <w:pPr>
        <w:spacing w:line="560" w:lineRule="exact"/>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b/>
          <w:color w:val="auto"/>
          <w:sz w:val="28"/>
          <w:szCs w:val="28"/>
        </w:rPr>
        <w:t>供应商信用记录查询声明及网页截屏（格式）</w:t>
      </w:r>
    </w:p>
    <w:p w14:paraId="185D8B3F">
      <w:pPr>
        <w:spacing w:line="560" w:lineRule="exact"/>
        <w:jc w:val="center"/>
        <w:rPr>
          <w:rFonts w:ascii="仿宋_GB2312" w:hAnsi="仿宋_GB2312" w:eastAsia="仿宋_GB2312" w:cs="仿宋_GB2312"/>
          <w:b/>
          <w:color w:val="auto"/>
          <w:sz w:val="24"/>
        </w:rPr>
      </w:pPr>
    </w:p>
    <w:p w14:paraId="1912112C">
      <w:pPr>
        <w:pStyle w:val="5"/>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w:t>
      </w:r>
      <w:r>
        <w:rPr>
          <w:rFonts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rPr>
        <w:t>单位</w:t>
      </w:r>
      <w:r>
        <w:rPr>
          <w:rFonts w:ascii="仿宋_GB2312" w:hAnsi="仿宋_GB2312" w:eastAsia="仿宋_GB2312" w:cs="仿宋_GB2312"/>
          <w:color w:val="auto"/>
          <w:sz w:val="28"/>
          <w:szCs w:val="28"/>
          <w:u w:val="single"/>
        </w:rPr>
        <w:t>名称）</w:t>
      </w:r>
      <w:r>
        <w:rPr>
          <w:rFonts w:ascii="仿宋_GB2312" w:hAnsi="仿宋_GB2312" w:eastAsia="仿宋_GB2312" w:cs="仿宋_GB2312"/>
          <w:color w:val="auto"/>
          <w:sz w:val="28"/>
          <w:szCs w:val="28"/>
        </w:rPr>
        <w:t>郑重声明：</w:t>
      </w:r>
    </w:p>
    <w:p w14:paraId="6D294E42">
      <w:pPr>
        <w:spacing w:line="48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我</w:t>
      </w:r>
      <w:r>
        <w:rPr>
          <w:rFonts w:hint="eastAsia" w:ascii="仿宋_GB2312" w:hAnsi="仿宋_GB2312" w:eastAsia="仿宋_GB2312" w:cs="仿宋_GB2312"/>
          <w:color w:val="auto"/>
          <w:sz w:val="28"/>
          <w:szCs w:val="28"/>
        </w:rPr>
        <w:t>单位未被列入失信被执行人、重大税收违法案件当事人名单、政府采购严重违法失信行为记录名单。</w:t>
      </w:r>
    </w:p>
    <w:p w14:paraId="253CC39E">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在“信用中国”网站（www.creditchina.gov.cn）及中国政府采购网（www.ccgp.gov.cn）查询到的如下信用记录真实有效：</w:t>
      </w:r>
    </w:p>
    <w:p w14:paraId="5D416C01">
      <w:pPr>
        <w:spacing w:line="480" w:lineRule="exact"/>
        <w:ind w:firstLine="560" w:firstLineChars="200"/>
        <w:rPr>
          <w:rFonts w:ascii="仿宋_GB2312" w:hAnsi="仿宋_GB2312" w:eastAsia="仿宋_GB2312" w:cs="仿宋_GB2312"/>
          <w:color w:val="auto"/>
          <w:sz w:val="28"/>
          <w:szCs w:val="28"/>
        </w:rPr>
      </w:pPr>
    </w:p>
    <w:p w14:paraId="0382BA5C">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iCs/>
          <w:color w:val="auto"/>
          <w:sz w:val="28"/>
          <w:szCs w:val="28"/>
        </w:rPr>
        <w:t>（1）附：在</w:t>
      </w:r>
      <w:r>
        <w:rPr>
          <w:rFonts w:hint="eastAsia" w:ascii="仿宋_GB2312" w:hAnsi="仿宋_GB2312" w:eastAsia="仿宋_GB2312" w:cs="仿宋_GB2312"/>
          <w:color w:val="auto"/>
          <w:sz w:val="28"/>
          <w:szCs w:val="28"/>
        </w:rPr>
        <w:t>“信用中国”网站（www.creditchina.gov.cn）进行信用记录查询的结果网页截屏(截图均加盖供应商单位公章)；</w:t>
      </w:r>
    </w:p>
    <w:p w14:paraId="3A187E33">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iCs/>
          <w:color w:val="auto"/>
          <w:sz w:val="28"/>
          <w:szCs w:val="28"/>
        </w:rPr>
        <w:t>（2）附：</w:t>
      </w:r>
      <w:r>
        <w:rPr>
          <w:rFonts w:hint="eastAsia" w:ascii="仿宋_GB2312" w:hAnsi="仿宋_GB2312" w:eastAsia="仿宋_GB2312" w:cs="仿宋_GB2312"/>
          <w:color w:val="auto"/>
          <w:sz w:val="28"/>
          <w:szCs w:val="28"/>
        </w:rPr>
        <w:t>在中国政府采购网（www.ccgp.gov.cn）进行政府采购严重违法失信行为记录名单查询的结果网页截屏(截图均加盖供应商单位公章)；</w:t>
      </w:r>
    </w:p>
    <w:p w14:paraId="18F9F590">
      <w:pPr>
        <w:spacing w:line="480" w:lineRule="exact"/>
        <w:ind w:firstLine="560" w:firstLineChars="200"/>
        <w:rPr>
          <w:rFonts w:ascii="仿宋_GB2312" w:hAnsi="仿宋_GB2312" w:eastAsia="仿宋_GB2312" w:cs="仿宋_GB2312"/>
          <w:color w:val="auto"/>
          <w:sz w:val="28"/>
          <w:szCs w:val="28"/>
        </w:rPr>
      </w:pPr>
    </w:p>
    <w:p w14:paraId="15FE0E93">
      <w:pPr>
        <w:spacing w:line="48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14:paraId="2B1D1D64">
      <w:pPr>
        <w:spacing w:line="480" w:lineRule="exact"/>
        <w:jc w:val="center"/>
        <w:rPr>
          <w:rFonts w:ascii="宋体" w:hAnsi="宋体"/>
          <w:color w:val="auto"/>
          <w:sz w:val="28"/>
          <w:szCs w:val="28"/>
        </w:rPr>
      </w:pPr>
    </w:p>
    <w:p w14:paraId="00DA8573">
      <w:pPr>
        <w:pStyle w:val="5"/>
        <w:tabs>
          <w:tab w:val="left" w:pos="5580"/>
        </w:tabs>
        <w:spacing w:before="120" w:line="480" w:lineRule="exact"/>
        <w:ind w:left="420" w:leftChars="200" w:firstLine="420"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供应商名称（全称）：</w:t>
      </w:r>
      <w:r>
        <w:rPr>
          <w:rFonts w:hint="eastAsia" w:ascii="仿宋_GB2312" w:hAnsi="仿宋_GB2312" w:eastAsia="仿宋_GB2312" w:cs="仿宋_GB2312"/>
          <w:color w:val="auto"/>
          <w:sz w:val="28"/>
          <w:szCs w:val="28"/>
          <w:u w:val="single"/>
        </w:rPr>
        <w:tab/>
      </w:r>
    </w:p>
    <w:p w14:paraId="0DBC3DCD">
      <w:pPr>
        <w:pStyle w:val="5"/>
        <w:tabs>
          <w:tab w:val="left" w:pos="5580"/>
        </w:tabs>
        <w:spacing w:before="120" w:line="480" w:lineRule="exact"/>
        <w:ind w:left="420" w:leftChars="200" w:firstLine="420"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供应商单位公章：</w:t>
      </w:r>
      <w:r>
        <w:rPr>
          <w:rFonts w:hint="eastAsia" w:ascii="仿宋_GB2312" w:hAnsi="仿宋_GB2312" w:eastAsia="仿宋_GB2312" w:cs="仿宋_GB2312"/>
          <w:color w:val="auto"/>
          <w:sz w:val="28"/>
          <w:szCs w:val="28"/>
          <w:u w:val="single"/>
        </w:rPr>
        <w:tab/>
      </w:r>
    </w:p>
    <w:p w14:paraId="646A89DD">
      <w:pPr>
        <w:pStyle w:val="5"/>
        <w:tabs>
          <w:tab w:val="left" w:pos="5585"/>
        </w:tabs>
        <w:spacing w:before="120" w:line="480" w:lineRule="exact"/>
        <w:ind w:left="420" w:leftChars="200" w:firstLine="420" w:firstLineChars="15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ab/>
      </w:r>
    </w:p>
    <w:p w14:paraId="22CAAEF6">
      <w:pPr>
        <w:widowControl/>
        <w:tabs>
          <w:tab w:val="left" w:pos="900"/>
          <w:tab w:val="center" w:pos="4422"/>
        </w:tabs>
        <w:spacing w:before="120" w:line="440" w:lineRule="exact"/>
        <w:jc w:val="left"/>
        <w:rPr>
          <w:rFonts w:ascii="仿宋_GB2312" w:hAnsi="仿宋_GB2312" w:eastAsia="仿宋_GB2312" w:cs="仿宋_GB2312"/>
          <w:b/>
          <w:bCs/>
          <w:color w:val="auto"/>
          <w:sz w:val="28"/>
          <w:szCs w:val="28"/>
        </w:rPr>
      </w:pPr>
    </w:p>
    <w:p w14:paraId="14292239">
      <w:pPr>
        <w:widowControl/>
        <w:tabs>
          <w:tab w:val="left" w:pos="900"/>
          <w:tab w:val="center" w:pos="4422"/>
        </w:tabs>
        <w:spacing w:before="120" w:line="440" w:lineRule="exact"/>
        <w:jc w:val="left"/>
        <w:rPr>
          <w:rFonts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ab/>
      </w:r>
    </w:p>
    <w:p w14:paraId="5E0EAA72">
      <w:pPr>
        <w:pStyle w:val="5"/>
        <w:tabs>
          <w:tab w:val="left" w:pos="5585"/>
        </w:tabs>
        <w:spacing w:before="120" w:line="480" w:lineRule="exact"/>
        <w:ind w:firstLine="562" w:firstLineChars="200"/>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说明：供应商所提供的信用记录查询截屏仅作参考使用，信用记录最终以采购人于评审当日的查询为准，如经评审当日查询，供应商存在被列入失信被执行人、重大税收违法案件当事人名单、政府采购严重违法失信行为记录名单的，将无权参加项目评审。</w:t>
      </w:r>
    </w:p>
    <w:p w14:paraId="4158D6FF">
      <w:pPr>
        <w:pStyle w:val="3"/>
        <w:spacing w:line="480" w:lineRule="exact"/>
        <w:jc w:val="both"/>
        <w:rPr>
          <w:rFonts w:ascii="仿宋" w:hAnsi="仿宋" w:eastAsia="仿宋" w:cs="仿宋_GB2312"/>
          <w:b w:val="0"/>
          <w:bCs/>
          <w:color w:val="auto"/>
          <w:sz w:val="28"/>
          <w:szCs w:val="28"/>
        </w:rPr>
      </w:pPr>
      <w:r>
        <w:rPr>
          <w:rFonts w:ascii="仿宋_GB2312" w:hAnsi="仿宋_GB2312" w:eastAsia="仿宋_GB2312" w:cs="仿宋_GB2312"/>
          <w:b w:val="0"/>
          <w:color w:val="auto"/>
          <w:sz w:val="24"/>
          <w:highlight w:val="yellow"/>
        </w:rPr>
        <w:br w:type="page"/>
      </w:r>
      <w:r>
        <w:rPr>
          <w:rFonts w:hint="eastAsia" w:ascii="仿宋_GB2312" w:hAnsi="仿宋_GB2312" w:eastAsia="仿宋_GB2312" w:cs="仿宋_GB2312"/>
          <w:b/>
          <w:color w:val="auto"/>
          <w:kern w:val="2"/>
          <w:sz w:val="28"/>
          <w:szCs w:val="28"/>
          <w:lang w:val="en-US" w:eastAsia="zh-CN" w:bidi="ar-SA"/>
        </w:rPr>
        <w:t>5  其它证明材料</w:t>
      </w:r>
    </w:p>
    <w:p w14:paraId="19EE4C59">
      <w:pPr>
        <w:spacing w:before="120" w:line="560" w:lineRule="exact"/>
        <w:jc w:val="center"/>
        <w:rPr>
          <w:rFonts w:ascii="仿宋_GB2312" w:hAnsi="仿宋_GB2312" w:eastAsia="仿宋_GB2312" w:cs="仿宋_GB2312"/>
          <w:iCs/>
          <w:color w:val="auto"/>
          <w:sz w:val="24"/>
        </w:rPr>
        <w:sectPr>
          <w:endnotePr>
            <w:numFmt w:val="decimal"/>
          </w:endnotePr>
          <w:pgSz w:w="11906" w:h="16838"/>
          <w:pgMar w:top="1247" w:right="1587" w:bottom="1247" w:left="1587" w:header="850" w:footer="850" w:gutter="0"/>
          <w:cols w:space="720" w:num="1"/>
          <w:docGrid w:linePitch="462" w:charSpace="0"/>
        </w:sectPr>
      </w:pPr>
      <w:r>
        <w:rPr>
          <w:rFonts w:hint="eastAsia" w:ascii="仿宋_GB2312" w:hAnsi="仿宋_GB2312" w:eastAsia="仿宋_GB2312" w:cs="仿宋_GB2312"/>
          <w:iCs/>
          <w:color w:val="auto"/>
          <w:sz w:val="28"/>
          <w:szCs w:val="28"/>
        </w:rPr>
        <w:t>（</w:t>
      </w:r>
      <w:r>
        <w:rPr>
          <w:rFonts w:ascii="仿宋_GB2312" w:hAnsi="仿宋_GB2312" w:eastAsia="仿宋_GB2312" w:cs="仿宋_GB2312"/>
          <w:iCs/>
          <w:color w:val="auto"/>
          <w:sz w:val="28"/>
          <w:szCs w:val="28"/>
        </w:rPr>
        <w:t>须加盖供应商</w:t>
      </w:r>
      <w:r>
        <w:rPr>
          <w:rFonts w:hint="eastAsia" w:ascii="仿宋_GB2312" w:hAnsi="仿宋_GB2312" w:eastAsia="仿宋_GB2312" w:cs="仿宋_GB2312"/>
          <w:iCs/>
          <w:color w:val="auto"/>
          <w:sz w:val="28"/>
          <w:szCs w:val="28"/>
        </w:rPr>
        <w:t>单位</w:t>
      </w:r>
      <w:r>
        <w:rPr>
          <w:rFonts w:ascii="仿宋_GB2312" w:hAnsi="仿宋_GB2312" w:eastAsia="仿宋_GB2312" w:cs="仿宋_GB2312"/>
          <w:iCs/>
          <w:color w:val="auto"/>
          <w:sz w:val="28"/>
          <w:szCs w:val="28"/>
        </w:rPr>
        <w:t>公章</w:t>
      </w:r>
      <w:r>
        <w:rPr>
          <w:rFonts w:hint="eastAsia" w:ascii="仿宋_GB2312" w:hAnsi="仿宋_GB2312" w:eastAsia="仿宋_GB2312" w:cs="仿宋_GB2312"/>
          <w:iCs/>
          <w:color w:val="auto"/>
          <w:sz w:val="28"/>
          <w:szCs w:val="28"/>
        </w:rPr>
        <w:t>）</w:t>
      </w:r>
    </w:p>
    <w:p w14:paraId="773C0FAD">
      <w:pPr>
        <w:pStyle w:val="3"/>
        <w:tabs>
          <w:tab w:val="left" w:pos="5580"/>
        </w:tabs>
        <w:spacing w:line="560" w:lineRule="exact"/>
        <w:rPr>
          <w:rFonts w:ascii="仿宋_GB2312" w:hAnsi="仿宋_GB2312" w:eastAsia="仿宋_GB2312" w:cs="仿宋_GB2312"/>
          <w:color w:val="auto"/>
          <w:sz w:val="28"/>
          <w:szCs w:val="28"/>
        </w:rPr>
      </w:pPr>
      <w:bookmarkStart w:id="29" w:name="_Toc109542399"/>
      <w:bookmarkStart w:id="30" w:name="_Ref467988705"/>
      <w:bookmarkStart w:id="31" w:name="_Toc480942350"/>
      <w:bookmarkStart w:id="32" w:name="_Toc109543219"/>
      <w:bookmarkStart w:id="33" w:name="_Toc520356218"/>
      <w:r>
        <w:rPr>
          <w:rFonts w:hint="eastAsia" w:ascii="仿宋_GB2312" w:hAnsi="仿宋_GB2312" w:eastAsia="仿宋_GB2312" w:cs="仿宋_GB2312"/>
          <w:color w:val="auto"/>
          <w:sz w:val="28"/>
          <w:szCs w:val="28"/>
        </w:rPr>
        <w:t>（二）价格部分</w:t>
      </w:r>
    </w:p>
    <w:p w14:paraId="790DB795">
      <w:pPr>
        <w:pStyle w:val="3"/>
        <w:tabs>
          <w:tab w:val="left" w:pos="5580"/>
        </w:tabs>
        <w:spacing w:line="560" w:lineRule="exact"/>
        <w:jc w:val="both"/>
        <w:rPr>
          <w:rFonts w:ascii="仿宋_GB2312" w:hAnsi="仿宋_GB2312" w:eastAsia="仿宋_GB2312" w:cs="仿宋_GB2312"/>
          <w:color w:val="auto"/>
          <w:sz w:val="28"/>
          <w:szCs w:val="28"/>
        </w:rPr>
      </w:pPr>
    </w:p>
    <w:p w14:paraId="10C8E49B">
      <w:pPr>
        <w:pStyle w:val="3"/>
        <w:tabs>
          <w:tab w:val="left" w:pos="5580"/>
        </w:tabs>
        <w:spacing w:line="56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应答报价一览表</w:t>
      </w:r>
    </w:p>
    <w:p w14:paraId="204E8683">
      <w:pPr>
        <w:spacing w:line="560" w:lineRule="exact"/>
        <w:jc w:val="left"/>
        <w:rPr>
          <w:rFonts w:ascii="仿宋_GB2312" w:eastAsia="仿宋_GB2312"/>
          <w:color w:val="auto"/>
          <w:sz w:val="28"/>
          <w:szCs w:val="28"/>
        </w:rPr>
      </w:pPr>
      <w:bookmarkStart w:id="36" w:name="_GoBack"/>
      <w:bookmarkEnd w:id="3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2846"/>
        <w:gridCol w:w="1442"/>
        <w:gridCol w:w="985"/>
      </w:tblGrid>
      <w:tr w14:paraId="532C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3DCDA378">
            <w:pPr>
              <w:spacing w:line="560" w:lineRule="exact"/>
              <w:jc w:val="center"/>
              <w:rPr>
                <w:rFonts w:ascii="仿宋_GB2312" w:eastAsia="仿宋_GB2312"/>
                <w:b/>
                <w:bCs/>
                <w:color w:val="auto"/>
                <w:sz w:val="28"/>
                <w:szCs w:val="28"/>
              </w:rPr>
            </w:pPr>
            <w:r>
              <w:rPr>
                <w:rFonts w:hint="eastAsia" w:ascii="仿宋_GB2312" w:eastAsia="仿宋_GB2312"/>
                <w:b/>
                <w:bCs/>
                <w:color w:val="auto"/>
                <w:sz w:val="28"/>
                <w:szCs w:val="28"/>
              </w:rPr>
              <w:t>项 目</w:t>
            </w:r>
          </w:p>
        </w:tc>
        <w:tc>
          <w:tcPr>
            <w:tcW w:w="2846" w:type="dxa"/>
            <w:tcBorders>
              <w:top w:val="single" w:color="auto" w:sz="4" w:space="0"/>
              <w:left w:val="single" w:color="auto" w:sz="4" w:space="0"/>
              <w:bottom w:val="single" w:color="auto" w:sz="4" w:space="0"/>
              <w:right w:val="single" w:color="auto" w:sz="4" w:space="0"/>
            </w:tcBorders>
            <w:vAlign w:val="center"/>
          </w:tcPr>
          <w:p w14:paraId="1D5C0561">
            <w:pPr>
              <w:spacing w:line="560" w:lineRule="exact"/>
              <w:jc w:val="center"/>
              <w:rPr>
                <w:rFonts w:ascii="仿宋_GB2312" w:eastAsia="仿宋_GB2312"/>
                <w:b/>
                <w:bCs/>
                <w:color w:val="auto"/>
                <w:sz w:val="28"/>
                <w:szCs w:val="28"/>
              </w:rPr>
            </w:pPr>
            <w:r>
              <w:rPr>
                <w:rFonts w:hint="eastAsia" w:ascii="仿宋_GB2312" w:eastAsia="仿宋_GB2312"/>
                <w:b/>
                <w:bCs/>
                <w:color w:val="auto"/>
                <w:sz w:val="28"/>
                <w:szCs w:val="28"/>
              </w:rPr>
              <w:t>报价</w:t>
            </w:r>
          </w:p>
        </w:tc>
        <w:tc>
          <w:tcPr>
            <w:tcW w:w="1442" w:type="dxa"/>
            <w:tcBorders>
              <w:top w:val="single" w:color="auto" w:sz="4" w:space="0"/>
              <w:left w:val="single" w:color="auto" w:sz="4" w:space="0"/>
              <w:bottom w:val="single" w:color="auto" w:sz="4" w:space="0"/>
              <w:right w:val="single" w:color="auto" w:sz="4" w:space="0"/>
            </w:tcBorders>
            <w:vAlign w:val="center"/>
          </w:tcPr>
          <w:p w14:paraId="453F68E0">
            <w:pPr>
              <w:spacing w:line="560" w:lineRule="exact"/>
              <w:jc w:val="center"/>
              <w:rPr>
                <w:rFonts w:ascii="仿宋_GB2312" w:eastAsia="仿宋_GB2312"/>
                <w:b/>
                <w:bCs/>
                <w:color w:val="auto"/>
                <w:sz w:val="28"/>
                <w:szCs w:val="28"/>
              </w:rPr>
            </w:pPr>
            <w:r>
              <w:rPr>
                <w:rFonts w:hint="eastAsia" w:ascii="仿宋_GB2312" w:eastAsia="仿宋_GB2312"/>
                <w:b/>
                <w:bCs/>
                <w:color w:val="auto"/>
                <w:sz w:val="28"/>
                <w:szCs w:val="28"/>
              </w:rPr>
              <w:t>服务期限</w:t>
            </w:r>
          </w:p>
        </w:tc>
        <w:tc>
          <w:tcPr>
            <w:tcW w:w="985" w:type="dxa"/>
            <w:tcBorders>
              <w:top w:val="single" w:color="auto" w:sz="4" w:space="0"/>
              <w:left w:val="single" w:color="auto" w:sz="4" w:space="0"/>
              <w:bottom w:val="single" w:color="auto" w:sz="4" w:space="0"/>
              <w:right w:val="single" w:color="auto" w:sz="4" w:space="0"/>
            </w:tcBorders>
            <w:vAlign w:val="center"/>
          </w:tcPr>
          <w:p w14:paraId="0F6235BD">
            <w:pPr>
              <w:spacing w:line="560" w:lineRule="exact"/>
              <w:jc w:val="center"/>
              <w:rPr>
                <w:rFonts w:ascii="仿宋_GB2312" w:eastAsia="仿宋_GB2312"/>
                <w:b/>
                <w:bCs/>
                <w:color w:val="auto"/>
                <w:sz w:val="28"/>
                <w:szCs w:val="28"/>
              </w:rPr>
            </w:pPr>
            <w:r>
              <w:rPr>
                <w:rFonts w:hint="eastAsia" w:ascii="仿宋_GB2312" w:eastAsia="仿宋_GB2312"/>
                <w:b/>
                <w:bCs/>
                <w:color w:val="auto"/>
                <w:sz w:val="28"/>
                <w:szCs w:val="28"/>
              </w:rPr>
              <w:t>备注</w:t>
            </w:r>
          </w:p>
        </w:tc>
      </w:tr>
      <w:tr w14:paraId="7E7D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643" w:type="dxa"/>
            <w:tcBorders>
              <w:left w:val="single" w:color="auto" w:sz="4" w:space="0"/>
              <w:right w:val="single" w:color="auto" w:sz="4" w:space="0"/>
            </w:tcBorders>
            <w:vAlign w:val="center"/>
          </w:tcPr>
          <w:p w14:paraId="7FA05F26">
            <w:pPr>
              <w:spacing w:line="560" w:lineRule="exact"/>
              <w:jc w:val="center"/>
              <w:rPr>
                <w:rFonts w:ascii="仿宋_GB2312" w:eastAsia="仿宋_GB2312"/>
                <w:color w:val="auto"/>
                <w:sz w:val="28"/>
                <w:szCs w:val="28"/>
              </w:rPr>
            </w:pPr>
          </w:p>
        </w:tc>
        <w:tc>
          <w:tcPr>
            <w:tcW w:w="2846" w:type="dxa"/>
            <w:tcBorders>
              <w:top w:val="single" w:color="auto" w:sz="4" w:space="0"/>
              <w:left w:val="single" w:color="auto" w:sz="4" w:space="0"/>
              <w:bottom w:val="single" w:color="auto" w:sz="4" w:space="0"/>
              <w:right w:val="single" w:color="auto" w:sz="4" w:space="0"/>
            </w:tcBorders>
            <w:vAlign w:val="center"/>
          </w:tcPr>
          <w:p w14:paraId="151DEA14">
            <w:pPr>
              <w:spacing w:line="560" w:lineRule="exact"/>
              <w:jc w:val="center"/>
              <w:rPr>
                <w:rFonts w:ascii="仿宋_GB2312" w:eastAsia="仿宋_GB2312"/>
                <w:color w:val="auto"/>
                <w:sz w:val="28"/>
                <w:szCs w:val="28"/>
              </w:rPr>
            </w:pPr>
          </w:p>
        </w:tc>
        <w:tc>
          <w:tcPr>
            <w:tcW w:w="1442" w:type="dxa"/>
            <w:tcBorders>
              <w:top w:val="single" w:color="auto" w:sz="4" w:space="0"/>
              <w:left w:val="single" w:color="auto" w:sz="4" w:space="0"/>
              <w:bottom w:val="single" w:color="auto" w:sz="4" w:space="0"/>
              <w:right w:val="single" w:color="auto" w:sz="4" w:space="0"/>
            </w:tcBorders>
          </w:tcPr>
          <w:p w14:paraId="7014BA5D">
            <w:pPr>
              <w:spacing w:line="560" w:lineRule="exact"/>
              <w:jc w:val="center"/>
              <w:rPr>
                <w:rFonts w:ascii="仿宋_GB2312" w:eastAsia="仿宋_GB2312"/>
                <w:color w:val="auto"/>
                <w:sz w:val="28"/>
                <w:szCs w:val="28"/>
              </w:rPr>
            </w:pPr>
          </w:p>
        </w:tc>
        <w:tc>
          <w:tcPr>
            <w:tcW w:w="985" w:type="dxa"/>
            <w:tcBorders>
              <w:top w:val="single" w:color="auto" w:sz="4" w:space="0"/>
              <w:left w:val="single" w:color="auto" w:sz="4" w:space="0"/>
              <w:bottom w:val="single" w:color="auto" w:sz="4" w:space="0"/>
              <w:right w:val="single" w:color="auto" w:sz="4" w:space="0"/>
            </w:tcBorders>
          </w:tcPr>
          <w:p w14:paraId="243F6EB5">
            <w:pPr>
              <w:spacing w:line="560" w:lineRule="exact"/>
              <w:jc w:val="center"/>
              <w:rPr>
                <w:rFonts w:ascii="仿宋_GB2312" w:eastAsia="仿宋_GB2312"/>
                <w:color w:val="auto"/>
                <w:sz w:val="28"/>
                <w:szCs w:val="28"/>
              </w:rPr>
            </w:pPr>
          </w:p>
        </w:tc>
      </w:tr>
    </w:tbl>
    <w:p w14:paraId="441A5FBA">
      <w:pPr>
        <w:pStyle w:val="21"/>
        <w:tabs>
          <w:tab w:val="left" w:pos="5580"/>
        </w:tabs>
        <w:spacing w:before="120" w:line="360" w:lineRule="auto"/>
        <w:rPr>
          <w:rFonts w:ascii="仿宋_GB2312" w:hAnsi="Times New Roman" w:eastAsia="仿宋_GB2312"/>
          <w:color w:val="auto"/>
          <w:sz w:val="28"/>
          <w:szCs w:val="28"/>
        </w:rPr>
      </w:pPr>
      <w:r>
        <w:rPr>
          <w:rFonts w:hint="eastAsia" w:ascii="仿宋_GB2312" w:hAnsi="Times New Roman" w:eastAsia="仿宋_GB2312"/>
          <w:color w:val="auto"/>
          <w:sz w:val="28"/>
          <w:szCs w:val="28"/>
        </w:rPr>
        <w:t>供应商全称：</w:t>
      </w:r>
      <w:r>
        <w:rPr>
          <w:rFonts w:hint="eastAsia" w:ascii="仿宋_GB2312" w:hAnsi="Times New Roman" w:eastAsia="仿宋_GB2312"/>
          <w:color w:val="auto"/>
          <w:sz w:val="28"/>
          <w:szCs w:val="28"/>
          <w:u w:val="single"/>
        </w:rPr>
        <w:tab/>
      </w:r>
    </w:p>
    <w:p w14:paraId="5109CA4F">
      <w:pPr>
        <w:pStyle w:val="21"/>
        <w:tabs>
          <w:tab w:val="left" w:pos="5580"/>
        </w:tabs>
        <w:spacing w:before="120" w:line="360" w:lineRule="auto"/>
        <w:rPr>
          <w:rFonts w:ascii="仿宋_GB2312" w:hAnsi="Times New Roman" w:eastAsia="仿宋_GB2312"/>
          <w:color w:val="auto"/>
          <w:sz w:val="28"/>
          <w:szCs w:val="28"/>
          <w:u w:val="single"/>
        </w:rPr>
      </w:pPr>
      <w:r>
        <w:rPr>
          <w:rFonts w:hint="eastAsia" w:ascii="仿宋_GB2312" w:hAnsi="Times New Roman" w:eastAsia="仿宋_GB2312"/>
          <w:color w:val="auto"/>
          <w:sz w:val="28"/>
          <w:szCs w:val="28"/>
        </w:rPr>
        <w:t>法定代表人或授权代表（签字）:</w:t>
      </w:r>
      <w:r>
        <w:rPr>
          <w:rFonts w:hint="eastAsia" w:ascii="仿宋_GB2312" w:hAnsi="Times New Roman" w:eastAsia="仿宋_GB2312"/>
          <w:color w:val="auto"/>
          <w:sz w:val="28"/>
          <w:szCs w:val="28"/>
          <w:u w:val="single"/>
        </w:rPr>
        <w:tab/>
      </w:r>
    </w:p>
    <w:p w14:paraId="64B8D9BD">
      <w:pPr>
        <w:pStyle w:val="21"/>
        <w:tabs>
          <w:tab w:val="left" w:pos="5580"/>
        </w:tabs>
        <w:spacing w:before="120" w:line="360" w:lineRule="auto"/>
        <w:rPr>
          <w:rFonts w:ascii="仿宋_GB2312" w:hAnsi="Times New Roman" w:eastAsia="仿宋_GB2312"/>
          <w:color w:val="auto"/>
          <w:sz w:val="28"/>
          <w:szCs w:val="28"/>
        </w:rPr>
      </w:pPr>
      <w:r>
        <w:rPr>
          <w:rFonts w:hint="eastAsia" w:ascii="仿宋_GB2312" w:hAnsi="Times New Roman" w:eastAsia="仿宋_GB2312"/>
          <w:color w:val="auto"/>
          <w:sz w:val="28"/>
          <w:szCs w:val="28"/>
        </w:rPr>
        <w:t>单位盖章：</w:t>
      </w:r>
    </w:p>
    <w:p w14:paraId="40765704">
      <w:pPr>
        <w:spacing w:line="560" w:lineRule="exact"/>
        <w:ind w:firstLine="560" w:firstLineChars="200"/>
        <w:rPr>
          <w:rFonts w:ascii="仿宋_GB2312" w:eastAsia="仿宋_GB2312"/>
          <w:color w:val="auto"/>
          <w:sz w:val="28"/>
          <w:szCs w:val="28"/>
        </w:rPr>
      </w:pPr>
    </w:p>
    <w:p w14:paraId="5AB929B7">
      <w:pPr>
        <w:pStyle w:val="5"/>
        <w:tabs>
          <w:tab w:val="left" w:pos="5580"/>
        </w:tabs>
        <w:spacing w:before="120" w:line="440" w:lineRule="exact"/>
        <w:rPr>
          <w:rFonts w:ascii="仿宋_GB2312" w:hAnsi="仿宋_GB2312" w:eastAsia="仿宋_GB2312" w:cs="仿宋_GB2312"/>
          <w:color w:val="auto"/>
          <w:sz w:val="24"/>
        </w:rPr>
      </w:pPr>
    </w:p>
    <w:p w14:paraId="031286D8">
      <w:pPr>
        <w:pStyle w:val="5"/>
        <w:tabs>
          <w:tab w:val="left" w:pos="5580"/>
        </w:tabs>
        <w:spacing w:before="120" w:line="440" w:lineRule="exact"/>
        <w:rPr>
          <w:rFonts w:ascii="仿宋_GB2312" w:hAnsi="仿宋_GB2312" w:eastAsia="仿宋_GB2312" w:cs="仿宋_GB2312"/>
          <w:color w:val="auto"/>
          <w:sz w:val="24"/>
        </w:rPr>
      </w:pPr>
    </w:p>
    <w:p w14:paraId="1D9AE547">
      <w:pPr>
        <w:pStyle w:val="5"/>
        <w:tabs>
          <w:tab w:val="left" w:pos="5580"/>
        </w:tabs>
        <w:spacing w:before="120" w:line="440" w:lineRule="exact"/>
        <w:rPr>
          <w:rFonts w:ascii="仿宋_GB2312" w:hAnsi="仿宋_GB2312" w:eastAsia="仿宋_GB2312" w:cs="仿宋_GB2312"/>
          <w:color w:val="auto"/>
          <w:sz w:val="24"/>
        </w:rPr>
      </w:pPr>
    </w:p>
    <w:p w14:paraId="11BD1428">
      <w:pPr>
        <w:pStyle w:val="5"/>
        <w:tabs>
          <w:tab w:val="left" w:pos="5580"/>
        </w:tabs>
        <w:spacing w:before="120" w:line="440" w:lineRule="exact"/>
        <w:rPr>
          <w:rFonts w:ascii="仿宋_GB2312" w:hAnsi="仿宋_GB2312" w:eastAsia="仿宋_GB2312" w:cs="仿宋_GB2312"/>
          <w:color w:val="auto"/>
          <w:sz w:val="24"/>
        </w:rPr>
      </w:pPr>
    </w:p>
    <w:p w14:paraId="5BE47B22">
      <w:pPr>
        <w:pStyle w:val="5"/>
        <w:tabs>
          <w:tab w:val="left" w:pos="5580"/>
        </w:tabs>
        <w:spacing w:before="120" w:line="440" w:lineRule="exact"/>
        <w:rPr>
          <w:rFonts w:ascii="仿宋_GB2312" w:hAnsi="仿宋_GB2312" w:eastAsia="仿宋_GB2312" w:cs="仿宋_GB2312"/>
          <w:color w:val="auto"/>
          <w:sz w:val="24"/>
        </w:rPr>
      </w:pPr>
    </w:p>
    <w:p w14:paraId="5232D695">
      <w:pPr>
        <w:pStyle w:val="5"/>
        <w:tabs>
          <w:tab w:val="left" w:pos="5580"/>
        </w:tabs>
        <w:spacing w:before="120" w:line="440" w:lineRule="exact"/>
        <w:rPr>
          <w:rFonts w:ascii="仿宋_GB2312" w:hAnsi="仿宋_GB2312" w:eastAsia="仿宋_GB2312" w:cs="仿宋_GB2312"/>
          <w:color w:val="auto"/>
          <w:sz w:val="24"/>
        </w:rPr>
      </w:pPr>
    </w:p>
    <w:p w14:paraId="6BF06915">
      <w:pPr>
        <w:pStyle w:val="5"/>
        <w:tabs>
          <w:tab w:val="left" w:pos="5580"/>
        </w:tabs>
        <w:spacing w:before="120" w:line="440" w:lineRule="exact"/>
        <w:rPr>
          <w:rFonts w:ascii="仿宋_GB2312" w:hAnsi="仿宋_GB2312" w:eastAsia="仿宋_GB2312" w:cs="仿宋_GB2312"/>
          <w:color w:val="auto"/>
          <w:sz w:val="24"/>
        </w:rPr>
      </w:pPr>
    </w:p>
    <w:p w14:paraId="088A425E">
      <w:pPr>
        <w:pStyle w:val="5"/>
        <w:tabs>
          <w:tab w:val="left" w:pos="5580"/>
        </w:tabs>
        <w:spacing w:before="120" w:line="440" w:lineRule="exact"/>
        <w:rPr>
          <w:rFonts w:ascii="仿宋_GB2312" w:hAnsi="仿宋_GB2312" w:eastAsia="仿宋_GB2312" w:cs="仿宋_GB2312"/>
          <w:color w:val="auto"/>
          <w:sz w:val="24"/>
        </w:rPr>
      </w:pPr>
    </w:p>
    <w:p w14:paraId="20A0A6E0">
      <w:pPr>
        <w:rPr>
          <w:rFonts w:ascii="仿宋_GB2312" w:hAnsi="仿宋_GB2312" w:eastAsia="仿宋_GB2312" w:cs="仿宋_GB2312"/>
          <w:color w:val="auto"/>
          <w:sz w:val="24"/>
        </w:rPr>
      </w:pPr>
      <w:r>
        <w:rPr>
          <w:rFonts w:ascii="仿宋_GB2312" w:hAnsi="仿宋_GB2312" w:eastAsia="仿宋_GB2312" w:cs="仿宋_GB2312"/>
          <w:color w:val="auto"/>
          <w:sz w:val="24"/>
        </w:rPr>
        <w:br w:type="page"/>
      </w:r>
    </w:p>
    <w:p w14:paraId="55826B99">
      <w:pPr>
        <w:pStyle w:val="5"/>
        <w:spacing w:line="560" w:lineRule="exact"/>
        <w:ind w:left="420"/>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（三）商务及</w:t>
      </w:r>
      <w:bookmarkStart w:id="34" w:name="_Hlt520356243"/>
      <w:bookmarkEnd w:id="34"/>
      <w:bookmarkStart w:id="35" w:name="_Hlt520355938"/>
      <w:bookmarkEnd w:id="35"/>
      <w:r>
        <w:rPr>
          <w:rFonts w:hint="eastAsia" w:ascii="仿宋_GB2312" w:hAnsi="仿宋_GB2312" w:eastAsia="仿宋_GB2312" w:cs="仿宋_GB2312"/>
          <w:b/>
          <w:bCs/>
          <w:color w:val="auto"/>
          <w:sz w:val="28"/>
          <w:szCs w:val="28"/>
        </w:rPr>
        <w:t>技术部分</w:t>
      </w:r>
    </w:p>
    <w:bookmarkEnd w:id="23"/>
    <w:bookmarkEnd w:id="24"/>
    <w:bookmarkEnd w:id="25"/>
    <w:bookmarkEnd w:id="26"/>
    <w:bookmarkEnd w:id="27"/>
    <w:bookmarkEnd w:id="28"/>
    <w:bookmarkEnd w:id="29"/>
    <w:bookmarkEnd w:id="30"/>
    <w:bookmarkEnd w:id="31"/>
    <w:bookmarkEnd w:id="32"/>
    <w:bookmarkEnd w:id="33"/>
    <w:p w14:paraId="36C667F9">
      <w:pPr>
        <w:pStyle w:val="3"/>
        <w:spacing w:before="0" w:line="560" w:lineRule="exact"/>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包括但不限于单位简介、业绩证明材料、服务方案等有利于评审的资料（参照比选文件技术要求自行编制）</w:t>
      </w:r>
    </w:p>
    <w:p w14:paraId="593648B5">
      <w:pPr>
        <w:spacing w:line="560" w:lineRule="exact"/>
        <w:rPr>
          <w:rFonts w:ascii="仿宋_GB2312" w:hAnsi="仿宋_GB2312" w:eastAsia="仿宋_GB2312" w:cs="仿宋_GB2312"/>
          <w:color w:val="auto"/>
          <w:sz w:val="24"/>
          <w:szCs w:val="24"/>
        </w:rPr>
      </w:pPr>
    </w:p>
    <w:sectPr>
      <w:pgSz w:w="11906" w:h="16838"/>
      <w:pgMar w:top="1247" w:right="1587" w:bottom="1247" w:left="1587" w:header="850" w:footer="850"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4EF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52400"/>
              <wp:effectExtent l="0" t="0" r="635" b="12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14:paraId="771F8B51">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59264;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saa89AAAAACAQAADwAAAAAAAAABACAAAAAiAAAAZHJzL2Rv&#10;d25yZXYueG1sUEsBAhQAFAAAAAgAh07iQDteXJwJAgAAAQQAAA4AAAAAAAAAAQAgAAAAHwEAAGRy&#10;cy9lMm9Eb2MueG1sUEsFBgAAAAAGAAYAWQEAAJoFAAAAAA==&#10;">
              <v:fill on="f" focussize="0,0"/>
              <v:stroke on="f"/>
              <v:imagedata o:title=""/>
              <o:lock v:ext="edit" aspectratio="f"/>
              <v:textbox inset="0mm,0mm,0mm,0mm" style="mso-fit-shape-to-text:t;">
                <w:txbxContent>
                  <w:p w14:paraId="771F8B5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346488"/>
      <w:docPartObj>
        <w:docPartGallery w:val="autotext"/>
      </w:docPartObj>
    </w:sdtPr>
    <w:sdtContent>
      <w:p w14:paraId="26EA5967">
        <w:pPr>
          <w:pStyle w:val="7"/>
          <w:jc w:val="center"/>
        </w:pPr>
        <w:r>
          <w:fldChar w:fldCharType="begin"/>
        </w:r>
        <w:r>
          <w:instrText xml:space="preserve">PAGE   \* MERGEFORMAT</w:instrText>
        </w:r>
        <w:r>
          <w:fldChar w:fldCharType="separate"/>
        </w:r>
        <w:r>
          <w:rPr>
            <w:lang w:val="zh-CN"/>
          </w:rPr>
          <w:t>9</w:t>
        </w:r>
        <w:r>
          <w:fldChar w:fldCharType="end"/>
        </w:r>
      </w:p>
    </w:sdtContent>
  </w:sdt>
  <w:p w14:paraId="07803023">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D6DC">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CFDB0"/>
    <w:multiLevelType w:val="singleLevel"/>
    <w:tmpl w:val="54FCFDB0"/>
    <w:lvl w:ilvl="0" w:tentative="0">
      <w:start w:val="4"/>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F4"/>
    <w:rsid w:val="00007A2E"/>
    <w:rsid w:val="0003523C"/>
    <w:rsid w:val="00043105"/>
    <w:rsid w:val="000B6010"/>
    <w:rsid w:val="000D4209"/>
    <w:rsid w:val="001013F4"/>
    <w:rsid w:val="0015050D"/>
    <w:rsid w:val="001C45B7"/>
    <w:rsid w:val="001D1F56"/>
    <w:rsid w:val="001F77AA"/>
    <w:rsid w:val="00273AC8"/>
    <w:rsid w:val="00284344"/>
    <w:rsid w:val="00386A7A"/>
    <w:rsid w:val="003B6858"/>
    <w:rsid w:val="004142B5"/>
    <w:rsid w:val="004A5C7F"/>
    <w:rsid w:val="004D6D92"/>
    <w:rsid w:val="005032CA"/>
    <w:rsid w:val="005B504F"/>
    <w:rsid w:val="006954B1"/>
    <w:rsid w:val="006A6BE2"/>
    <w:rsid w:val="006C4B99"/>
    <w:rsid w:val="006F33C6"/>
    <w:rsid w:val="007117B3"/>
    <w:rsid w:val="00787130"/>
    <w:rsid w:val="007D51C2"/>
    <w:rsid w:val="00825240"/>
    <w:rsid w:val="008B54C7"/>
    <w:rsid w:val="008D0580"/>
    <w:rsid w:val="009E268F"/>
    <w:rsid w:val="009E3035"/>
    <w:rsid w:val="00A06E1A"/>
    <w:rsid w:val="00A50B59"/>
    <w:rsid w:val="00A64CF9"/>
    <w:rsid w:val="00A64D14"/>
    <w:rsid w:val="00AC12EB"/>
    <w:rsid w:val="00AF57C4"/>
    <w:rsid w:val="00B14E23"/>
    <w:rsid w:val="00B4130B"/>
    <w:rsid w:val="00B4666E"/>
    <w:rsid w:val="00B802E7"/>
    <w:rsid w:val="00C13DD3"/>
    <w:rsid w:val="00C63344"/>
    <w:rsid w:val="00C64EF4"/>
    <w:rsid w:val="00C81ACF"/>
    <w:rsid w:val="00C824FE"/>
    <w:rsid w:val="00CC52A8"/>
    <w:rsid w:val="00D20A14"/>
    <w:rsid w:val="00DC4020"/>
    <w:rsid w:val="00DD036D"/>
    <w:rsid w:val="00EE1039"/>
    <w:rsid w:val="00F0703A"/>
    <w:rsid w:val="00F25BBA"/>
    <w:rsid w:val="00F73505"/>
    <w:rsid w:val="00F80336"/>
    <w:rsid w:val="00F94E5C"/>
    <w:rsid w:val="0A3A4747"/>
    <w:rsid w:val="11E20C0C"/>
    <w:rsid w:val="14036068"/>
    <w:rsid w:val="15DA579F"/>
    <w:rsid w:val="1A55751C"/>
    <w:rsid w:val="1D8A16FF"/>
    <w:rsid w:val="2C0047E9"/>
    <w:rsid w:val="3C5B6FD6"/>
    <w:rsid w:val="469E4052"/>
    <w:rsid w:val="52481C2F"/>
    <w:rsid w:val="53C14B2D"/>
    <w:rsid w:val="5CD6102A"/>
    <w:rsid w:val="5D0F2EDC"/>
    <w:rsid w:val="64B405B2"/>
    <w:rsid w:val="64DD0300"/>
    <w:rsid w:val="6B33133A"/>
    <w:rsid w:val="6BBB3CFE"/>
    <w:rsid w:val="6C4E2D9C"/>
    <w:rsid w:val="6F7D554C"/>
    <w:rsid w:val="71E40BD8"/>
    <w:rsid w:val="776F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17"/>
    <w:qFormat/>
    <w:uiPriority w:val="0"/>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3">
    <w:name w:val="heading 2"/>
    <w:basedOn w:val="1"/>
    <w:next w:val="1"/>
    <w:link w:val="15"/>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0"/>
    <w:rPr>
      <w:sz w:val="24"/>
    </w:rPr>
  </w:style>
  <w:style w:type="paragraph" w:styleId="5">
    <w:name w:val="Plain Text"/>
    <w:basedOn w:val="1"/>
    <w:link w:val="18"/>
    <w:qFormat/>
    <w:uiPriority w:val="0"/>
    <w:rPr>
      <w:rFonts w:ascii="宋体" w:hAnsi="Courier New"/>
    </w:rPr>
  </w:style>
  <w:style w:type="paragraph" w:styleId="6">
    <w:name w:val="Balloon Text"/>
    <w:basedOn w:val="1"/>
    <w:link w:val="23"/>
    <w:semiHidden/>
    <w:unhideWhenUsed/>
    <w:qFormat/>
    <w:uiPriority w:val="99"/>
    <w:rPr>
      <w:sz w:val="18"/>
      <w:szCs w:val="18"/>
    </w:rPr>
  </w:style>
  <w:style w:type="paragraph" w:styleId="7">
    <w:name w:val="footer"/>
    <w:basedOn w:val="1"/>
    <w:link w:val="19"/>
    <w:qFormat/>
    <w:uiPriority w:val="99"/>
    <w:pPr>
      <w:tabs>
        <w:tab w:val="center" w:pos="4153"/>
        <w:tab w:val="right" w:pos="8306"/>
      </w:tabs>
      <w:adjustRightInd w:val="0"/>
      <w:spacing w:line="240" w:lineRule="atLeast"/>
      <w:jc w:val="left"/>
      <w:textAlignment w:val="baseline"/>
    </w:pPr>
    <w:rPr>
      <w:kern w:val="0"/>
      <w:sz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Char"/>
    <w:basedOn w:val="12"/>
    <w:qFormat/>
    <w:uiPriority w:val="9"/>
    <w:rPr>
      <w:rFonts w:ascii="Calibri" w:hAnsi="Calibri" w:eastAsia="宋体" w:cs="Times New Roman"/>
      <w:b/>
      <w:bCs/>
      <w:kern w:val="44"/>
      <w:sz w:val="44"/>
      <w:szCs w:val="44"/>
    </w:rPr>
  </w:style>
  <w:style w:type="character" w:customStyle="1" w:styleId="15">
    <w:name w:val="标题 2 Char"/>
    <w:basedOn w:val="12"/>
    <w:link w:val="3"/>
    <w:qFormat/>
    <w:uiPriority w:val="0"/>
    <w:rPr>
      <w:rFonts w:ascii="Arial" w:hAnsi="Arial" w:eastAsia="黑体" w:cs="Times New Roman"/>
      <w:b/>
      <w:kern w:val="0"/>
      <w:sz w:val="30"/>
      <w:szCs w:val="20"/>
    </w:rPr>
  </w:style>
  <w:style w:type="character" w:customStyle="1" w:styleId="16">
    <w:name w:val="正文文本 Char"/>
    <w:basedOn w:val="12"/>
    <w:link w:val="4"/>
    <w:qFormat/>
    <w:uiPriority w:val="0"/>
    <w:rPr>
      <w:rFonts w:ascii="Calibri" w:hAnsi="Calibri" w:eastAsia="宋体" w:cs="Times New Roman"/>
      <w:sz w:val="24"/>
      <w:szCs w:val="20"/>
    </w:rPr>
  </w:style>
  <w:style w:type="character" w:customStyle="1" w:styleId="17">
    <w:name w:val="标题 1 Char1"/>
    <w:link w:val="2"/>
    <w:qFormat/>
    <w:uiPriority w:val="0"/>
    <w:rPr>
      <w:rFonts w:ascii="宋体" w:hAnsi="宋体" w:eastAsia="宋体" w:cs="Times New Roman"/>
      <w:b/>
      <w:kern w:val="44"/>
      <w:sz w:val="24"/>
      <w:szCs w:val="20"/>
    </w:rPr>
  </w:style>
  <w:style w:type="character" w:customStyle="1" w:styleId="18">
    <w:name w:val="纯文本 Char"/>
    <w:basedOn w:val="12"/>
    <w:link w:val="5"/>
    <w:qFormat/>
    <w:uiPriority w:val="0"/>
    <w:rPr>
      <w:rFonts w:ascii="宋体" w:hAnsi="Courier New" w:eastAsia="宋体" w:cs="Times New Roman"/>
      <w:szCs w:val="20"/>
    </w:rPr>
  </w:style>
  <w:style w:type="character" w:customStyle="1" w:styleId="19">
    <w:name w:val="页脚 Char"/>
    <w:basedOn w:val="12"/>
    <w:link w:val="7"/>
    <w:qFormat/>
    <w:uiPriority w:val="99"/>
    <w:rPr>
      <w:rFonts w:ascii="Calibri" w:hAnsi="Calibri" w:eastAsia="宋体" w:cs="Times New Roman"/>
      <w:kern w:val="0"/>
      <w:sz w:val="18"/>
      <w:szCs w:val="20"/>
    </w:rPr>
  </w:style>
  <w:style w:type="character" w:customStyle="1" w:styleId="20">
    <w:name w:val="页眉 Char"/>
    <w:basedOn w:val="12"/>
    <w:link w:val="8"/>
    <w:qFormat/>
    <w:uiPriority w:val="0"/>
    <w:rPr>
      <w:rFonts w:ascii="Calibri" w:hAnsi="Calibri" w:eastAsia="宋体" w:cs="Times New Roman"/>
      <w:sz w:val="18"/>
      <w:szCs w:val="20"/>
    </w:rPr>
  </w:style>
  <w:style w:type="paragraph" w:customStyle="1" w:styleId="21">
    <w:name w:val="纯文本1"/>
    <w:basedOn w:val="1"/>
    <w:qFormat/>
    <w:uiPriority w:val="0"/>
    <w:rPr>
      <w:rFonts w:ascii="宋体" w:hAnsi="Courier New" w:cs="Courier New"/>
      <w:szCs w:val="21"/>
    </w:rPr>
  </w:style>
  <w:style w:type="paragraph" w:customStyle="1" w:styleId="22">
    <w:name w:val="列表段落1"/>
    <w:basedOn w:val="1"/>
    <w:qFormat/>
    <w:uiPriority w:val="0"/>
    <w:pPr>
      <w:ind w:firstLine="420" w:firstLineChars="200"/>
    </w:pPr>
    <w:rPr>
      <w:szCs w:val="22"/>
    </w:rPr>
  </w:style>
  <w:style w:type="character" w:customStyle="1" w:styleId="23">
    <w:name w:val="批注框文本 Char"/>
    <w:basedOn w:val="12"/>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2104</Words>
  <Characters>2305</Characters>
  <Lines>40</Lines>
  <Paragraphs>11</Paragraphs>
  <TotalTime>1</TotalTime>
  <ScaleCrop>false</ScaleCrop>
  <LinksUpToDate>false</LinksUpToDate>
  <CharactersWithSpaces>2329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2023-02-09T09:03:00Z</dcterms:created>
  <dc:creator>孙建明</dc:creator>
  <cp:lastModifiedBy>涛</cp:lastModifiedBy>
  <cp:lastPrinted>2025-02-17T02:13:00Z</cp:lastPrinted>
  <dcterms:modified xsi:type="dcterms:W3CDTF">2025-06-04T01:56:18Z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eyJoZGlkIjoiNzBmZjMyMjUwMGRiYjAxNzNkZGVlYjU0MzViMGRhNzMiLCJ1c2VySWQiOiIzMjY2OTg3MzMifQ==</vt:lpwstr>
  </property>
  <property fmtid="{D5CDD505-2E9C-101B-9397-08002B2CF9AE}" pid="4" name="ICV">
    <vt:lpwstr>F3DE5DF0B30A415B85EA139E6FF53A4C_13</vt:lpwstr>
  </property>
</Properties>
</file>