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b/>
          <w:sz w:val="44"/>
          <w:szCs w:val="44"/>
        </w:rPr>
      </w:pPr>
    </w:p>
    <w:p>
      <w:pPr>
        <w:spacing w:line="360" w:lineRule="auto"/>
        <w:jc w:val="center"/>
        <w:rPr>
          <w:rFonts w:ascii="宋体" w:hAnsi="宋体" w:cs="仿宋_GB2312"/>
          <w:b/>
          <w:bCs/>
          <w:sz w:val="44"/>
          <w:szCs w:val="44"/>
        </w:rPr>
      </w:pPr>
    </w:p>
    <w:p>
      <w:pPr>
        <w:pStyle w:val="2"/>
        <w:spacing w:line="360" w:lineRule="auto"/>
        <w:ind w:firstLine="0" w:firstLineChars="0"/>
        <w:jc w:val="center"/>
        <w:rPr>
          <w:rFonts w:hint="eastAsia" w:ascii="Calibri" w:hAnsi="Calibri" w:cs="Times New Roman"/>
          <w:b w:val="0"/>
          <w:bCs w:val="0"/>
          <w:sz w:val="32"/>
          <w:szCs w:val="20"/>
        </w:rPr>
      </w:pPr>
      <w:r>
        <w:rPr>
          <w:rFonts w:hint="eastAsia" w:ascii="宋体" w:hAnsi="宋体"/>
          <w:b/>
          <w:sz w:val="44"/>
          <w:szCs w:val="44"/>
        </w:rPr>
        <w:t>2025</w:t>
      </w:r>
      <w:r>
        <w:rPr>
          <w:rFonts w:hint="eastAsia" w:ascii="宋体" w:hAnsi="宋体" w:cs="Times New Roman"/>
          <w:b/>
          <w:bCs w:val="0"/>
          <w:sz w:val="44"/>
          <w:szCs w:val="44"/>
        </w:rPr>
        <w:t>年北京市建筑垃圾监控及应急服务</w:t>
      </w:r>
    </w:p>
    <w:p>
      <w:pPr>
        <w:spacing w:line="360" w:lineRule="auto"/>
        <w:jc w:val="center"/>
        <w:rPr>
          <w:rFonts w:hint="eastAsia" w:ascii="宋体" w:hAnsi="宋体"/>
          <w:b/>
          <w:sz w:val="44"/>
          <w:szCs w:val="44"/>
        </w:rPr>
      </w:pPr>
      <w:r>
        <w:rPr>
          <w:rFonts w:hint="eastAsia" w:ascii="宋体" w:hAnsi="宋体" w:cs="仿宋_GB2312"/>
          <w:b/>
          <w:bCs/>
          <w:sz w:val="44"/>
          <w:szCs w:val="44"/>
        </w:rPr>
        <w:t>项目</w:t>
      </w:r>
      <w:r>
        <w:rPr>
          <w:rFonts w:hint="eastAsia" w:ascii="宋体" w:hAnsi="宋体"/>
          <w:b/>
          <w:sz w:val="44"/>
          <w:szCs w:val="44"/>
        </w:rPr>
        <w:t>竞争比选文件</w:t>
      </w:r>
    </w:p>
    <w:p>
      <w:pPr>
        <w:spacing w:line="360" w:lineRule="auto"/>
        <w:jc w:val="center"/>
        <w:rPr>
          <w:rFonts w:hint="eastAsia" w:ascii="宋体" w:hAnsi="宋体"/>
          <w:b/>
          <w:sz w:val="44"/>
          <w:szCs w:val="44"/>
        </w:rPr>
      </w:pPr>
    </w:p>
    <w:p>
      <w:pPr>
        <w:spacing w:line="360" w:lineRule="auto"/>
        <w:rPr>
          <w:rFonts w:hint="eastAsia" w:ascii="宋体" w:hAnsi="宋体"/>
          <w:b/>
          <w:sz w:val="44"/>
          <w:szCs w:val="44"/>
        </w:rPr>
      </w:pPr>
      <w:r>
        <w:rPr>
          <w:rFonts w:hint="eastAsia" w:ascii="宋体" w:hAnsi="宋体"/>
          <w:b/>
          <w:sz w:val="44"/>
          <w:szCs w:val="44"/>
        </w:rPr>
        <w:t xml:space="preserve"> </w:t>
      </w:r>
    </w:p>
    <w:p>
      <w:pPr>
        <w:spacing w:line="360" w:lineRule="auto"/>
        <w:jc w:val="center"/>
        <w:rPr>
          <w:rFonts w:hint="eastAsia" w:ascii="宋体" w:hAnsi="宋体" w:cs="仿宋_GB2312"/>
          <w:b/>
          <w:bCs/>
          <w:sz w:val="32"/>
          <w:szCs w:val="32"/>
        </w:rPr>
      </w:pPr>
      <w:r>
        <w:rPr>
          <w:rFonts w:hint="eastAsia" w:ascii="宋体" w:hAnsi="宋体"/>
          <w:b/>
          <w:sz w:val="32"/>
          <w:szCs w:val="32"/>
        </w:rPr>
        <w:t>编号：</w:t>
      </w:r>
    </w:p>
    <w:p>
      <w:pPr>
        <w:rPr>
          <w:rFonts w:hint="eastAsia" w:ascii="宋体" w:hAnsi="宋体" w:cs="仿宋_GB2312"/>
          <w:b/>
          <w:bCs/>
          <w:sz w:val="32"/>
          <w:szCs w:val="32"/>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480" w:lineRule="auto"/>
        <w:jc w:val="center"/>
        <w:rPr>
          <w:rFonts w:hint="eastAsia" w:ascii="宋体" w:hAnsi="宋体"/>
          <w:b/>
          <w:sz w:val="32"/>
          <w:szCs w:val="32"/>
        </w:rPr>
      </w:pPr>
      <w:r>
        <w:rPr>
          <w:rFonts w:hint="eastAsia" w:ascii="宋体" w:hAnsi="宋体"/>
          <w:b/>
          <w:sz w:val="32"/>
          <w:szCs w:val="32"/>
        </w:rPr>
        <w:t>202</w:t>
      </w:r>
      <w:r>
        <w:rPr>
          <w:rFonts w:ascii="宋体" w:hAnsi="宋体"/>
          <w:b/>
          <w:sz w:val="32"/>
          <w:szCs w:val="32"/>
        </w:rPr>
        <w:t>5</w:t>
      </w:r>
      <w:r>
        <w:rPr>
          <w:rFonts w:hint="eastAsia" w:ascii="宋体" w:hAnsi="宋体"/>
          <w:b/>
          <w:sz w:val="32"/>
          <w:szCs w:val="32"/>
        </w:rPr>
        <w:t>年</w:t>
      </w:r>
      <w:r>
        <w:rPr>
          <w:rFonts w:ascii="宋体" w:hAnsi="宋体"/>
          <w:b/>
          <w:sz w:val="32"/>
          <w:szCs w:val="32"/>
        </w:rPr>
        <w:t>5</w:t>
      </w:r>
      <w:r>
        <w:rPr>
          <w:rFonts w:hint="eastAsia" w:ascii="宋体" w:hAnsi="宋体"/>
          <w:b/>
          <w:sz w:val="32"/>
          <w:szCs w:val="32"/>
        </w:rPr>
        <w:t>月</w:t>
      </w:r>
    </w:p>
    <w:p>
      <w:pPr>
        <w:spacing w:line="480" w:lineRule="auto"/>
        <w:jc w:val="center"/>
        <w:rPr>
          <w:rFonts w:hint="eastAsia" w:ascii="宋体" w:hAnsi="宋体"/>
          <w:b/>
          <w:sz w:val="24"/>
          <w:szCs w:val="24"/>
        </w:rPr>
      </w:pPr>
      <w:r>
        <w:rPr>
          <w:rFonts w:hint="eastAsia" w:ascii="宋体" w:hAnsi="宋体"/>
          <w:b/>
          <w:sz w:val="32"/>
          <w:szCs w:val="32"/>
        </w:rPr>
        <w:br w:type="page"/>
      </w:r>
    </w:p>
    <w:p>
      <w:pPr>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pPr>
        <w:pStyle w:val="149"/>
        <w:tabs>
          <w:tab w:val="right" w:leader="dot" w:pos="9360"/>
        </w:tabs>
        <w:rPr>
          <w:sz w:val="24"/>
          <w:szCs w:val="24"/>
        </w:rPr>
      </w:pPr>
      <w:r>
        <w:rPr>
          <w:rFonts w:hint="eastAsia" w:ascii="宋体" w:hAnsi="宋体"/>
          <w:b/>
          <w:sz w:val="24"/>
          <w:szCs w:val="24"/>
        </w:rPr>
        <w:fldChar w:fldCharType="begin"/>
      </w:r>
      <w:r>
        <w:rPr>
          <w:rFonts w:hint="eastAsia" w:ascii="宋体" w:hAnsi="宋体"/>
          <w:b/>
          <w:sz w:val="24"/>
          <w:szCs w:val="24"/>
        </w:rPr>
        <w:instrText xml:space="preserve">TOC \o "1-1" \h \u </w:instrText>
      </w:r>
      <w:r>
        <w:rPr>
          <w:rFonts w:hint="eastAsia" w:ascii="宋体" w:hAnsi="宋体"/>
          <w:b/>
          <w:sz w:val="24"/>
          <w:szCs w:val="24"/>
        </w:rPr>
        <w:fldChar w:fldCharType="separate"/>
      </w:r>
    </w:p>
    <w:p>
      <w:pPr>
        <w:pStyle w:val="149"/>
        <w:tabs>
          <w:tab w:val="right" w:leader="dot" w:pos="9360"/>
        </w:tabs>
        <w:rPr>
          <w:sz w:val="24"/>
          <w:szCs w:val="24"/>
        </w:rPr>
      </w:pPr>
    </w:p>
    <w:p>
      <w:pPr>
        <w:pStyle w:val="149"/>
        <w:tabs>
          <w:tab w:val="right" w:leader="dot" w:pos="9360"/>
        </w:tabs>
        <w:spacing w:line="360" w:lineRule="auto"/>
        <w:rPr>
          <w:b/>
          <w:sz w:val="24"/>
          <w:szCs w:val="24"/>
        </w:rPr>
      </w:pPr>
      <w:r>
        <w:rPr>
          <w:rFonts w:hint="eastAsia" w:ascii="宋体" w:hAnsi="宋体"/>
          <w:b/>
          <w:sz w:val="24"/>
          <w:szCs w:val="24"/>
        </w:rPr>
        <w:fldChar w:fldCharType="begin"/>
      </w:r>
      <w:r>
        <w:rPr>
          <w:rFonts w:hint="eastAsia" w:ascii="宋体" w:hAnsi="宋体"/>
          <w:b/>
          <w:sz w:val="24"/>
          <w:szCs w:val="24"/>
        </w:rPr>
        <w:instrText xml:space="preserve"> HYPERLINK \l _Toc22421 </w:instrText>
      </w:r>
      <w:r>
        <w:rPr>
          <w:rFonts w:hint="eastAsia" w:ascii="宋体" w:hAnsi="宋体"/>
          <w:b/>
          <w:sz w:val="24"/>
          <w:szCs w:val="24"/>
        </w:rPr>
        <w:fldChar w:fldCharType="separate"/>
      </w:r>
      <w:r>
        <w:rPr>
          <w:rFonts w:hint="eastAsia" w:ascii="宋体" w:hAnsi="宋体"/>
          <w:b/>
          <w:sz w:val="24"/>
          <w:szCs w:val="24"/>
        </w:rPr>
        <w:t>第一部分　比选邀请函</w:t>
      </w:r>
      <w:r>
        <w:rPr>
          <w:b/>
          <w:sz w:val="24"/>
          <w:szCs w:val="24"/>
        </w:rPr>
        <w:tab/>
      </w:r>
      <w:r>
        <w:rPr>
          <w:b/>
          <w:sz w:val="24"/>
          <w:szCs w:val="24"/>
        </w:rPr>
        <w:fldChar w:fldCharType="begin"/>
      </w:r>
      <w:r>
        <w:rPr>
          <w:b/>
          <w:sz w:val="24"/>
          <w:szCs w:val="24"/>
        </w:rPr>
        <w:instrText xml:space="preserve"> PAGEREF _Toc22421 </w:instrText>
      </w:r>
      <w:r>
        <w:rPr>
          <w:b/>
          <w:sz w:val="24"/>
          <w:szCs w:val="24"/>
        </w:rPr>
        <w:fldChar w:fldCharType="separate"/>
      </w:r>
      <w:r>
        <w:rPr>
          <w:b/>
          <w:sz w:val="24"/>
          <w:szCs w:val="24"/>
        </w:rPr>
        <w:t>3</w:t>
      </w:r>
      <w:r>
        <w:rPr>
          <w:b/>
          <w:sz w:val="24"/>
          <w:szCs w:val="24"/>
        </w:rPr>
        <w:fldChar w:fldCharType="end"/>
      </w:r>
      <w:r>
        <w:rPr>
          <w:rFonts w:hint="eastAsia" w:ascii="宋体" w:hAnsi="宋体"/>
          <w:b/>
          <w:sz w:val="24"/>
          <w:szCs w:val="24"/>
        </w:rPr>
        <w:fldChar w:fldCharType="end"/>
      </w:r>
    </w:p>
    <w:p>
      <w:pPr>
        <w:pStyle w:val="149"/>
        <w:tabs>
          <w:tab w:val="right" w:leader="dot" w:pos="9360"/>
        </w:tabs>
        <w:spacing w:line="360" w:lineRule="auto"/>
        <w:rPr>
          <w:b/>
          <w:sz w:val="24"/>
          <w:szCs w:val="24"/>
        </w:rPr>
      </w:pPr>
      <w:r>
        <w:rPr>
          <w:rFonts w:hint="eastAsia" w:ascii="宋体" w:hAnsi="宋体"/>
          <w:b/>
          <w:sz w:val="24"/>
          <w:szCs w:val="24"/>
        </w:rPr>
        <w:fldChar w:fldCharType="begin"/>
      </w:r>
      <w:r>
        <w:rPr>
          <w:rFonts w:hint="eastAsia" w:ascii="宋体" w:hAnsi="宋体"/>
          <w:b/>
          <w:sz w:val="24"/>
          <w:szCs w:val="24"/>
        </w:rPr>
        <w:instrText xml:space="preserve"> HYPERLINK \l _Toc20429 </w:instrText>
      </w:r>
      <w:r>
        <w:rPr>
          <w:rFonts w:hint="eastAsia" w:ascii="宋体" w:hAnsi="宋体"/>
          <w:b/>
          <w:sz w:val="24"/>
          <w:szCs w:val="24"/>
        </w:rPr>
        <w:fldChar w:fldCharType="separate"/>
      </w:r>
      <w:r>
        <w:rPr>
          <w:rFonts w:hint="eastAsia" w:ascii="宋体" w:hAnsi="宋体"/>
          <w:b/>
          <w:sz w:val="24"/>
          <w:szCs w:val="24"/>
        </w:rPr>
        <w:t>第二部分　供应商须知</w:t>
      </w:r>
      <w:r>
        <w:rPr>
          <w:b/>
          <w:sz w:val="24"/>
          <w:szCs w:val="24"/>
        </w:rPr>
        <w:tab/>
      </w:r>
      <w:r>
        <w:rPr>
          <w:b/>
          <w:sz w:val="24"/>
          <w:szCs w:val="24"/>
        </w:rPr>
        <w:fldChar w:fldCharType="begin"/>
      </w:r>
      <w:r>
        <w:rPr>
          <w:b/>
          <w:sz w:val="24"/>
          <w:szCs w:val="24"/>
        </w:rPr>
        <w:instrText xml:space="preserve"> PAGEREF _Toc20429 </w:instrText>
      </w:r>
      <w:r>
        <w:rPr>
          <w:b/>
          <w:sz w:val="24"/>
          <w:szCs w:val="24"/>
        </w:rPr>
        <w:fldChar w:fldCharType="separate"/>
      </w:r>
      <w:r>
        <w:rPr>
          <w:b/>
          <w:sz w:val="24"/>
          <w:szCs w:val="24"/>
        </w:rPr>
        <w:t>4</w:t>
      </w:r>
      <w:r>
        <w:rPr>
          <w:b/>
          <w:sz w:val="24"/>
          <w:szCs w:val="24"/>
        </w:rPr>
        <w:fldChar w:fldCharType="end"/>
      </w:r>
      <w:r>
        <w:rPr>
          <w:rFonts w:hint="eastAsia" w:ascii="宋体" w:hAnsi="宋体"/>
          <w:b/>
          <w:sz w:val="24"/>
          <w:szCs w:val="24"/>
        </w:rPr>
        <w:fldChar w:fldCharType="end"/>
      </w:r>
    </w:p>
    <w:p>
      <w:pPr>
        <w:pStyle w:val="149"/>
        <w:tabs>
          <w:tab w:val="right" w:leader="dot" w:pos="9360"/>
        </w:tabs>
        <w:spacing w:line="360" w:lineRule="auto"/>
        <w:rPr>
          <w:b/>
          <w:sz w:val="24"/>
          <w:szCs w:val="24"/>
        </w:rPr>
      </w:pPr>
      <w:r>
        <w:rPr>
          <w:rFonts w:hint="eastAsia" w:ascii="宋体" w:hAnsi="宋体"/>
          <w:b/>
          <w:sz w:val="24"/>
          <w:szCs w:val="24"/>
        </w:rPr>
        <w:fldChar w:fldCharType="begin"/>
      </w:r>
      <w:r>
        <w:rPr>
          <w:rFonts w:hint="eastAsia" w:ascii="宋体" w:hAnsi="宋体"/>
          <w:b/>
          <w:sz w:val="24"/>
          <w:szCs w:val="24"/>
        </w:rPr>
        <w:instrText xml:space="preserve"> HYPERLINK \l _Toc23451 </w:instrText>
      </w:r>
      <w:r>
        <w:rPr>
          <w:rFonts w:hint="eastAsia" w:ascii="宋体" w:hAnsi="宋体"/>
          <w:b/>
          <w:sz w:val="24"/>
          <w:szCs w:val="24"/>
        </w:rPr>
        <w:fldChar w:fldCharType="separate"/>
      </w:r>
      <w:r>
        <w:rPr>
          <w:rFonts w:hint="eastAsia" w:ascii="宋体" w:hAnsi="宋体"/>
          <w:b/>
          <w:sz w:val="24"/>
          <w:szCs w:val="24"/>
        </w:rPr>
        <w:t>第三部分  技术需求</w:t>
      </w:r>
      <w:r>
        <w:rPr>
          <w:b/>
          <w:sz w:val="24"/>
          <w:szCs w:val="24"/>
        </w:rPr>
        <w:tab/>
      </w:r>
      <w:r>
        <w:rPr>
          <w:b/>
          <w:sz w:val="24"/>
          <w:szCs w:val="24"/>
        </w:rPr>
        <w:fldChar w:fldCharType="begin"/>
      </w:r>
      <w:r>
        <w:rPr>
          <w:b/>
          <w:sz w:val="24"/>
          <w:szCs w:val="24"/>
        </w:rPr>
        <w:instrText xml:space="preserve"> PAGEREF _Toc23451 </w:instrText>
      </w:r>
      <w:r>
        <w:rPr>
          <w:b/>
          <w:sz w:val="24"/>
          <w:szCs w:val="24"/>
        </w:rPr>
        <w:fldChar w:fldCharType="separate"/>
      </w:r>
      <w:r>
        <w:rPr>
          <w:b/>
          <w:sz w:val="24"/>
          <w:szCs w:val="24"/>
        </w:rPr>
        <w:t>14</w:t>
      </w:r>
      <w:r>
        <w:rPr>
          <w:b/>
          <w:sz w:val="24"/>
          <w:szCs w:val="24"/>
        </w:rPr>
        <w:fldChar w:fldCharType="end"/>
      </w:r>
      <w:r>
        <w:rPr>
          <w:rFonts w:hint="eastAsia" w:ascii="宋体" w:hAnsi="宋体"/>
          <w:b/>
          <w:sz w:val="24"/>
          <w:szCs w:val="24"/>
        </w:rPr>
        <w:fldChar w:fldCharType="end"/>
      </w:r>
    </w:p>
    <w:p>
      <w:pPr>
        <w:pStyle w:val="149"/>
        <w:tabs>
          <w:tab w:val="right" w:leader="dot" w:pos="9360"/>
        </w:tabs>
        <w:spacing w:line="360" w:lineRule="auto"/>
        <w:rPr>
          <w:b/>
          <w:sz w:val="24"/>
          <w:szCs w:val="24"/>
        </w:rPr>
      </w:pPr>
      <w:r>
        <w:rPr>
          <w:rFonts w:hint="eastAsia" w:ascii="宋体" w:hAnsi="宋体"/>
          <w:b/>
          <w:sz w:val="24"/>
          <w:szCs w:val="24"/>
        </w:rPr>
        <w:fldChar w:fldCharType="begin"/>
      </w:r>
      <w:r>
        <w:rPr>
          <w:rFonts w:hint="eastAsia" w:ascii="宋体" w:hAnsi="宋体"/>
          <w:b/>
          <w:sz w:val="24"/>
          <w:szCs w:val="24"/>
        </w:rPr>
        <w:instrText xml:space="preserve"> HYPERLINK \l _Toc22505 </w:instrText>
      </w:r>
      <w:r>
        <w:rPr>
          <w:rFonts w:hint="eastAsia" w:ascii="宋体" w:hAnsi="宋体"/>
          <w:b/>
          <w:sz w:val="24"/>
          <w:szCs w:val="24"/>
        </w:rPr>
        <w:fldChar w:fldCharType="separate"/>
      </w:r>
      <w:r>
        <w:rPr>
          <w:rFonts w:hint="eastAsia" w:ascii="宋体" w:hAnsi="宋体"/>
          <w:b/>
          <w:sz w:val="24"/>
          <w:szCs w:val="24"/>
        </w:rPr>
        <w:t>第四部分  附件－－被邀请</w:t>
      </w:r>
      <w:bookmarkStart w:id="0" w:name="_Hlt40191473"/>
      <w:bookmarkStart w:id="1" w:name="_Hlt40191474"/>
      <w:r>
        <w:rPr>
          <w:rFonts w:hint="eastAsia" w:ascii="宋体" w:hAnsi="宋体"/>
          <w:b/>
          <w:sz w:val="24"/>
          <w:szCs w:val="24"/>
        </w:rPr>
        <w:t>人</w:t>
      </w:r>
      <w:bookmarkEnd w:id="0"/>
      <w:bookmarkEnd w:id="1"/>
      <w:r>
        <w:rPr>
          <w:rFonts w:hint="eastAsia" w:ascii="宋体" w:hAnsi="宋体"/>
          <w:b/>
          <w:sz w:val="24"/>
          <w:szCs w:val="24"/>
        </w:rPr>
        <w:t>响应文件的格式</w:t>
      </w:r>
      <w:r>
        <w:rPr>
          <w:b/>
          <w:sz w:val="24"/>
          <w:szCs w:val="24"/>
        </w:rPr>
        <w:tab/>
      </w:r>
      <w:r>
        <w:rPr>
          <w:b/>
          <w:sz w:val="24"/>
          <w:szCs w:val="24"/>
        </w:rPr>
        <w:fldChar w:fldCharType="begin"/>
      </w:r>
      <w:r>
        <w:rPr>
          <w:b/>
          <w:sz w:val="24"/>
          <w:szCs w:val="24"/>
        </w:rPr>
        <w:instrText xml:space="preserve"> PAGEREF _Toc22505 </w:instrText>
      </w:r>
      <w:r>
        <w:rPr>
          <w:b/>
          <w:sz w:val="24"/>
          <w:szCs w:val="24"/>
        </w:rPr>
        <w:fldChar w:fldCharType="separate"/>
      </w:r>
      <w:r>
        <w:rPr>
          <w:b/>
          <w:sz w:val="24"/>
          <w:szCs w:val="24"/>
        </w:rPr>
        <w:t>17</w:t>
      </w:r>
      <w:r>
        <w:rPr>
          <w:b/>
          <w:sz w:val="24"/>
          <w:szCs w:val="24"/>
        </w:rPr>
        <w:fldChar w:fldCharType="end"/>
      </w:r>
      <w:r>
        <w:rPr>
          <w:rFonts w:hint="eastAsia" w:ascii="宋体" w:hAnsi="宋体"/>
          <w:b/>
          <w:sz w:val="24"/>
          <w:szCs w:val="24"/>
        </w:rPr>
        <w:fldChar w:fldCharType="end"/>
      </w:r>
    </w:p>
    <w:p>
      <w:pPr>
        <w:pStyle w:val="149"/>
        <w:tabs>
          <w:tab w:val="right" w:leader="dot" w:pos="9360"/>
        </w:tabs>
        <w:spacing w:line="360" w:lineRule="auto"/>
        <w:rPr>
          <w:b/>
          <w:sz w:val="24"/>
          <w:szCs w:val="24"/>
        </w:rPr>
      </w:pPr>
    </w:p>
    <w:p>
      <w:pPr>
        <w:spacing w:line="480" w:lineRule="auto"/>
        <w:jc w:val="center"/>
        <w:rPr>
          <w:rFonts w:hint="eastAsia" w:ascii="宋体" w:hAnsi="宋体"/>
          <w:b/>
          <w:sz w:val="32"/>
          <w:szCs w:val="32"/>
        </w:rPr>
      </w:pPr>
      <w:r>
        <w:rPr>
          <w:rFonts w:hint="eastAsia" w:ascii="宋体" w:hAnsi="宋体"/>
          <w:sz w:val="24"/>
          <w:szCs w:val="24"/>
        </w:rPr>
        <w:fldChar w:fldCharType="end"/>
      </w:r>
    </w:p>
    <w:p>
      <w:pPr>
        <w:spacing w:line="480" w:lineRule="auto"/>
        <w:jc w:val="center"/>
        <w:rPr>
          <w:rFonts w:hint="eastAsia" w:ascii="宋体" w:hAnsi="宋体"/>
          <w:b/>
          <w:sz w:val="32"/>
          <w:szCs w:val="32"/>
        </w:rPr>
      </w:pPr>
    </w:p>
    <w:p>
      <w:pPr>
        <w:spacing w:line="360" w:lineRule="auto"/>
        <w:jc w:val="center"/>
        <w:rPr>
          <w:rFonts w:hint="eastAsia" w:ascii="宋体" w:hAnsi="宋体"/>
          <w:b/>
          <w:sz w:val="24"/>
        </w:rPr>
      </w:pPr>
      <w:bookmarkStart w:id="2" w:name="第一部分"/>
    </w:p>
    <w:p>
      <w:pPr>
        <w:spacing w:line="360" w:lineRule="auto"/>
        <w:jc w:val="center"/>
        <w:outlineLvl w:val="0"/>
        <w:rPr>
          <w:rFonts w:hint="eastAsia" w:ascii="宋体" w:hAnsi="宋体"/>
          <w:b/>
          <w:sz w:val="24"/>
        </w:rPr>
      </w:pPr>
      <w:r>
        <w:rPr>
          <w:rFonts w:hint="eastAsia" w:ascii="宋体" w:hAnsi="宋体"/>
          <w:b/>
          <w:sz w:val="24"/>
        </w:rPr>
        <w:br w:type="page"/>
      </w:r>
      <w:bookmarkStart w:id="3" w:name="_Toc22421"/>
      <w:r>
        <w:rPr>
          <w:rFonts w:hint="eastAsia" w:ascii="宋体" w:hAnsi="宋体"/>
          <w:b/>
          <w:sz w:val="24"/>
        </w:rPr>
        <w:t>第一部分</w:t>
      </w:r>
      <w:bookmarkEnd w:id="2"/>
      <w:r>
        <w:rPr>
          <w:rFonts w:hint="eastAsia" w:ascii="宋体" w:hAnsi="宋体"/>
          <w:b/>
          <w:sz w:val="24"/>
        </w:rPr>
        <w:t>　比选邀请函</w:t>
      </w:r>
      <w:bookmarkEnd w:id="3"/>
    </w:p>
    <w:p>
      <w:pPr>
        <w:spacing w:line="360" w:lineRule="auto"/>
        <w:jc w:val="center"/>
        <w:rPr>
          <w:rFonts w:hint="eastAsia" w:ascii="宋体" w:hAnsi="宋体"/>
          <w:b/>
          <w:sz w:val="24"/>
        </w:rPr>
      </w:pPr>
    </w:p>
    <w:p>
      <w:pPr>
        <w:spacing w:line="360" w:lineRule="auto"/>
        <w:ind w:firstLine="480" w:firstLineChars="200"/>
        <w:rPr>
          <w:rFonts w:ascii="宋体" w:hAnsi="宋体"/>
          <w:sz w:val="24"/>
        </w:rPr>
      </w:pPr>
      <w:r>
        <w:rPr>
          <w:rFonts w:hint="eastAsia" w:ascii="宋体" w:hAnsi="宋体"/>
          <w:sz w:val="24"/>
          <w:szCs w:val="24"/>
        </w:rPr>
        <w:t>北京市城市管理委员会</w:t>
      </w:r>
      <w:r>
        <w:rPr>
          <w:rFonts w:hint="eastAsia" w:ascii="宋体" w:hAnsi="宋体"/>
          <w:sz w:val="24"/>
        </w:rPr>
        <w:t>对北京市建筑垃圾车辆管理监控、入网及特殊天气应急服务项目所需</w:t>
      </w:r>
      <w:r>
        <w:rPr>
          <w:rFonts w:hint="eastAsia" w:ascii="宋体" w:hAnsi="宋体"/>
          <w:sz w:val="24"/>
          <w:u w:val="single"/>
        </w:rPr>
        <w:t xml:space="preserve"> 服务 </w:t>
      </w:r>
      <w:r>
        <w:rPr>
          <w:rFonts w:hint="eastAsia" w:ascii="宋体" w:hAnsi="宋体"/>
          <w:sz w:val="24"/>
        </w:rPr>
        <w:t>以</w:t>
      </w:r>
      <w:r>
        <w:rPr>
          <w:rFonts w:hint="eastAsia" w:ascii="宋体" w:hAnsi="宋体"/>
          <w:sz w:val="24"/>
          <w:szCs w:val="24"/>
        </w:rPr>
        <w:t>比选</w:t>
      </w:r>
      <w:r>
        <w:rPr>
          <w:rFonts w:hint="eastAsia" w:ascii="宋体" w:hAnsi="宋体"/>
          <w:sz w:val="24"/>
        </w:rPr>
        <w:t>方式进行采购。现邀请贵公司前来参加</w:t>
      </w:r>
      <w:r>
        <w:rPr>
          <w:rFonts w:hint="eastAsia" w:ascii="宋体" w:hAnsi="宋体"/>
          <w:sz w:val="24"/>
          <w:szCs w:val="24"/>
        </w:rPr>
        <w:t>比选</w:t>
      </w:r>
      <w:r>
        <w:rPr>
          <w:rFonts w:hint="eastAsia" w:ascii="宋体" w:hAnsi="宋体"/>
          <w:sz w:val="24"/>
        </w:rPr>
        <w:t>。</w:t>
      </w:r>
    </w:p>
    <w:p>
      <w:pPr>
        <w:spacing w:line="360" w:lineRule="auto"/>
        <w:ind w:firstLine="480" w:firstLineChars="200"/>
        <w:rPr>
          <w:rFonts w:hint="eastAsia" w:ascii="宋体" w:hAnsi="宋体"/>
          <w:sz w:val="24"/>
          <w:u w:val="single"/>
        </w:rPr>
      </w:pPr>
    </w:p>
    <w:p>
      <w:pPr>
        <w:numPr>
          <w:ilvl w:val="0"/>
          <w:numId w:val="5"/>
        </w:numPr>
        <w:spacing w:line="360" w:lineRule="auto"/>
        <w:rPr>
          <w:rFonts w:hint="eastAsia" w:ascii="宋体" w:hAnsi="宋体"/>
          <w:sz w:val="24"/>
          <w:shd w:val="pct10" w:color="auto" w:fill="FFFFFF"/>
        </w:rPr>
      </w:pPr>
      <w:r>
        <w:rPr>
          <w:rFonts w:hint="eastAsia" w:ascii="宋体" w:hAnsi="宋体"/>
          <w:kern w:val="0"/>
          <w:sz w:val="24"/>
          <w:szCs w:val="24"/>
          <w:shd w:val="pct10" w:color="auto" w:fill="FFFFFF"/>
        </w:rPr>
        <w:t>招标编号：</w:t>
      </w:r>
    </w:p>
    <w:p>
      <w:pPr>
        <w:numPr>
          <w:ilvl w:val="0"/>
          <w:numId w:val="5"/>
        </w:numPr>
        <w:spacing w:line="360" w:lineRule="auto"/>
        <w:rPr>
          <w:rFonts w:hint="eastAsia" w:ascii="宋体" w:hAnsi="宋体"/>
          <w:sz w:val="24"/>
          <w:shd w:val="pct10" w:color="auto" w:fill="FFFFFF"/>
        </w:rPr>
      </w:pPr>
      <w:r>
        <w:rPr>
          <w:rFonts w:hint="eastAsia" w:ascii="宋体" w:hAnsi="宋体"/>
          <w:sz w:val="24"/>
          <w:shd w:val="pct10" w:color="auto" w:fill="FFFFFF"/>
        </w:rPr>
        <w:t>项目名称： 2025年北京市建筑垃圾监控及应急服务项目</w:t>
      </w:r>
    </w:p>
    <w:p>
      <w:pPr>
        <w:numPr>
          <w:ilvl w:val="0"/>
          <w:numId w:val="5"/>
        </w:numPr>
        <w:spacing w:line="360" w:lineRule="auto"/>
        <w:rPr>
          <w:rFonts w:hint="eastAsia" w:ascii="宋体" w:hAnsi="宋体"/>
          <w:sz w:val="24"/>
          <w:shd w:val="pct10" w:color="auto" w:fill="FFFFFF"/>
        </w:rPr>
      </w:pPr>
      <w:r>
        <w:rPr>
          <w:rFonts w:hint="eastAsia" w:ascii="宋体" w:hAnsi="宋体"/>
          <w:sz w:val="24"/>
          <w:shd w:val="pct10" w:color="auto" w:fill="FFFFFF"/>
        </w:rPr>
        <w:t>项目采购预算：人民币98.4万元</w:t>
      </w:r>
    </w:p>
    <w:p>
      <w:pPr>
        <w:numPr>
          <w:ilvl w:val="0"/>
          <w:numId w:val="5"/>
        </w:numPr>
        <w:spacing w:line="360" w:lineRule="auto"/>
        <w:rPr>
          <w:rFonts w:hint="eastAsia" w:ascii="宋体" w:hAnsi="宋体"/>
          <w:sz w:val="24"/>
        </w:rPr>
      </w:pPr>
      <w:r>
        <w:rPr>
          <w:rFonts w:hint="eastAsia" w:ascii="宋体" w:hAnsi="宋体"/>
          <w:kern w:val="0"/>
          <w:sz w:val="24"/>
          <w:szCs w:val="24"/>
        </w:rPr>
        <w:t>项目采购内容：详见</w:t>
      </w:r>
      <w:r>
        <w:rPr>
          <w:rFonts w:hint="eastAsia" w:ascii="宋体" w:hAnsi="宋体"/>
          <w:sz w:val="24"/>
          <w:szCs w:val="24"/>
        </w:rPr>
        <w:t>比选</w:t>
      </w:r>
      <w:r>
        <w:rPr>
          <w:rFonts w:hint="eastAsia" w:ascii="宋体" w:hAnsi="宋体"/>
          <w:kern w:val="0"/>
          <w:sz w:val="24"/>
          <w:szCs w:val="24"/>
        </w:rPr>
        <w:t>文件第三部分 技术需求</w:t>
      </w:r>
    </w:p>
    <w:p>
      <w:pPr>
        <w:spacing w:line="360" w:lineRule="auto"/>
        <w:ind w:firstLine="470" w:firstLineChars="196"/>
        <w:rPr>
          <w:rFonts w:hint="eastAsia" w:ascii="宋体" w:hAnsi="宋体"/>
          <w:kern w:val="0"/>
          <w:sz w:val="24"/>
          <w:szCs w:val="24"/>
        </w:rPr>
      </w:pPr>
      <w:r>
        <w:rPr>
          <w:rFonts w:hint="eastAsia" w:ascii="宋体" w:hAnsi="宋体"/>
          <w:kern w:val="0"/>
          <w:sz w:val="24"/>
          <w:szCs w:val="24"/>
        </w:rPr>
        <w:t>本项目共分一包进行采购，供应商不得自行拆包、分包进行投标。</w:t>
      </w:r>
    </w:p>
    <w:p>
      <w:pPr>
        <w:numPr>
          <w:ilvl w:val="0"/>
          <w:numId w:val="5"/>
        </w:numPr>
        <w:spacing w:line="360" w:lineRule="auto"/>
        <w:rPr>
          <w:rFonts w:hint="eastAsia" w:ascii="宋体" w:hAnsi="宋体"/>
          <w:sz w:val="24"/>
        </w:rPr>
      </w:pPr>
      <w:r>
        <w:rPr>
          <w:rFonts w:hint="eastAsia" w:ascii="宋体" w:hAnsi="宋体"/>
          <w:sz w:val="24"/>
        </w:rPr>
        <w:t>供应商的</w:t>
      </w:r>
      <w:r>
        <w:rPr>
          <w:rFonts w:hint="eastAsia" w:ascii="宋体" w:hAnsi="宋体"/>
          <w:sz w:val="24"/>
          <w:szCs w:val="24"/>
        </w:rPr>
        <w:t>响应文件</w:t>
      </w:r>
      <w:r>
        <w:rPr>
          <w:rFonts w:hint="eastAsia" w:ascii="宋体" w:hAnsi="宋体"/>
          <w:sz w:val="24"/>
        </w:rPr>
        <w:t>递交时间：见公告</w:t>
      </w:r>
    </w:p>
    <w:p>
      <w:pPr>
        <w:numPr>
          <w:ilvl w:val="0"/>
          <w:numId w:val="5"/>
        </w:numPr>
        <w:spacing w:line="360" w:lineRule="auto"/>
        <w:rPr>
          <w:rFonts w:hint="eastAsia" w:ascii="宋体" w:hAnsi="宋体"/>
          <w:sz w:val="24"/>
        </w:rPr>
      </w:pPr>
      <w:r>
        <w:rPr>
          <w:rFonts w:hint="eastAsia" w:ascii="宋体" w:hAnsi="宋体"/>
          <w:sz w:val="24"/>
        </w:rPr>
        <w:t>递交截止时间：见公告</w:t>
      </w:r>
    </w:p>
    <w:p>
      <w:pPr>
        <w:numPr>
          <w:ilvl w:val="0"/>
          <w:numId w:val="5"/>
        </w:numPr>
        <w:spacing w:line="360" w:lineRule="auto"/>
        <w:rPr>
          <w:rFonts w:hint="eastAsia" w:ascii="宋体" w:hAnsi="宋体"/>
          <w:sz w:val="24"/>
        </w:rPr>
      </w:pPr>
      <w:r>
        <w:rPr>
          <w:rFonts w:hint="eastAsia" w:ascii="宋体" w:hAnsi="宋体"/>
          <w:sz w:val="24"/>
        </w:rPr>
        <w:t>供应商的</w:t>
      </w:r>
      <w:r>
        <w:rPr>
          <w:rFonts w:hint="eastAsia" w:ascii="宋体" w:hAnsi="宋体"/>
          <w:sz w:val="24"/>
          <w:szCs w:val="24"/>
        </w:rPr>
        <w:t>响应文件</w:t>
      </w:r>
      <w:r>
        <w:rPr>
          <w:rFonts w:hint="eastAsia" w:ascii="宋体" w:hAnsi="宋体"/>
          <w:sz w:val="24"/>
        </w:rPr>
        <w:t>一式</w:t>
      </w:r>
      <w:r>
        <w:rPr>
          <w:rFonts w:hint="eastAsia" w:ascii="宋体" w:hAnsi="宋体"/>
          <w:sz w:val="24"/>
          <w:lang w:val="en-US" w:eastAsia="zh-CN"/>
        </w:rPr>
        <w:t>3</w:t>
      </w:r>
      <w:r>
        <w:rPr>
          <w:rFonts w:hint="eastAsia" w:ascii="宋体" w:hAnsi="宋体"/>
          <w:sz w:val="24"/>
        </w:rPr>
        <w:t>份。其中正本1份，副本</w:t>
      </w:r>
      <w:r>
        <w:rPr>
          <w:rFonts w:hint="eastAsia" w:ascii="宋体" w:hAnsi="宋体"/>
          <w:sz w:val="24"/>
          <w:lang w:val="en-US" w:eastAsia="zh-CN"/>
        </w:rPr>
        <w:t>1</w:t>
      </w:r>
      <w:r>
        <w:rPr>
          <w:rFonts w:hint="eastAsia" w:ascii="宋体" w:hAnsi="宋体"/>
          <w:sz w:val="24"/>
        </w:rPr>
        <w:t>份，电子文档1份。如果正本与副本不符，以正本为准。</w:t>
      </w:r>
    </w:p>
    <w:p>
      <w:pPr>
        <w:spacing w:line="360" w:lineRule="auto"/>
        <w:ind w:left="540"/>
        <w:rPr>
          <w:rFonts w:hint="eastAsia" w:ascii="宋体" w:hAnsi="宋体"/>
          <w:sz w:val="24"/>
        </w:rPr>
      </w:pPr>
      <w:r>
        <w:rPr>
          <w:rFonts w:hint="eastAsia" w:ascii="宋体" w:hAnsi="宋体"/>
          <w:sz w:val="24"/>
        </w:rPr>
        <w:t>注：电子文档为</w:t>
      </w:r>
      <w:r>
        <w:rPr>
          <w:rFonts w:hint="eastAsia" w:ascii="宋体" w:hAnsi="宋体"/>
          <w:sz w:val="24"/>
          <w:szCs w:val="24"/>
        </w:rPr>
        <w:t>响应文件</w:t>
      </w:r>
      <w:r>
        <w:rPr>
          <w:rFonts w:hint="eastAsia" w:ascii="宋体" w:hAnsi="宋体"/>
          <w:sz w:val="24"/>
        </w:rPr>
        <w:t>正本的扫描件（彩色），格式采用： PDF格式。供应商应对</w:t>
      </w:r>
      <w:r>
        <w:rPr>
          <w:rFonts w:hint="eastAsia" w:ascii="宋体" w:hAnsi="宋体"/>
          <w:sz w:val="24"/>
          <w:szCs w:val="24"/>
        </w:rPr>
        <w:t>响应文件</w:t>
      </w:r>
      <w:r>
        <w:rPr>
          <w:rFonts w:hint="eastAsia" w:ascii="宋体" w:hAnsi="宋体"/>
          <w:sz w:val="24"/>
        </w:rPr>
        <w:t>纸质版与电子文档的一致性、真实性、完整性负责。</w:t>
      </w:r>
    </w:p>
    <w:p>
      <w:pPr>
        <w:spacing w:line="360" w:lineRule="auto"/>
        <w:jc w:val="center"/>
        <w:outlineLvl w:val="0"/>
        <w:rPr>
          <w:rFonts w:hint="eastAsia" w:ascii="宋体" w:hAnsi="宋体"/>
          <w:b/>
          <w:sz w:val="24"/>
        </w:rPr>
      </w:pPr>
      <w:bookmarkStart w:id="4" w:name="第二部分"/>
      <w:r>
        <w:rPr>
          <w:rFonts w:hint="eastAsia" w:ascii="宋体" w:hAnsi="宋体"/>
          <w:sz w:val="24"/>
        </w:rPr>
        <w:br w:type="page"/>
      </w:r>
      <w:bookmarkStart w:id="5" w:name="_Toc20429"/>
      <w:r>
        <w:rPr>
          <w:rFonts w:hint="eastAsia" w:ascii="宋体" w:hAnsi="宋体"/>
          <w:b/>
          <w:sz w:val="24"/>
        </w:rPr>
        <w:t>第二部分</w:t>
      </w:r>
      <w:bookmarkEnd w:id="4"/>
      <w:r>
        <w:rPr>
          <w:rFonts w:hint="eastAsia" w:ascii="宋体" w:hAnsi="宋体"/>
          <w:b/>
          <w:sz w:val="24"/>
        </w:rPr>
        <w:t>　供应商须知</w:t>
      </w:r>
      <w:bookmarkEnd w:id="5"/>
    </w:p>
    <w:p>
      <w:pPr>
        <w:spacing w:line="360" w:lineRule="auto"/>
        <w:jc w:val="center"/>
        <w:rPr>
          <w:rFonts w:hint="eastAsia" w:ascii="宋体" w:hAnsi="宋体"/>
          <w:b/>
          <w:sz w:val="24"/>
        </w:rPr>
      </w:pPr>
    </w:p>
    <w:p>
      <w:pPr>
        <w:spacing w:line="360" w:lineRule="auto"/>
        <w:ind w:left="626" w:hanging="626" w:hangingChars="261"/>
        <w:jc w:val="center"/>
        <w:rPr>
          <w:rFonts w:hint="eastAsia" w:ascii="宋体" w:hAnsi="宋体"/>
          <w:sz w:val="24"/>
        </w:rPr>
      </w:pPr>
      <w:bookmarkStart w:id="6" w:name="一"/>
      <w:r>
        <w:rPr>
          <w:rFonts w:hint="eastAsia" w:ascii="宋体" w:hAnsi="宋体"/>
          <w:sz w:val="24"/>
        </w:rPr>
        <w:t>一</w:t>
      </w:r>
      <w:bookmarkEnd w:id="6"/>
      <w:r>
        <w:rPr>
          <w:rFonts w:hint="eastAsia" w:ascii="宋体" w:hAnsi="宋体"/>
          <w:sz w:val="24"/>
        </w:rPr>
        <w:t xml:space="preserve">  供应商</w:t>
      </w:r>
    </w:p>
    <w:p>
      <w:pPr>
        <w:spacing w:line="360" w:lineRule="auto"/>
        <w:ind w:left="626" w:hanging="626" w:hangingChars="261"/>
        <w:rPr>
          <w:rFonts w:hint="eastAsia" w:ascii="宋体" w:hAnsi="宋体"/>
          <w:sz w:val="24"/>
        </w:rPr>
      </w:pPr>
      <w:bookmarkStart w:id="7" w:name="附件十"/>
      <w:bookmarkEnd w:id="7"/>
    </w:p>
    <w:p>
      <w:pPr>
        <w:spacing w:line="360" w:lineRule="auto"/>
        <w:ind w:left="511" w:hanging="511" w:hangingChars="213"/>
        <w:rPr>
          <w:rFonts w:hint="eastAsia" w:ascii="宋体" w:hAnsi="宋体"/>
          <w:sz w:val="24"/>
        </w:rPr>
      </w:pPr>
      <w:bookmarkStart w:id="8" w:name="采购人、招标代理机构和被邀请谈判人的范围"/>
      <w:r>
        <w:rPr>
          <w:rFonts w:hint="eastAsia" w:ascii="宋体" w:hAnsi="宋体"/>
          <w:sz w:val="24"/>
        </w:rPr>
        <w:t>1   采购人和供应商的范围</w:t>
      </w:r>
      <w:bookmarkEnd w:id="8"/>
    </w:p>
    <w:p>
      <w:pPr>
        <w:spacing w:before="120" w:line="360" w:lineRule="auto"/>
        <w:ind w:left="480" w:hanging="480" w:hangingChars="200"/>
        <w:rPr>
          <w:rFonts w:hint="eastAsia" w:ascii="宋体" w:hAnsi="宋体"/>
          <w:sz w:val="24"/>
        </w:rPr>
      </w:pPr>
      <w:r>
        <w:rPr>
          <w:rFonts w:hint="eastAsia" w:ascii="宋体" w:hAnsi="宋体"/>
          <w:sz w:val="24"/>
        </w:rPr>
        <w:t>1.1 采购人：特指依法进行本次政府采购活动中的国家机关、事业单位、团体组</w:t>
      </w:r>
    </w:p>
    <w:p>
      <w:pPr>
        <w:spacing w:before="120" w:line="360" w:lineRule="auto"/>
        <w:ind w:left="480" w:hanging="480" w:hangingChars="200"/>
        <w:rPr>
          <w:rFonts w:hint="eastAsia" w:ascii="宋体" w:hAnsi="宋体"/>
          <w:sz w:val="24"/>
        </w:rPr>
      </w:pPr>
      <w:r>
        <w:rPr>
          <w:rFonts w:hint="eastAsia" w:ascii="宋体" w:hAnsi="宋体"/>
          <w:sz w:val="24"/>
        </w:rPr>
        <w:t>织:</w:t>
      </w:r>
      <w:r>
        <w:rPr>
          <w:rFonts w:hint="eastAsia" w:ascii="宋体" w:hAnsi="宋体"/>
        </w:rPr>
        <w:t xml:space="preserve"> </w:t>
      </w:r>
      <w:r>
        <w:rPr>
          <w:rFonts w:hint="eastAsia" w:ascii="宋体" w:hAnsi="宋体"/>
          <w:sz w:val="24"/>
        </w:rPr>
        <w:t>北京市城市管理委员会。</w:t>
      </w:r>
    </w:p>
    <w:p>
      <w:pPr>
        <w:spacing w:before="120" w:line="360" w:lineRule="auto"/>
        <w:rPr>
          <w:rFonts w:hint="eastAsia" w:ascii="宋体" w:hAnsi="宋体"/>
          <w:sz w:val="24"/>
        </w:rPr>
      </w:pPr>
      <w:r>
        <w:rPr>
          <w:rFonts w:hint="eastAsia" w:ascii="宋体" w:hAnsi="宋体"/>
          <w:sz w:val="24"/>
        </w:rPr>
        <w:t>1.2 满足以下条件的供应商是合格的供应商，可以参加本次</w:t>
      </w:r>
      <w:r>
        <w:rPr>
          <w:rFonts w:hint="eastAsia" w:ascii="宋体" w:hAnsi="宋体"/>
          <w:sz w:val="24"/>
          <w:szCs w:val="24"/>
        </w:rPr>
        <w:t>比选</w:t>
      </w:r>
      <w:r>
        <w:rPr>
          <w:rFonts w:hint="eastAsia" w:ascii="宋体" w:hAnsi="宋体"/>
          <w:sz w:val="24"/>
        </w:rPr>
        <w:t>：</w:t>
      </w:r>
    </w:p>
    <w:p>
      <w:pPr>
        <w:spacing w:before="120" w:line="360" w:lineRule="auto"/>
        <w:ind w:left="851" w:leftChars="135" w:hanging="568" w:hangingChars="237"/>
        <w:jc w:val="left"/>
        <w:rPr>
          <w:rFonts w:hint="eastAsia" w:ascii="宋体" w:hAnsi="宋体"/>
          <w:sz w:val="24"/>
        </w:rPr>
      </w:pPr>
      <w:r>
        <w:rPr>
          <w:rFonts w:hint="eastAsia" w:ascii="宋体" w:hAnsi="宋体"/>
          <w:sz w:val="24"/>
        </w:rPr>
        <w:t>(1)供应商须具备有效的独立法人资格，在国内工商登记注册，能独立承担民事责任；</w:t>
      </w:r>
    </w:p>
    <w:p>
      <w:pPr>
        <w:spacing w:before="120" w:line="360" w:lineRule="auto"/>
        <w:ind w:left="851" w:leftChars="135" w:hanging="568" w:hangingChars="237"/>
        <w:jc w:val="left"/>
        <w:rPr>
          <w:rFonts w:hint="eastAsia" w:ascii="宋体" w:hAnsi="宋体"/>
          <w:sz w:val="24"/>
        </w:rPr>
      </w:pPr>
      <w:r>
        <w:rPr>
          <w:rFonts w:hint="eastAsia" w:ascii="宋体" w:hAnsi="宋体"/>
          <w:sz w:val="24"/>
        </w:rPr>
        <w:t>(2)供应商须具备良好的商业信誉和健全的财务会计制度；</w:t>
      </w:r>
    </w:p>
    <w:p>
      <w:pPr>
        <w:spacing w:before="120" w:line="360" w:lineRule="auto"/>
        <w:ind w:left="851" w:leftChars="135" w:hanging="568" w:hangingChars="237"/>
        <w:jc w:val="left"/>
        <w:rPr>
          <w:rFonts w:hint="eastAsia" w:ascii="宋体" w:hAnsi="宋体"/>
          <w:sz w:val="24"/>
        </w:rPr>
      </w:pPr>
      <w:r>
        <w:rPr>
          <w:rFonts w:hint="eastAsia" w:ascii="宋体" w:hAnsi="宋体"/>
          <w:sz w:val="24"/>
        </w:rPr>
        <w:t>(3)供应商须具备依法缴纳税收和社会保障资金的良好记录；</w:t>
      </w:r>
    </w:p>
    <w:p>
      <w:pPr>
        <w:spacing w:before="120" w:line="360" w:lineRule="auto"/>
        <w:ind w:left="851" w:leftChars="135" w:hanging="568" w:hangingChars="237"/>
        <w:jc w:val="left"/>
        <w:rPr>
          <w:rFonts w:hint="eastAsia" w:ascii="宋体" w:hAnsi="宋体"/>
          <w:sz w:val="24"/>
        </w:rPr>
      </w:pPr>
      <w:r>
        <w:rPr>
          <w:rFonts w:hint="eastAsia" w:ascii="宋体" w:hAnsi="宋体"/>
          <w:sz w:val="24"/>
        </w:rPr>
        <w:t>(4)供应商近三年内参加招投标活动，在经营活动中没有重大违法记录；</w:t>
      </w:r>
    </w:p>
    <w:p>
      <w:pPr>
        <w:spacing w:before="120" w:line="360" w:lineRule="auto"/>
        <w:ind w:left="851" w:leftChars="135" w:hanging="568" w:hangingChars="237"/>
        <w:jc w:val="left"/>
        <w:rPr>
          <w:rFonts w:hint="eastAsia" w:ascii="宋体" w:hAnsi="宋体"/>
          <w:sz w:val="24"/>
        </w:rPr>
      </w:pPr>
      <w:r>
        <w:rPr>
          <w:rFonts w:hint="eastAsia" w:ascii="宋体" w:hAnsi="宋体"/>
          <w:sz w:val="24"/>
        </w:rPr>
        <w:t>(5)供应商应是独立于采购人，不是为采购本项目提供整体设计、规范编制或者项目管理、监理、检测等服务的供应商；</w:t>
      </w:r>
    </w:p>
    <w:p>
      <w:pPr>
        <w:spacing w:before="120" w:line="360" w:lineRule="auto"/>
        <w:ind w:left="851" w:leftChars="135" w:hanging="568" w:hangingChars="237"/>
        <w:jc w:val="left"/>
        <w:rPr>
          <w:rFonts w:hint="eastAsia" w:ascii="宋体" w:hAnsi="宋体"/>
          <w:sz w:val="24"/>
        </w:rPr>
      </w:pPr>
      <w:r>
        <w:rPr>
          <w:rFonts w:hint="eastAsia" w:ascii="宋体" w:hAnsi="宋体"/>
          <w:sz w:val="24"/>
        </w:rPr>
        <w:t xml:space="preserve">(6)单位负责人为同一人或者存在直接控股、管理关系的不同供应商，不得参加同一合同项下的政府采购活动； </w:t>
      </w:r>
    </w:p>
    <w:p>
      <w:pPr>
        <w:spacing w:before="120" w:line="360" w:lineRule="auto"/>
        <w:ind w:left="851" w:leftChars="135" w:hanging="568" w:hangingChars="237"/>
        <w:jc w:val="left"/>
        <w:rPr>
          <w:rFonts w:hint="eastAsia" w:ascii="宋体" w:hAnsi="宋体"/>
          <w:sz w:val="24"/>
        </w:rPr>
      </w:pPr>
      <w:r>
        <w:rPr>
          <w:rFonts w:hint="eastAsia" w:ascii="宋体" w:hAnsi="宋体"/>
          <w:sz w:val="24"/>
        </w:rPr>
        <w:t>(7)投标人不得为“信用中国”网站(http://www.creditchina.gov.cn)中列入的失信被执行人和重大税收违法案件的当事人，不得为中国政府采购网(http://www.ccgp.gov.cn)政府采购严重违法失信行为记录名单中被财政部门禁止参加政府采购活动的供应商(处罚决定规定的时间和地域范围内)，上述信用信息截止时点为递交截止时间；</w:t>
      </w:r>
    </w:p>
    <w:p>
      <w:pPr>
        <w:spacing w:before="120" w:line="360" w:lineRule="auto"/>
        <w:ind w:left="851" w:leftChars="135" w:hanging="568" w:hangingChars="237"/>
        <w:jc w:val="left"/>
        <w:rPr>
          <w:rFonts w:hint="eastAsia" w:ascii="宋体" w:hAnsi="宋体"/>
          <w:sz w:val="24"/>
        </w:rPr>
      </w:pPr>
      <w:r>
        <w:rPr>
          <w:rFonts w:hint="eastAsia" w:ascii="宋体" w:hAnsi="宋体"/>
          <w:sz w:val="24"/>
        </w:rPr>
        <w:t>(8)参加政府采购活动前三年内，在经营活动中没有重大违法记录；</w:t>
      </w:r>
    </w:p>
    <w:p>
      <w:pPr>
        <w:spacing w:before="120" w:line="360" w:lineRule="auto"/>
        <w:ind w:left="851" w:leftChars="135" w:hanging="568" w:hangingChars="237"/>
        <w:jc w:val="left"/>
        <w:rPr>
          <w:rFonts w:hint="eastAsia" w:ascii="宋体" w:hAnsi="宋体"/>
          <w:sz w:val="24"/>
        </w:rPr>
      </w:pPr>
      <w:r>
        <w:rPr>
          <w:rFonts w:hint="eastAsia" w:ascii="宋体" w:hAnsi="宋体"/>
          <w:sz w:val="24"/>
        </w:rPr>
        <w:t>(9)法律、行政法规规定的其他条件；</w:t>
      </w:r>
    </w:p>
    <w:p>
      <w:pPr>
        <w:spacing w:before="120" w:line="360" w:lineRule="auto"/>
        <w:ind w:left="851" w:leftChars="135" w:hanging="568" w:hangingChars="237"/>
        <w:jc w:val="left"/>
        <w:rPr>
          <w:rFonts w:hint="eastAsia" w:ascii="宋体" w:hAnsi="宋体"/>
          <w:sz w:val="24"/>
        </w:rPr>
      </w:pPr>
      <w:r>
        <w:rPr>
          <w:rFonts w:hint="eastAsia" w:ascii="宋体" w:hAnsi="宋体"/>
          <w:sz w:val="24"/>
        </w:rPr>
        <w:t>(10)本项目面向小型和微型企业，不接受联合体投标；</w:t>
      </w:r>
    </w:p>
    <w:p>
      <w:pPr>
        <w:spacing w:before="120" w:line="360" w:lineRule="auto"/>
        <w:ind w:left="851" w:leftChars="135" w:hanging="568" w:hangingChars="237"/>
        <w:jc w:val="left"/>
        <w:rPr>
          <w:rFonts w:hint="eastAsia" w:ascii="宋体" w:hAnsi="宋体"/>
          <w:sz w:val="24"/>
        </w:rPr>
      </w:pPr>
      <w:r>
        <w:rPr>
          <w:rFonts w:hint="eastAsia" w:ascii="宋体" w:hAnsi="宋体"/>
          <w:sz w:val="24"/>
        </w:rPr>
        <w:t>(11)供应商必须报名登记，否则没有资格参与响应。</w:t>
      </w:r>
    </w:p>
    <w:p>
      <w:pPr>
        <w:tabs>
          <w:tab w:val="left" w:pos="709"/>
        </w:tabs>
        <w:spacing w:before="120" w:line="360" w:lineRule="auto"/>
        <w:rPr>
          <w:rFonts w:hint="eastAsia" w:ascii="宋体" w:hAnsi="宋体"/>
          <w:sz w:val="24"/>
        </w:rPr>
      </w:pPr>
      <w:r>
        <w:rPr>
          <w:rFonts w:hint="eastAsia" w:ascii="宋体" w:hAnsi="宋体"/>
          <w:sz w:val="24"/>
        </w:rPr>
        <w:t>1.3 供应商不得直接或间接地与采购人为采购本次</w:t>
      </w:r>
      <w:r>
        <w:rPr>
          <w:rFonts w:hint="eastAsia" w:ascii="宋体" w:hAnsi="宋体"/>
          <w:sz w:val="24"/>
          <w:szCs w:val="24"/>
        </w:rPr>
        <w:t>比选</w:t>
      </w:r>
      <w:r>
        <w:rPr>
          <w:rFonts w:hint="eastAsia" w:ascii="宋体" w:hAnsi="宋体"/>
          <w:sz w:val="24"/>
        </w:rPr>
        <w:t>的服务进行设计、编制规范和其他文件所委托的咨询公司或附属机构有任何关联。</w:t>
      </w:r>
    </w:p>
    <w:p>
      <w:pPr>
        <w:tabs>
          <w:tab w:val="left" w:pos="709"/>
        </w:tabs>
        <w:spacing w:before="120" w:line="360" w:lineRule="auto"/>
        <w:rPr>
          <w:rFonts w:hint="eastAsia" w:ascii="宋体" w:hAnsi="宋体"/>
          <w:sz w:val="24"/>
        </w:rPr>
      </w:pPr>
      <w:r>
        <w:rPr>
          <w:rFonts w:hint="eastAsia" w:ascii="宋体" w:hAnsi="宋体"/>
          <w:sz w:val="24"/>
          <w:szCs w:val="24"/>
        </w:rPr>
        <w:t>1.4 比选</w:t>
      </w:r>
      <w:r>
        <w:rPr>
          <w:rFonts w:hint="eastAsia" w:ascii="宋体" w:hAnsi="宋体"/>
          <w:sz w:val="24"/>
        </w:rPr>
        <w:t>过程中若供应商被发现有向采购人提供、给予任何有价值的物品，一经发现，将被取消参加</w:t>
      </w:r>
      <w:r>
        <w:rPr>
          <w:rFonts w:hint="eastAsia" w:ascii="宋体" w:hAnsi="宋体"/>
          <w:sz w:val="24"/>
          <w:szCs w:val="24"/>
        </w:rPr>
        <w:t>比选</w:t>
      </w:r>
      <w:r>
        <w:rPr>
          <w:rFonts w:hint="eastAsia" w:ascii="宋体" w:hAnsi="宋体"/>
          <w:sz w:val="24"/>
        </w:rPr>
        <w:t>的资格。</w:t>
      </w:r>
    </w:p>
    <w:p>
      <w:pPr>
        <w:tabs>
          <w:tab w:val="left" w:pos="709"/>
        </w:tabs>
        <w:spacing w:before="120" w:line="360" w:lineRule="auto"/>
        <w:rPr>
          <w:rFonts w:hint="eastAsia" w:ascii="宋体" w:hAnsi="宋体"/>
          <w:sz w:val="24"/>
        </w:rPr>
      </w:pPr>
      <w:r>
        <w:rPr>
          <w:rFonts w:hint="eastAsia" w:ascii="宋体" w:hAnsi="宋体"/>
          <w:sz w:val="24"/>
        </w:rPr>
        <w:t>1.5 在任何时候发现供应商以他人名义参加</w:t>
      </w:r>
      <w:r>
        <w:rPr>
          <w:rFonts w:hint="eastAsia" w:ascii="宋体" w:hAnsi="宋体"/>
          <w:sz w:val="24"/>
          <w:szCs w:val="24"/>
        </w:rPr>
        <w:t>比选</w:t>
      </w:r>
      <w:r>
        <w:rPr>
          <w:rFonts w:hint="eastAsia" w:ascii="宋体" w:hAnsi="宋体"/>
          <w:sz w:val="24"/>
        </w:rPr>
        <w:t>、相互串通，供应商提交的</w:t>
      </w:r>
      <w:r>
        <w:rPr>
          <w:rFonts w:hint="eastAsia" w:ascii="宋体" w:hAnsi="宋体"/>
          <w:sz w:val="24"/>
          <w:szCs w:val="24"/>
        </w:rPr>
        <w:t>响应文件</w:t>
      </w:r>
      <w:r>
        <w:rPr>
          <w:rFonts w:hint="eastAsia" w:ascii="宋体" w:hAnsi="宋体"/>
          <w:sz w:val="24"/>
        </w:rPr>
        <w:t>中提交虚假资料或失实资料的，或者以其他方式弄虚作假的，其</w:t>
      </w:r>
      <w:r>
        <w:rPr>
          <w:rFonts w:hint="eastAsia" w:ascii="宋体" w:hAnsi="宋体"/>
          <w:sz w:val="24"/>
          <w:szCs w:val="24"/>
        </w:rPr>
        <w:t>比选</w:t>
      </w:r>
      <w:r>
        <w:rPr>
          <w:rFonts w:hint="eastAsia" w:ascii="宋体" w:hAnsi="宋体"/>
          <w:sz w:val="24"/>
        </w:rPr>
        <w:t>将被拒绝，并视情况依法追究供应商的责任。</w:t>
      </w:r>
    </w:p>
    <w:p>
      <w:pPr>
        <w:spacing w:before="120" w:line="360" w:lineRule="auto"/>
        <w:ind w:left="900" w:hanging="900"/>
        <w:rPr>
          <w:rFonts w:hint="eastAsia" w:ascii="宋体" w:hAnsi="宋体"/>
          <w:sz w:val="24"/>
        </w:rPr>
      </w:pPr>
      <w:r>
        <w:rPr>
          <w:rFonts w:hint="eastAsia" w:ascii="宋体" w:hAnsi="宋体"/>
          <w:sz w:val="24"/>
        </w:rPr>
        <w:t>1.6 招标采购单位发现供应商提交的</w:t>
      </w:r>
      <w:r>
        <w:rPr>
          <w:rFonts w:hint="eastAsia" w:ascii="宋体" w:hAnsi="宋体"/>
          <w:sz w:val="24"/>
          <w:szCs w:val="24"/>
        </w:rPr>
        <w:t>响应</w:t>
      </w:r>
      <w:r>
        <w:rPr>
          <w:rFonts w:hint="eastAsia" w:ascii="宋体" w:hAnsi="宋体"/>
          <w:sz w:val="24"/>
        </w:rPr>
        <w:t>文件内容有下列情形之一时，有权依法</w:t>
      </w:r>
    </w:p>
    <w:p>
      <w:pPr>
        <w:spacing w:before="120" w:line="360" w:lineRule="auto"/>
        <w:ind w:left="900" w:hanging="900"/>
        <w:rPr>
          <w:rFonts w:hint="eastAsia" w:ascii="宋体" w:hAnsi="宋体"/>
          <w:sz w:val="24"/>
        </w:rPr>
      </w:pPr>
      <w:r>
        <w:rPr>
          <w:rFonts w:hint="eastAsia" w:ascii="宋体" w:hAnsi="宋体"/>
          <w:sz w:val="24"/>
        </w:rPr>
        <w:t>取消供应商的投标资格，并废除其投标，情节严重的，由司法机关依法追究其法</w:t>
      </w:r>
    </w:p>
    <w:p>
      <w:pPr>
        <w:spacing w:before="120" w:line="360" w:lineRule="auto"/>
        <w:ind w:left="900" w:hanging="900"/>
        <w:rPr>
          <w:rFonts w:hint="eastAsia" w:ascii="宋体" w:hAnsi="宋体"/>
          <w:sz w:val="24"/>
        </w:rPr>
      </w:pPr>
      <w:r>
        <w:rPr>
          <w:rFonts w:hint="eastAsia" w:ascii="宋体" w:hAnsi="宋体"/>
          <w:sz w:val="24"/>
        </w:rPr>
        <w:t>律责任。</w:t>
      </w:r>
    </w:p>
    <w:p>
      <w:pPr>
        <w:spacing w:before="120" w:line="360" w:lineRule="auto"/>
        <w:ind w:left="909" w:leftChars="174" w:hanging="544" w:hangingChars="227"/>
        <w:rPr>
          <w:rFonts w:hint="eastAsia" w:ascii="宋体" w:hAnsi="宋体"/>
          <w:sz w:val="24"/>
        </w:rPr>
      </w:pPr>
      <w:r>
        <w:rPr>
          <w:rFonts w:hint="eastAsia" w:ascii="宋体" w:hAnsi="宋体"/>
          <w:sz w:val="24"/>
        </w:rPr>
        <w:t>(1)提供虚假证明材料的。</w:t>
      </w:r>
    </w:p>
    <w:p>
      <w:pPr>
        <w:spacing w:before="120" w:line="360" w:lineRule="auto"/>
        <w:ind w:left="909" w:leftChars="174" w:hanging="544" w:hangingChars="227"/>
        <w:rPr>
          <w:rFonts w:hint="eastAsia" w:ascii="宋体" w:hAnsi="宋体"/>
          <w:sz w:val="24"/>
        </w:rPr>
      </w:pPr>
      <w:r>
        <w:rPr>
          <w:rFonts w:hint="eastAsia" w:ascii="宋体" w:hAnsi="宋体"/>
          <w:sz w:val="24"/>
        </w:rPr>
        <w:t>(2)响应实质性要求和条件的内容失实的。</w:t>
      </w:r>
    </w:p>
    <w:p>
      <w:pPr>
        <w:spacing w:before="120" w:line="360" w:lineRule="auto"/>
        <w:ind w:left="900" w:hanging="900"/>
        <w:rPr>
          <w:rFonts w:hint="eastAsia" w:ascii="宋体" w:hAnsi="宋体"/>
          <w:sz w:val="24"/>
        </w:rPr>
      </w:pPr>
      <w:r>
        <w:rPr>
          <w:rFonts w:hint="eastAsia" w:ascii="宋体" w:hAnsi="宋体"/>
          <w:sz w:val="24"/>
        </w:rPr>
        <w:t>1.7 供应商不得实施下列法律禁止的行为：</w:t>
      </w:r>
    </w:p>
    <w:p>
      <w:pPr>
        <w:spacing w:before="120" w:line="360" w:lineRule="auto"/>
        <w:ind w:left="900" w:hanging="900"/>
        <w:rPr>
          <w:rFonts w:hint="eastAsia" w:ascii="宋体" w:hAnsi="宋体"/>
          <w:sz w:val="24"/>
        </w:rPr>
      </w:pPr>
      <w:r>
        <w:rPr>
          <w:rFonts w:hint="eastAsia" w:ascii="宋体" w:hAnsi="宋体"/>
          <w:sz w:val="24"/>
        </w:rPr>
        <w:t xml:space="preserve">   (1)采取不正当手段诋毁、排挤其他供应商的；</w:t>
      </w:r>
    </w:p>
    <w:p>
      <w:pPr>
        <w:numPr>
          <w:ilvl w:val="0"/>
          <w:numId w:val="6"/>
        </w:numPr>
        <w:spacing w:before="120" w:line="360" w:lineRule="auto"/>
        <w:ind w:left="909" w:leftChars="174" w:hanging="544" w:hangingChars="227"/>
        <w:rPr>
          <w:rFonts w:hint="eastAsia" w:ascii="宋体" w:hAnsi="宋体"/>
          <w:sz w:val="24"/>
        </w:rPr>
      </w:pPr>
      <w:r>
        <w:rPr>
          <w:rFonts w:hint="eastAsia" w:ascii="宋体" w:hAnsi="宋体"/>
          <w:sz w:val="24"/>
        </w:rPr>
        <w:t>与采购人、其他供应商恶意串通的；</w:t>
      </w:r>
    </w:p>
    <w:p>
      <w:pPr>
        <w:numPr>
          <w:ilvl w:val="0"/>
          <w:numId w:val="6"/>
        </w:numPr>
        <w:spacing w:before="120" w:line="360" w:lineRule="auto"/>
        <w:ind w:left="909" w:leftChars="174" w:hanging="544" w:hangingChars="227"/>
        <w:rPr>
          <w:rFonts w:hint="eastAsia" w:ascii="宋体" w:hAnsi="宋体"/>
          <w:sz w:val="24"/>
        </w:rPr>
      </w:pPr>
      <w:r>
        <w:rPr>
          <w:rFonts w:hint="eastAsia" w:ascii="宋体" w:hAnsi="宋体"/>
          <w:sz w:val="24"/>
        </w:rPr>
        <w:t>以低于成本的报价竞标的；</w:t>
      </w:r>
    </w:p>
    <w:p>
      <w:pPr>
        <w:numPr>
          <w:ilvl w:val="0"/>
          <w:numId w:val="6"/>
        </w:numPr>
        <w:spacing w:before="120" w:line="360" w:lineRule="auto"/>
        <w:ind w:left="909" w:leftChars="174" w:hanging="544" w:hangingChars="227"/>
        <w:rPr>
          <w:rFonts w:hint="eastAsia" w:ascii="宋体" w:hAnsi="宋体"/>
          <w:sz w:val="24"/>
        </w:rPr>
      </w:pPr>
      <w:r>
        <w:rPr>
          <w:rFonts w:hint="eastAsia" w:ascii="宋体" w:hAnsi="宋体"/>
          <w:sz w:val="24"/>
        </w:rPr>
        <w:t>向比选小组成员行贿或者采取其他不正当手段谋取成交；</w:t>
      </w:r>
    </w:p>
    <w:p>
      <w:pPr>
        <w:spacing w:before="120" w:line="360" w:lineRule="auto"/>
        <w:ind w:left="-111" w:leftChars="-53" w:firstLine="480" w:firstLineChars="200"/>
        <w:rPr>
          <w:rFonts w:hint="eastAsia" w:ascii="宋体" w:hAnsi="宋体"/>
          <w:sz w:val="24"/>
        </w:rPr>
      </w:pPr>
      <w:r>
        <w:rPr>
          <w:rFonts w:hint="eastAsia" w:ascii="宋体" w:hAnsi="宋体"/>
          <w:sz w:val="24"/>
        </w:rPr>
        <w:t>(5)以他人名义参加比选或者以其他方式弄虚作假，骗取成交。</w:t>
      </w:r>
    </w:p>
    <w:p>
      <w:pPr>
        <w:spacing w:before="120" w:line="360" w:lineRule="auto"/>
        <w:ind w:left="900" w:hanging="900"/>
        <w:rPr>
          <w:rFonts w:hint="eastAsia" w:ascii="宋体" w:hAnsi="宋体"/>
          <w:sz w:val="24"/>
        </w:rPr>
      </w:pPr>
    </w:p>
    <w:p>
      <w:pPr>
        <w:spacing w:line="360" w:lineRule="auto"/>
        <w:ind w:left="626" w:hanging="626" w:hangingChars="261"/>
        <w:rPr>
          <w:rFonts w:hint="eastAsia" w:ascii="宋体" w:hAnsi="宋体"/>
          <w:sz w:val="24"/>
        </w:rPr>
      </w:pPr>
      <w:r>
        <w:rPr>
          <w:rFonts w:hint="eastAsia" w:ascii="宋体" w:hAnsi="宋体"/>
          <w:sz w:val="24"/>
        </w:rPr>
        <w:t>2</w:t>
      </w:r>
      <w:r>
        <w:rPr>
          <w:rFonts w:hint="eastAsia" w:ascii="宋体" w:hAnsi="宋体"/>
          <w:sz w:val="24"/>
        </w:rPr>
        <w:tab/>
      </w:r>
      <w:bookmarkStart w:id="9" w:name="资金来源及被邀请谈判人费用"/>
      <w:r>
        <w:rPr>
          <w:rFonts w:hint="eastAsia" w:ascii="宋体" w:hAnsi="宋体"/>
          <w:sz w:val="24"/>
        </w:rPr>
        <w:t>资金来源及供应商费用</w:t>
      </w:r>
      <w:bookmarkEnd w:id="9"/>
    </w:p>
    <w:p>
      <w:pPr>
        <w:spacing w:before="120" w:line="360" w:lineRule="auto"/>
        <w:ind w:left="647" w:leftChars="1" w:hanging="645" w:hangingChars="269"/>
        <w:rPr>
          <w:rFonts w:hint="eastAsia" w:ascii="宋体" w:hAnsi="宋体"/>
          <w:sz w:val="24"/>
        </w:rPr>
      </w:pPr>
      <w:r>
        <w:rPr>
          <w:rFonts w:hint="eastAsia" w:ascii="宋体" w:hAnsi="宋体"/>
          <w:sz w:val="24"/>
        </w:rPr>
        <w:t xml:space="preserve">2.1 </w:t>
      </w:r>
      <w:r>
        <w:rPr>
          <w:rFonts w:hint="eastAsia" w:ascii="宋体" w:hAnsi="宋体"/>
          <w:sz w:val="24"/>
          <w:szCs w:val="24"/>
        </w:rPr>
        <w:t>比选文件</w:t>
      </w:r>
      <w:r>
        <w:rPr>
          <w:rFonts w:hint="eastAsia" w:ascii="宋体" w:hAnsi="宋体"/>
          <w:sz w:val="24"/>
        </w:rPr>
        <w:t>中所述的采购人必须获得足以支付本次</w:t>
      </w:r>
      <w:r>
        <w:rPr>
          <w:rFonts w:hint="eastAsia" w:ascii="宋体" w:hAnsi="宋体"/>
          <w:sz w:val="24"/>
          <w:szCs w:val="24"/>
        </w:rPr>
        <w:t>比选</w:t>
      </w:r>
      <w:r>
        <w:rPr>
          <w:rFonts w:hint="eastAsia" w:ascii="宋体" w:hAnsi="宋体"/>
          <w:sz w:val="24"/>
        </w:rPr>
        <w:t>后所签订的合同项下的款项（包括财政性资金和自筹资金）。</w:t>
      </w:r>
    </w:p>
    <w:p>
      <w:pPr>
        <w:spacing w:line="360" w:lineRule="auto"/>
        <w:ind w:left="626" w:hanging="626" w:hangingChars="261"/>
        <w:rPr>
          <w:rFonts w:hint="eastAsia" w:ascii="宋体" w:hAnsi="宋体"/>
          <w:sz w:val="24"/>
        </w:rPr>
      </w:pPr>
      <w:r>
        <w:rPr>
          <w:rFonts w:hint="eastAsia" w:ascii="宋体" w:hAnsi="宋体"/>
          <w:sz w:val="24"/>
        </w:rPr>
        <w:t>2.2 无论</w:t>
      </w:r>
      <w:r>
        <w:rPr>
          <w:rFonts w:hint="eastAsia" w:ascii="宋体" w:hAnsi="宋体"/>
          <w:sz w:val="24"/>
          <w:szCs w:val="24"/>
        </w:rPr>
        <w:t>比选</w:t>
      </w:r>
      <w:r>
        <w:rPr>
          <w:rFonts w:hint="eastAsia" w:ascii="宋体" w:hAnsi="宋体"/>
          <w:sz w:val="24"/>
        </w:rPr>
        <w:t>的过程和结果如何，供应商应自行承担所有与准备和参加</w:t>
      </w:r>
      <w:r>
        <w:rPr>
          <w:rFonts w:hint="eastAsia" w:ascii="宋体" w:hAnsi="宋体"/>
          <w:sz w:val="24"/>
          <w:szCs w:val="24"/>
        </w:rPr>
        <w:t>比选</w:t>
      </w:r>
      <w:r>
        <w:rPr>
          <w:rFonts w:hint="eastAsia" w:ascii="宋体" w:hAnsi="宋体"/>
          <w:sz w:val="24"/>
        </w:rPr>
        <w:t>有关的费用。</w:t>
      </w:r>
    </w:p>
    <w:p>
      <w:pPr>
        <w:spacing w:line="360" w:lineRule="auto"/>
        <w:ind w:left="626" w:hanging="626" w:hangingChars="261"/>
        <w:rPr>
          <w:rFonts w:hint="eastAsia" w:ascii="宋体" w:hAnsi="宋体"/>
          <w:sz w:val="24"/>
        </w:rPr>
      </w:pPr>
    </w:p>
    <w:p>
      <w:pPr>
        <w:spacing w:line="360" w:lineRule="auto"/>
        <w:ind w:left="626" w:hanging="626" w:hangingChars="261"/>
        <w:rPr>
          <w:rFonts w:hint="eastAsia" w:ascii="宋体" w:hAnsi="宋体"/>
          <w:sz w:val="24"/>
        </w:rPr>
      </w:pPr>
      <w:r>
        <w:rPr>
          <w:rFonts w:hint="eastAsia" w:ascii="宋体" w:hAnsi="宋体"/>
          <w:sz w:val="24"/>
        </w:rPr>
        <w:t>3    供应商的唱价原则</w:t>
      </w:r>
    </w:p>
    <w:p>
      <w:pPr>
        <w:spacing w:line="360" w:lineRule="auto"/>
        <w:ind w:left="626" w:hanging="626" w:hangingChars="261"/>
        <w:rPr>
          <w:rFonts w:hint="eastAsia" w:ascii="宋体" w:hAnsi="宋体"/>
          <w:sz w:val="24"/>
        </w:rPr>
      </w:pPr>
      <w:r>
        <w:rPr>
          <w:rFonts w:hint="eastAsia" w:ascii="宋体" w:hAnsi="宋体"/>
          <w:sz w:val="24"/>
        </w:rPr>
        <w:t>3.1</w:t>
      </w:r>
      <w:r>
        <w:rPr>
          <w:rFonts w:hint="eastAsia" w:ascii="宋体" w:hAnsi="宋体"/>
        </w:rPr>
        <w:t xml:space="preserve"> </w:t>
      </w:r>
      <w:r>
        <w:rPr>
          <w:rFonts w:hint="eastAsia" w:ascii="宋体" w:hAnsi="宋体"/>
          <w:sz w:val="24"/>
        </w:rPr>
        <w:t>开标时查验响应文件密封情况，确认无误后拆封唱标。</w:t>
      </w:r>
    </w:p>
    <w:p>
      <w:pPr>
        <w:spacing w:line="360" w:lineRule="auto"/>
        <w:ind w:left="626" w:hanging="626" w:hangingChars="261"/>
        <w:jc w:val="center"/>
        <w:rPr>
          <w:rFonts w:hint="eastAsia" w:ascii="宋体" w:hAnsi="宋体"/>
          <w:sz w:val="24"/>
        </w:rPr>
      </w:pPr>
    </w:p>
    <w:p>
      <w:pPr>
        <w:spacing w:line="360" w:lineRule="auto"/>
        <w:ind w:left="626" w:hanging="626" w:hangingChars="261"/>
        <w:jc w:val="center"/>
        <w:rPr>
          <w:rFonts w:hint="eastAsia" w:ascii="宋体" w:hAnsi="宋体"/>
          <w:sz w:val="24"/>
        </w:rPr>
      </w:pPr>
      <w:bookmarkStart w:id="10" w:name="二"/>
      <w:r>
        <w:rPr>
          <w:rFonts w:hint="eastAsia" w:ascii="宋体" w:hAnsi="宋体"/>
          <w:sz w:val="24"/>
        </w:rPr>
        <w:t>二</w:t>
      </w:r>
      <w:bookmarkEnd w:id="10"/>
      <w:r>
        <w:rPr>
          <w:rFonts w:hint="eastAsia" w:ascii="宋体" w:hAnsi="宋体"/>
          <w:sz w:val="24"/>
        </w:rPr>
        <w:t>　供应商的</w:t>
      </w:r>
      <w:r>
        <w:rPr>
          <w:rFonts w:hint="eastAsia" w:ascii="宋体" w:hAnsi="宋体"/>
          <w:sz w:val="24"/>
          <w:szCs w:val="24"/>
        </w:rPr>
        <w:t>响应文件</w:t>
      </w:r>
    </w:p>
    <w:p>
      <w:pPr>
        <w:spacing w:line="360" w:lineRule="auto"/>
        <w:ind w:left="626" w:hanging="626" w:hangingChars="261"/>
        <w:rPr>
          <w:rFonts w:hint="eastAsia" w:ascii="宋体" w:hAnsi="宋体"/>
          <w:sz w:val="24"/>
        </w:rPr>
      </w:pPr>
      <w:r>
        <w:rPr>
          <w:rFonts w:hint="eastAsia" w:ascii="宋体" w:hAnsi="宋体"/>
          <w:sz w:val="24"/>
        </w:rPr>
        <w:t>4</w:t>
      </w:r>
      <w:r>
        <w:rPr>
          <w:rFonts w:hint="eastAsia" w:ascii="宋体" w:hAnsi="宋体"/>
          <w:sz w:val="24"/>
        </w:rPr>
        <w:tab/>
      </w:r>
      <w:bookmarkStart w:id="11" w:name="谈判范围及谈判文件计量单位"/>
      <w:r>
        <w:rPr>
          <w:rFonts w:hint="eastAsia" w:ascii="宋体" w:hAnsi="宋体"/>
          <w:sz w:val="24"/>
          <w:szCs w:val="24"/>
        </w:rPr>
        <w:t>比选</w:t>
      </w:r>
      <w:r>
        <w:rPr>
          <w:rFonts w:hint="eastAsia" w:ascii="宋体" w:hAnsi="宋体"/>
          <w:sz w:val="24"/>
        </w:rPr>
        <w:t>范围及</w:t>
      </w:r>
      <w:r>
        <w:rPr>
          <w:rFonts w:hint="eastAsia" w:ascii="宋体" w:hAnsi="宋体"/>
          <w:sz w:val="24"/>
          <w:szCs w:val="24"/>
        </w:rPr>
        <w:t>比选</w:t>
      </w:r>
      <w:r>
        <w:rPr>
          <w:rFonts w:hint="eastAsia" w:ascii="宋体" w:hAnsi="宋体"/>
          <w:sz w:val="24"/>
        </w:rPr>
        <w:t>文件计量单位</w:t>
      </w:r>
      <w:bookmarkEnd w:id="11"/>
    </w:p>
    <w:p>
      <w:pPr>
        <w:spacing w:line="360" w:lineRule="auto"/>
        <w:ind w:left="626" w:hanging="626" w:hangingChars="261"/>
        <w:rPr>
          <w:rFonts w:hint="eastAsia" w:ascii="宋体" w:hAnsi="宋体"/>
          <w:sz w:val="24"/>
        </w:rPr>
      </w:pPr>
      <w:r>
        <w:rPr>
          <w:rFonts w:hint="eastAsia" w:ascii="宋体" w:hAnsi="宋体"/>
          <w:sz w:val="24"/>
        </w:rPr>
        <w:t>4.1 供应商可以对一包或者几包分别进行</w:t>
      </w:r>
      <w:r>
        <w:rPr>
          <w:rFonts w:hint="eastAsia" w:ascii="宋体" w:hAnsi="宋体"/>
          <w:sz w:val="24"/>
          <w:szCs w:val="24"/>
        </w:rPr>
        <w:t>响应</w:t>
      </w:r>
      <w:r>
        <w:rPr>
          <w:rFonts w:hint="eastAsia" w:ascii="宋体" w:hAnsi="宋体"/>
          <w:sz w:val="24"/>
        </w:rPr>
        <w:t>和</w:t>
      </w:r>
      <w:r>
        <w:rPr>
          <w:rFonts w:hint="eastAsia" w:ascii="宋体" w:hAnsi="宋体"/>
          <w:sz w:val="24"/>
          <w:szCs w:val="24"/>
        </w:rPr>
        <w:t>比选</w:t>
      </w:r>
      <w:r>
        <w:rPr>
          <w:rFonts w:hint="eastAsia" w:ascii="宋体" w:hAnsi="宋体"/>
          <w:sz w:val="24"/>
        </w:rPr>
        <w:t>，但必须对</w:t>
      </w:r>
      <w:r>
        <w:rPr>
          <w:rFonts w:hint="eastAsia" w:ascii="宋体" w:hAnsi="宋体"/>
          <w:sz w:val="24"/>
          <w:szCs w:val="24"/>
        </w:rPr>
        <w:t>比选</w:t>
      </w:r>
      <w:r>
        <w:rPr>
          <w:rFonts w:hint="eastAsia" w:ascii="宋体" w:hAnsi="宋体"/>
          <w:sz w:val="24"/>
        </w:rPr>
        <w:t>文件中第三部分技术规范中所有服务进行报价和详述，不得拆包进行</w:t>
      </w:r>
      <w:r>
        <w:rPr>
          <w:rFonts w:hint="eastAsia" w:ascii="宋体" w:hAnsi="宋体"/>
          <w:sz w:val="24"/>
          <w:szCs w:val="24"/>
        </w:rPr>
        <w:t>响应</w:t>
      </w:r>
      <w:r>
        <w:rPr>
          <w:rFonts w:hint="eastAsia" w:ascii="宋体" w:hAnsi="宋体"/>
          <w:sz w:val="24"/>
        </w:rPr>
        <w:t>和</w:t>
      </w:r>
      <w:r>
        <w:rPr>
          <w:rFonts w:hint="eastAsia" w:ascii="宋体" w:hAnsi="宋体"/>
          <w:sz w:val="24"/>
          <w:szCs w:val="24"/>
        </w:rPr>
        <w:t>比选</w:t>
      </w:r>
      <w:r>
        <w:rPr>
          <w:rFonts w:hint="eastAsia" w:ascii="宋体" w:hAnsi="宋体"/>
          <w:sz w:val="24"/>
        </w:rPr>
        <w:t>。</w:t>
      </w:r>
    </w:p>
    <w:p>
      <w:pPr>
        <w:spacing w:line="360" w:lineRule="auto"/>
        <w:ind w:left="626" w:hanging="626" w:hangingChars="261"/>
        <w:rPr>
          <w:rFonts w:hint="eastAsia" w:ascii="宋体" w:hAnsi="宋体"/>
          <w:sz w:val="24"/>
        </w:rPr>
      </w:pPr>
      <w:r>
        <w:rPr>
          <w:rFonts w:hint="eastAsia" w:ascii="宋体" w:hAnsi="宋体"/>
          <w:sz w:val="24"/>
        </w:rPr>
        <w:t>4.2 供应商的</w:t>
      </w:r>
      <w:r>
        <w:rPr>
          <w:rFonts w:hint="eastAsia" w:ascii="宋体" w:hAnsi="宋体"/>
          <w:sz w:val="24"/>
          <w:szCs w:val="24"/>
        </w:rPr>
        <w:t>响应</w:t>
      </w:r>
      <w:r>
        <w:rPr>
          <w:rFonts w:hint="eastAsia" w:ascii="宋体" w:hAnsi="宋体"/>
          <w:sz w:val="24"/>
        </w:rPr>
        <w:t>文件中所使用的计量单位，除</w:t>
      </w:r>
      <w:r>
        <w:rPr>
          <w:rFonts w:hint="eastAsia" w:ascii="宋体" w:hAnsi="宋体"/>
          <w:sz w:val="24"/>
          <w:szCs w:val="24"/>
        </w:rPr>
        <w:t>比选文件</w:t>
      </w:r>
      <w:r>
        <w:rPr>
          <w:rFonts w:hint="eastAsia" w:ascii="宋体" w:hAnsi="宋体"/>
          <w:sz w:val="24"/>
        </w:rPr>
        <w:t>中有特殊要求外，应采用中华人民共和国法定计量单位及通用图形符号。</w:t>
      </w:r>
    </w:p>
    <w:p>
      <w:pPr>
        <w:spacing w:line="360" w:lineRule="auto"/>
        <w:ind w:left="626" w:hanging="626" w:hangingChars="261"/>
        <w:rPr>
          <w:rFonts w:hint="eastAsia" w:ascii="宋体" w:hAnsi="宋体"/>
          <w:sz w:val="24"/>
        </w:rPr>
      </w:pPr>
    </w:p>
    <w:p>
      <w:pPr>
        <w:spacing w:line="360" w:lineRule="auto"/>
        <w:ind w:left="626" w:hanging="626" w:hangingChars="261"/>
        <w:rPr>
          <w:rFonts w:hint="eastAsia" w:ascii="宋体" w:hAnsi="宋体"/>
          <w:sz w:val="24"/>
        </w:rPr>
      </w:pPr>
      <w:r>
        <w:rPr>
          <w:rFonts w:hint="eastAsia" w:ascii="宋体" w:hAnsi="宋体"/>
          <w:sz w:val="24"/>
        </w:rPr>
        <w:t>5</w:t>
      </w:r>
      <w:r>
        <w:rPr>
          <w:rFonts w:hint="eastAsia" w:ascii="宋体" w:hAnsi="宋体"/>
          <w:sz w:val="24"/>
        </w:rPr>
        <w:tab/>
      </w:r>
      <w:bookmarkStart w:id="12" w:name="被邀请谈判人的应答文件"/>
      <w:r>
        <w:rPr>
          <w:rFonts w:hint="eastAsia" w:ascii="宋体" w:hAnsi="宋体"/>
          <w:sz w:val="24"/>
        </w:rPr>
        <w:t>供应商的</w:t>
      </w:r>
      <w:r>
        <w:rPr>
          <w:rFonts w:hint="eastAsia" w:ascii="宋体" w:hAnsi="宋体"/>
          <w:sz w:val="24"/>
          <w:szCs w:val="24"/>
        </w:rPr>
        <w:t>响应</w:t>
      </w:r>
      <w:r>
        <w:rPr>
          <w:rFonts w:hint="eastAsia" w:ascii="宋体" w:hAnsi="宋体"/>
          <w:sz w:val="24"/>
        </w:rPr>
        <w:t>文件</w:t>
      </w:r>
      <w:bookmarkEnd w:id="12"/>
    </w:p>
    <w:p>
      <w:pPr>
        <w:spacing w:line="360" w:lineRule="auto"/>
        <w:ind w:left="626" w:hanging="626" w:hangingChars="261"/>
        <w:rPr>
          <w:rFonts w:hint="eastAsia" w:ascii="宋体" w:hAnsi="宋体"/>
          <w:sz w:val="24"/>
        </w:rPr>
      </w:pPr>
      <w:r>
        <w:rPr>
          <w:rFonts w:hint="eastAsia" w:ascii="宋体" w:hAnsi="宋体"/>
          <w:sz w:val="24"/>
        </w:rPr>
        <w:t>5.1 供应商的</w:t>
      </w:r>
      <w:r>
        <w:rPr>
          <w:rFonts w:hint="eastAsia" w:ascii="宋体" w:hAnsi="宋体"/>
          <w:sz w:val="24"/>
          <w:szCs w:val="24"/>
        </w:rPr>
        <w:t>响应</w:t>
      </w:r>
      <w:r>
        <w:rPr>
          <w:rFonts w:hint="eastAsia" w:ascii="宋体" w:hAnsi="宋体"/>
          <w:sz w:val="24"/>
        </w:rPr>
        <w:t>文件(统一格式)组成，包括：</w:t>
      </w:r>
    </w:p>
    <w:p>
      <w:pPr>
        <w:spacing w:line="360" w:lineRule="auto"/>
        <w:ind w:left="598" w:leftChars="285" w:firstLine="108" w:firstLineChars="45"/>
        <w:jc w:val="left"/>
        <w:rPr>
          <w:rFonts w:hint="eastAsia" w:ascii="宋体" w:hAnsi="宋体"/>
          <w:sz w:val="24"/>
        </w:rPr>
      </w:pPr>
      <w:r>
        <w:rPr>
          <w:rFonts w:hint="eastAsia" w:ascii="宋体" w:hAnsi="宋体"/>
          <w:sz w:val="24"/>
        </w:rPr>
        <w:t>附件1——比选报价函（格式）</w:t>
      </w:r>
    </w:p>
    <w:p>
      <w:pPr>
        <w:spacing w:line="360" w:lineRule="auto"/>
        <w:ind w:left="598" w:leftChars="285" w:firstLine="108" w:firstLineChars="45"/>
        <w:jc w:val="left"/>
        <w:rPr>
          <w:rFonts w:hint="eastAsia" w:ascii="宋体" w:hAnsi="宋体"/>
          <w:sz w:val="24"/>
        </w:rPr>
      </w:pPr>
      <w:r>
        <w:rPr>
          <w:rFonts w:hint="eastAsia" w:ascii="宋体" w:hAnsi="宋体"/>
          <w:sz w:val="24"/>
        </w:rPr>
        <w:t>附件2——比选报价一览表（格式）</w:t>
      </w:r>
    </w:p>
    <w:p>
      <w:pPr>
        <w:spacing w:line="360" w:lineRule="auto"/>
        <w:ind w:left="598" w:leftChars="285" w:firstLine="108" w:firstLineChars="45"/>
        <w:jc w:val="left"/>
        <w:rPr>
          <w:rFonts w:hint="eastAsia" w:ascii="宋体" w:hAnsi="宋体"/>
          <w:sz w:val="24"/>
        </w:rPr>
      </w:pPr>
      <w:r>
        <w:rPr>
          <w:rFonts w:hint="eastAsia" w:ascii="宋体" w:hAnsi="宋体"/>
          <w:sz w:val="24"/>
        </w:rPr>
        <w:t>附件3——比选分项报价说明表（格式）</w:t>
      </w:r>
    </w:p>
    <w:p>
      <w:pPr>
        <w:spacing w:line="360" w:lineRule="auto"/>
        <w:ind w:left="598" w:leftChars="285" w:firstLine="108" w:firstLineChars="45"/>
        <w:jc w:val="left"/>
        <w:rPr>
          <w:rFonts w:hint="eastAsia" w:ascii="宋体" w:hAnsi="宋体"/>
          <w:sz w:val="24"/>
        </w:rPr>
      </w:pPr>
      <w:r>
        <w:rPr>
          <w:rFonts w:hint="eastAsia" w:ascii="宋体" w:hAnsi="宋体"/>
          <w:sz w:val="24"/>
        </w:rPr>
        <w:t>附件4——服务方案</w:t>
      </w:r>
    </w:p>
    <w:p>
      <w:pPr>
        <w:spacing w:line="360" w:lineRule="auto"/>
        <w:ind w:left="598" w:leftChars="285" w:firstLine="108" w:firstLineChars="45"/>
        <w:jc w:val="left"/>
        <w:rPr>
          <w:rFonts w:hint="eastAsia" w:ascii="宋体" w:hAnsi="宋体"/>
          <w:sz w:val="24"/>
        </w:rPr>
      </w:pPr>
      <w:r>
        <w:rPr>
          <w:rFonts w:hint="eastAsia" w:ascii="宋体" w:hAnsi="宋体"/>
          <w:sz w:val="24"/>
        </w:rPr>
        <w:t>附件5——资格证明文件</w:t>
      </w:r>
    </w:p>
    <w:p>
      <w:pPr>
        <w:spacing w:line="360" w:lineRule="auto"/>
        <w:ind w:left="598" w:leftChars="285" w:firstLine="108" w:firstLineChars="45"/>
        <w:jc w:val="left"/>
        <w:rPr>
          <w:rFonts w:hint="eastAsia" w:ascii="宋体" w:hAnsi="宋体"/>
          <w:sz w:val="24"/>
        </w:rPr>
      </w:pPr>
      <w:r>
        <w:rPr>
          <w:rFonts w:hint="eastAsia" w:ascii="宋体" w:hAnsi="宋体"/>
          <w:sz w:val="24"/>
        </w:rPr>
        <w:t>5-1 法人营业执照副本</w:t>
      </w:r>
    </w:p>
    <w:p>
      <w:pPr>
        <w:spacing w:line="360" w:lineRule="auto"/>
        <w:ind w:left="598" w:leftChars="285" w:firstLine="108" w:firstLineChars="45"/>
        <w:jc w:val="left"/>
        <w:rPr>
          <w:rFonts w:hint="eastAsia" w:ascii="宋体" w:hAnsi="宋体"/>
          <w:sz w:val="24"/>
        </w:rPr>
      </w:pPr>
      <w:r>
        <w:rPr>
          <w:rFonts w:hint="eastAsia" w:ascii="宋体" w:hAnsi="宋体"/>
          <w:sz w:val="24"/>
        </w:rPr>
        <w:t>5-2 法定代表人的授权委托书（格式）</w:t>
      </w:r>
    </w:p>
    <w:p>
      <w:pPr>
        <w:spacing w:line="360" w:lineRule="auto"/>
        <w:ind w:left="598" w:leftChars="285" w:firstLine="108" w:firstLineChars="45"/>
        <w:jc w:val="left"/>
        <w:rPr>
          <w:rFonts w:hint="eastAsia" w:ascii="宋体" w:hAnsi="宋体"/>
          <w:sz w:val="24"/>
        </w:rPr>
      </w:pPr>
      <w:r>
        <w:rPr>
          <w:rFonts w:hint="eastAsia" w:ascii="宋体" w:hAnsi="宋体"/>
          <w:sz w:val="24"/>
        </w:rPr>
        <w:t>5-3供应商的资格声明（格式）</w:t>
      </w:r>
    </w:p>
    <w:p>
      <w:pPr>
        <w:spacing w:line="360" w:lineRule="auto"/>
        <w:ind w:left="598" w:leftChars="285" w:firstLine="108" w:firstLineChars="45"/>
        <w:jc w:val="left"/>
        <w:rPr>
          <w:rFonts w:hint="eastAsia" w:ascii="宋体" w:hAnsi="宋体"/>
          <w:sz w:val="24"/>
        </w:rPr>
      </w:pPr>
      <w:r>
        <w:rPr>
          <w:rFonts w:hint="eastAsia" w:ascii="宋体" w:hAnsi="宋体"/>
          <w:sz w:val="24"/>
        </w:rPr>
        <w:t>5-4 供应商财务状况证明文件</w:t>
      </w:r>
    </w:p>
    <w:p>
      <w:pPr>
        <w:spacing w:line="360" w:lineRule="auto"/>
        <w:ind w:left="598" w:leftChars="285" w:firstLine="108" w:firstLineChars="45"/>
        <w:jc w:val="left"/>
        <w:rPr>
          <w:rFonts w:hint="eastAsia" w:ascii="宋体" w:hAnsi="宋体"/>
          <w:sz w:val="24"/>
        </w:rPr>
      </w:pPr>
      <w:r>
        <w:rPr>
          <w:rFonts w:hint="eastAsia" w:ascii="宋体" w:hAnsi="宋体"/>
          <w:sz w:val="24"/>
        </w:rPr>
        <w:t>5-5 社会保障资金缴纳记录证明文件</w:t>
      </w:r>
    </w:p>
    <w:p>
      <w:pPr>
        <w:spacing w:line="360" w:lineRule="auto"/>
        <w:ind w:left="598" w:leftChars="285" w:firstLine="108" w:firstLineChars="45"/>
        <w:jc w:val="left"/>
        <w:rPr>
          <w:rFonts w:hint="eastAsia" w:ascii="宋体" w:hAnsi="宋体"/>
          <w:sz w:val="24"/>
        </w:rPr>
      </w:pPr>
      <w:r>
        <w:rPr>
          <w:rFonts w:hint="eastAsia" w:ascii="宋体" w:hAnsi="宋体"/>
          <w:sz w:val="24"/>
        </w:rPr>
        <w:t>5-6 依法缴纳税收记录证明文件</w:t>
      </w:r>
    </w:p>
    <w:p>
      <w:pPr>
        <w:spacing w:line="360" w:lineRule="auto"/>
        <w:ind w:left="598" w:leftChars="285" w:firstLine="108" w:firstLineChars="45"/>
        <w:jc w:val="left"/>
        <w:rPr>
          <w:rFonts w:hint="eastAsia" w:ascii="宋体" w:hAnsi="宋体"/>
          <w:sz w:val="24"/>
        </w:rPr>
      </w:pPr>
      <w:r>
        <w:rPr>
          <w:rFonts w:hint="eastAsia" w:ascii="宋体" w:hAnsi="宋体"/>
          <w:sz w:val="24"/>
        </w:rPr>
        <w:t>5-7参加本政府采购前三年内，在经营活动中没有重大违法记录的承诺</w:t>
      </w:r>
    </w:p>
    <w:p>
      <w:pPr>
        <w:spacing w:line="360" w:lineRule="auto"/>
        <w:ind w:left="598" w:leftChars="285" w:firstLine="108" w:firstLineChars="45"/>
        <w:jc w:val="left"/>
        <w:rPr>
          <w:rFonts w:hint="eastAsia" w:ascii="宋体" w:hAnsi="宋体"/>
          <w:sz w:val="24"/>
        </w:rPr>
      </w:pPr>
      <w:r>
        <w:rPr>
          <w:rFonts w:hint="eastAsia" w:ascii="宋体" w:hAnsi="宋体"/>
          <w:sz w:val="24"/>
        </w:rPr>
        <w:t>5-8 比选文件要求的其他资格证明文件</w:t>
      </w:r>
    </w:p>
    <w:p>
      <w:pPr>
        <w:spacing w:line="360" w:lineRule="auto"/>
        <w:ind w:left="598" w:leftChars="285" w:firstLine="108" w:firstLineChars="45"/>
        <w:jc w:val="left"/>
        <w:rPr>
          <w:rFonts w:hint="eastAsia" w:ascii="宋体" w:hAnsi="宋体"/>
          <w:sz w:val="24"/>
        </w:rPr>
      </w:pPr>
      <w:r>
        <w:rPr>
          <w:rFonts w:hint="eastAsia" w:ascii="宋体" w:hAnsi="宋体"/>
          <w:sz w:val="24"/>
        </w:rPr>
        <w:t>附件6——项目团队</w:t>
      </w:r>
    </w:p>
    <w:p>
      <w:pPr>
        <w:spacing w:line="360" w:lineRule="auto"/>
        <w:ind w:left="598" w:leftChars="285" w:firstLine="108" w:firstLineChars="45"/>
        <w:jc w:val="left"/>
        <w:rPr>
          <w:rFonts w:hint="eastAsia" w:ascii="宋体" w:hAnsi="宋体"/>
          <w:sz w:val="24"/>
        </w:rPr>
      </w:pPr>
      <w:r>
        <w:rPr>
          <w:rFonts w:hint="eastAsia" w:ascii="宋体" w:hAnsi="宋体"/>
          <w:sz w:val="24"/>
        </w:rPr>
        <w:t>附件7——其它相关材料</w:t>
      </w:r>
    </w:p>
    <w:p>
      <w:pPr>
        <w:spacing w:line="360" w:lineRule="auto"/>
        <w:ind w:left="598" w:leftChars="285" w:firstLine="108" w:firstLineChars="45"/>
        <w:jc w:val="left"/>
        <w:rPr>
          <w:rFonts w:ascii="宋体" w:hAnsi="宋体"/>
          <w:sz w:val="24"/>
        </w:rPr>
      </w:pPr>
      <w:r>
        <w:rPr>
          <w:rFonts w:hint="eastAsia" w:ascii="宋体" w:hAnsi="宋体"/>
          <w:sz w:val="24"/>
        </w:rPr>
        <w:t>附件8——小微企业声明函</w:t>
      </w:r>
    </w:p>
    <w:p>
      <w:pPr>
        <w:spacing w:line="360" w:lineRule="auto"/>
        <w:ind w:left="600" w:hanging="600" w:hangingChars="250"/>
        <w:jc w:val="left"/>
        <w:rPr>
          <w:rFonts w:hint="eastAsia" w:ascii="宋体" w:hAnsi="宋体"/>
          <w:sz w:val="24"/>
        </w:rPr>
      </w:pPr>
      <w:r>
        <w:rPr>
          <w:rFonts w:hint="eastAsia" w:ascii="宋体" w:hAnsi="宋体"/>
          <w:sz w:val="24"/>
        </w:rPr>
        <w:t>5.2 为方便开标唱标，供应商应将 “</w:t>
      </w:r>
      <w:r>
        <w:rPr>
          <w:rFonts w:hint="eastAsia" w:ascii="宋体" w:hAnsi="宋体"/>
          <w:sz w:val="24"/>
          <w:szCs w:val="24"/>
        </w:rPr>
        <w:t>比选</w:t>
      </w:r>
      <w:r>
        <w:rPr>
          <w:rFonts w:hint="eastAsia" w:ascii="宋体" w:hAnsi="宋体"/>
          <w:sz w:val="24"/>
        </w:rPr>
        <w:t>报价一览表”单独密封，并在信封上标明“</w:t>
      </w:r>
      <w:r>
        <w:rPr>
          <w:rFonts w:hint="eastAsia" w:ascii="宋体" w:hAnsi="宋体"/>
          <w:sz w:val="24"/>
          <w:szCs w:val="24"/>
        </w:rPr>
        <w:t>比选</w:t>
      </w:r>
      <w:r>
        <w:rPr>
          <w:rFonts w:hint="eastAsia" w:ascii="宋体" w:hAnsi="宋体"/>
          <w:sz w:val="24"/>
        </w:rPr>
        <w:t>报价一览表”字样，信封封口处加盖供应商公章或由法人代表或法人代表授权人签字，以便唱标时查找，在投标时单独递交。</w:t>
      </w:r>
    </w:p>
    <w:p>
      <w:pPr>
        <w:spacing w:line="360" w:lineRule="auto"/>
        <w:ind w:left="720" w:hanging="720" w:hangingChars="300"/>
        <w:rPr>
          <w:rFonts w:hint="eastAsia" w:ascii="宋体" w:hAnsi="宋体"/>
          <w:sz w:val="24"/>
        </w:rPr>
      </w:pPr>
      <w:r>
        <w:rPr>
          <w:rFonts w:hint="eastAsia" w:ascii="宋体" w:hAnsi="宋体"/>
          <w:sz w:val="24"/>
        </w:rPr>
        <w:t>5.</w:t>
      </w:r>
      <w:r>
        <w:rPr>
          <w:rFonts w:ascii="宋体" w:hAnsi="宋体"/>
          <w:sz w:val="24"/>
        </w:rPr>
        <w:t>4</w:t>
      </w:r>
      <w:r>
        <w:rPr>
          <w:rFonts w:hint="eastAsia" w:ascii="宋体" w:hAnsi="宋体"/>
          <w:sz w:val="24"/>
        </w:rPr>
        <w:t xml:space="preserve"> </w:t>
      </w:r>
      <w:r>
        <w:rPr>
          <w:rFonts w:hint="eastAsia" w:ascii="宋体" w:hAnsi="宋体"/>
          <w:sz w:val="24"/>
          <w:szCs w:val="24"/>
        </w:rPr>
        <w:t>响应</w:t>
      </w:r>
      <w:r>
        <w:rPr>
          <w:rFonts w:hint="eastAsia" w:ascii="宋体" w:hAnsi="宋体"/>
          <w:sz w:val="24"/>
        </w:rPr>
        <w:t>文件必须密封递交。对封装材料及样式不作特别规定，但供应商应保证其封装的可靠性，不致因搬运、堆放等原因散开。投标时，供应商应将</w:t>
      </w:r>
      <w:r>
        <w:rPr>
          <w:rFonts w:hint="eastAsia" w:ascii="宋体" w:hAnsi="宋体"/>
          <w:sz w:val="24"/>
          <w:szCs w:val="24"/>
        </w:rPr>
        <w:t>响应</w:t>
      </w:r>
      <w:r>
        <w:rPr>
          <w:rFonts w:hint="eastAsia" w:ascii="宋体" w:hAnsi="宋体"/>
          <w:sz w:val="24"/>
        </w:rPr>
        <w:t>文件正本和所有的副本密封包装，且包装袋/箱正面和</w:t>
      </w:r>
      <w:r>
        <w:rPr>
          <w:rFonts w:hint="eastAsia" w:ascii="宋体" w:hAnsi="宋体"/>
          <w:sz w:val="24"/>
          <w:szCs w:val="24"/>
        </w:rPr>
        <w:t>响应</w:t>
      </w:r>
      <w:r>
        <w:rPr>
          <w:rFonts w:hint="eastAsia" w:ascii="宋体" w:hAnsi="宋体"/>
          <w:sz w:val="24"/>
        </w:rPr>
        <w:t>文件封面须标明“正本”“副本”字样。</w:t>
      </w:r>
    </w:p>
    <w:p>
      <w:pPr>
        <w:spacing w:line="360" w:lineRule="auto"/>
        <w:ind w:left="720" w:hanging="720" w:hangingChars="300"/>
        <w:rPr>
          <w:rFonts w:hint="eastAsia" w:ascii="宋体" w:hAnsi="宋体"/>
          <w:sz w:val="24"/>
        </w:rPr>
      </w:pPr>
      <w:r>
        <w:rPr>
          <w:rFonts w:hint="eastAsia" w:ascii="宋体" w:hAnsi="宋体"/>
          <w:sz w:val="24"/>
        </w:rPr>
        <w:t>5.5 在包装袋/箱的封装处加盖供应商单位公章或由法人授权代表签字。</w:t>
      </w:r>
    </w:p>
    <w:p>
      <w:pPr>
        <w:spacing w:line="360" w:lineRule="auto"/>
        <w:ind w:left="720" w:hanging="720" w:hangingChars="300"/>
        <w:rPr>
          <w:rFonts w:hint="eastAsia" w:ascii="宋体" w:hAnsi="宋体"/>
          <w:sz w:val="24"/>
        </w:rPr>
      </w:pPr>
    </w:p>
    <w:p>
      <w:pPr>
        <w:spacing w:line="360" w:lineRule="auto"/>
        <w:ind w:left="626" w:hanging="626" w:hangingChars="261"/>
        <w:rPr>
          <w:rFonts w:hint="eastAsia" w:ascii="宋体" w:hAnsi="宋体"/>
          <w:sz w:val="24"/>
        </w:rPr>
      </w:pPr>
      <w:r>
        <w:rPr>
          <w:rFonts w:hint="eastAsia" w:ascii="宋体" w:hAnsi="宋体"/>
          <w:sz w:val="24"/>
        </w:rPr>
        <w:t>6</w:t>
      </w:r>
      <w:bookmarkStart w:id="13" w:name="被邀请谈判人的应答文件内容填写说明"/>
      <w:r>
        <w:rPr>
          <w:rFonts w:hint="eastAsia" w:ascii="宋体" w:hAnsi="宋体"/>
          <w:sz w:val="24"/>
        </w:rPr>
        <w:tab/>
      </w:r>
      <w:r>
        <w:rPr>
          <w:rFonts w:hint="eastAsia" w:ascii="宋体" w:hAnsi="宋体"/>
          <w:sz w:val="24"/>
        </w:rPr>
        <w:t>供应商的</w:t>
      </w:r>
      <w:r>
        <w:rPr>
          <w:rFonts w:hint="eastAsia" w:ascii="宋体" w:hAnsi="宋体"/>
          <w:sz w:val="24"/>
          <w:szCs w:val="24"/>
        </w:rPr>
        <w:t>响应</w:t>
      </w:r>
      <w:r>
        <w:rPr>
          <w:rFonts w:hint="eastAsia" w:ascii="宋体" w:hAnsi="宋体"/>
          <w:sz w:val="24"/>
        </w:rPr>
        <w:t>文件内容填写说明</w:t>
      </w:r>
      <w:bookmarkEnd w:id="13"/>
    </w:p>
    <w:p>
      <w:pPr>
        <w:spacing w:line="360" w:lineRule="auto"/>
        <w:ind w:left="626" w:hanging="626" w:hangingChars="261"/>
        <w:rPr>
          <w:rFonts w:hint="eastAsia" w:ascii="宋体" w:hAnsi="宋体"/>
          <w:sz w:val="24"/>
        </w:rPr>
      </w:pPr>
      <w:r>
        <w:rPr>
          <w:rFonts w:hint="eastAsia" w:ascii="宋体" w:hAnsi="宋体"/>
          <w:sz w:val="24"/>
        </w:rPr>
        <w:t>6.1 供应商的</w:t>
      </w:r>
      <w:r>
        <w:rPr>
          <w:rFonts w:hint="eastAsia" w:ascii="宋体" w:hAnsi="宋体"/>
          <w:sz w:val="24"/>
          <w:szCs w:val="24"/>
        </w:rPr>
        <w:t>响应</w:t>
      </w:r>
      <w:r>
        <w:rPr>
          <w:rFonts w:hint="eastAsia" w:ascii="宋体" w:hAnsi="宋体"/>
          <w:sz w:val="24"/>
        </w:rPr>
        <w:t>文件按统一格式填写，装订成册。</w:t>
      </w:r>
    </w:p>
    <w:p>
      <w:pPr>
        <w:spacing w:line="360" w:lineRule="auto"/>
        <w:ind w:left="626" w:hanging="626" w:hangingChars="261"/>
        <w:rPr>
          <w:rFonts w:hint="eastAsia" w:ascii="宋体" w:hAnsi="宋体"/>
          <w:sz w:val="24"/>
        </w:rPr>
      </w:pPr>
    </w:p>
    <w:p>
      <w:pPr>
        <w:spacing w:line="360" w:lineRule="auto"/>
        <w:ind w:left="626" w:hanging="626" w:hangingChars="261"/>
        <w:rPr>
          <w:rFonts w:hint="eastAsia" w:ascii="宋体" w:hAnsi="宋体"/>
          <w:sz w:val="24"/>
        </w:rPr>
      </w:pPr>
      <w:r>
        <w:rPr>
          <w:rFonts w:hint="eastAsia" w:ascii="宋体" w:hAnsi="宋体"/>
          <w:sz w:val="24"/>
        </w:rPr>
        <w:t>7</w:t>
      </w:r>
      <w:bookmarkStart w:id="14" w:name="被邀请谈判人的应答文件附件的编制及编目"/>
      <w:r>
        <w:rPr>
          <w:rFonts w:hint="eastAsia" w:ascii="宋体" w:hAnsi="宋体"/>
          <w:sz w:val="24"/>
        </w:rPr>
        <w:tab/>
      </w:r>
      <w:r>
        <w:rPr>
          <w:rFonts w:hint="eastAsia" w:ascii="宋体" w:hAnsi="宋体"/>
          <w:sz w:val="24"/>
        </w:rPr>
        <w:t>供应商的</w:t>
      </w:r>
      <w:r>
        <w:rPr>
          <w:rFonts w:hint="eastAsia" w:ascii="宋体" w:hAnsi="宋体"/>
          <w:sz w:val="24"/>
          <w:szCs w:val="24"/>
        </w:rPr>
        <w:t>响应</w:t>
      </w:r>
      <w:r>
        <w:rPr>
          <w:rFonts w:hint="eastAsia" w:ascii="宋体" w:hAnsi="宋体"/>
          <w:sz w:val="24"/>
        </w:rPr>
        <w:t>文件附件的编制及编目</w:t>
      </w:r>
      <w:bookmarkEnd w:id="14"/>
    </w:p>
    <w:p>
      <w:pPr>
        <w:spacing w:line="360" w:lineRule="auto"/>
        <w:ind w:left="626" w:hanging="626" w:hangingChars="261"/>
        <w:rPr>
          <w:rFonts w:hint="eastAsia" w:ascii="宋体" w:hAnsi="宋体"/>
          <w:sz w:val="24"/>
        </w:rPr>
      </w:pPr>
      <w:r>
        <w:rPr>
          <w:rFonts w:hint="eastAsia" w:ascii="宋体" w:hAnsi="宋体"/>
          <w:sz w:val="24"/>
        </w:rPr>
        <w:t>7.1 供应商的</w:t>
      </w:r>
      <w:r>
        <w:rPr>
          <w:rFonts w:hint="eastAsia" w:ascii="宋体" w:hAnsi="宋体"/>
          <w:sz w:val="24"/>
          <w:szCs w:val="24"/>
        </w:rPr>
        <w:t>响应</w:t>
      </w:r>
      <w:r>
        <w:rPr>
          <w:rFonts w:hint="eastAsia" w:ascii="宋体" w:hAnsi="宋体"/>
          <w:sz w:val="24"/>
        </w:rPr>
        <w:t>文件附件由供应商视需要自行编制。规格幅面应与正文一致，附于正文之后，与正文页码统一编目编码装订。</w:t>
      </w:r>
    </w:p>
    <w:p>
      <w:pPr>
        <w:spacing w:line="360" w:lineRule="auto"/>
        <w:ind w:left="626" w:hanging="626" w:hangingChars="261"/>
        <w:rPr>
          <w:rFonts w:hint="eastAsia" w:ascii="宋体" w:hAnsi="宋体"/>
          <w:sz w:val="24"/>
        </w:rPr>
      </w:pPr>
    </w:p>
    <w:p>
      <w:pPr>
        <w:spacing w:line="360" w:lineRule="auto"/>
        <w:ind w:left="682" w:hanging="681" w:hangingChars="284"/>
        <w:rPr>
          <w:rFonts w:hint="eastAsia" w:ascii="宋体" w:hAnsi="宋体"/>
          <w:sz w:val="24"/>
        </w:rPr>
      </w:pPr>
      <w:r>
        <w:rPr>
          <w:rFonts w:hint="eastAsia" w:ascii="宋体" w:hAnsi="宋体"/>
          <w:sz w:val="24"/>
        </w:rPr>
        <w:t>8</w:t>
      </w:r>
      <w:bookmarkStart w:id="15" w:name="被邀请谈判人的谈判报价"/>
      <w:r>
        <w:rPr>
          <w:rFonts w:hint="eastAsia" w:ascii="宋体" w:hAnsi="宋体"/>
          <w:sz w:val="24"/>
        </w:rPr>
        <w:tab/>
      </w:r>
      <w:r>
        <w:rPr>
          <w:rFonts w:hint="eastAsia" w:ascii="宋体" w:hAnsi="宋体"/>
          <w:sz w:val="24"/>
        </w:rPr>
        <w:t>供应商的</w:t>
      </w:r>
      <w:r>
        <w:rPr>
          <w:rFonts w:hint="eastAsia" w:ascii="宋体" w:hAnsi="宋体"/>
          <w:sz w:val="24"/>
          <w:szCs w:val="24"/>
        </w:rPr>
        <w:t>比选</w:t>
      </w:r>
      <w:r>
        <w:rPr>
          <w:rFonts w:hint="eastAsia" w:ascii="宋体" w:hAnsi="宋体"/>
          <w:sz w:val="24"/>
        </w:rPr>
        <w:t>报价</w:t>
      </w:r>
      <w:bookmarkEnd w:id="15"/>
    </w:p>
    <w:p>
      <w:pPr>
        <w:spacing w:line="360" w:lineRule="auto"/>
        <w:ind w:left="626" w:hanging="626" w:hangingChars="261"/>
        <w:rPr>
          <w:rFonts w:hint="eastAsia" w:ascii="宋体" w:hAnsi="宋体"/>
          <w:sz w:val="24"/>
        </w:rPr>
      </w:pPr>
      <w:r>
        <w:rPr>
          <w:rFonts w:hint="eastAsia" w:ascii="宋体" w:hAnsi="宋体"/>
          <w:sz w:val="24"/>
        </w:rPr>
        <w:t>8.1 所有服务均以人民币报价。供应商的</w:t>
      </w:r>
      <w:r>
        <w:rPr>
          <w:rFonts w:hint="eastAsia" w:ascii="宋体" w:hAnsi="宋体"/>
          <w:sz w:val="24"/>
          <w:szCs w:val="24"/>
        </w:rPr>
        <w:t>比选</w:t>
      </w:r>
      <w:r>
        <w:rPr>
          <w:rFonts w:hint="eastAsia" w:ascii="宋体" w:hAnsi="宋体"/>
          <w:sz w:val="24"/>
        </w:rPr>
        <w:t>报价应遵守“中华人民共和国价格法”。</w:t>
      </w:r>
    </w:p>
    <w:p>
      <w:pPr>
        <w:spacing w:line="360" w:lineRule="auto"/>
        <w:ind w:left="626" w:hanging="626" w:hangingChars="261"/>
        <w:rPr>
          <w:rFonts w:hint="eastAsia" w:ascii="宋体" w:hAnsi="宋体"/>
          <w:sz w:val="24"/>
        </w:rPr>
      </w:pPr>
      <w:r>
        <w:rPr>
          <w:rFonts w:hint="eastAsia" w:ascii="宋体" w:hAnsi="宋体"/>
          <w:sz w:val="24"/>
        </w:rPr>
        <w:t>8.2 供应商要按</w:t>
      </w:r>
      <w:r>
        <w:rPr>
          <w:rFonts w:hint="eastAsia" w:ascii="宋体" w:hAnsi="宋体"/>
          <w:sz w:val="24"/>
          <w:szCs w:val="24"/>
        </w:rPr>
        <w:t>比选</w:t>
      </w:r>
      <w:r>
        <w:rPr>
          <w:rFonts w:hint="eastAsia" w:ascii="宋体" w:hAnsi="宋体"/>
          <w:sz w:val="24"/>
        </w:rPr>
        <w:t>分项报价说明表的内容填写单价、总价及其他事项，并由法人代表或授权代表签署。股务报价必须对</w:t>
      </w:r>
      <w:r>
        <w:rPr>
          <w:rFonts w:hint="eastAsia" w:ascii="宋体" w:hAnsi="宋体"/>
          <w:sz w:val="24"/>
          <w:szCs w:val="24"/>
        </w:rPr>
        <w:t>比选</w:t>
      </w:r>
      <w:r>
        <w:rPr>
          <w:rFonts w:hint="eastAsia" w:ascii="宋体" w:hAnsi="宋体"/>
          <w:sz w:val="24"/>
        </w:rPr>
        <w:t>文件中第三部分  技术规范中所有服务进行报价；</w:t>
      </w:r>
    </w:p>
    <w:p>
      <w:pPr>
        <w:spacing w:line="360" w:lineRule="auto"/>
        <w:ind w:left="626" w:hanging="626" w:hangingChars="261"/>
        <w:rPr>
          <w:rFonts w:hint="eastAsia" w:ascii="宋体" w:hAnsi="宋体"/>
          <w:sz w:val="24"/>
        </w:rPr>
      </w:pPr>
    </w:p>
    <w:p>
      <w:pPr>
        <w:spacing w:line="360" w:lineRule="auto"/>
        <w:ind w:left="626" w:hanging="626" w:hangingChars="261"/>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szCs w:val="24"/>
        </w:rPr>
        <w:t>响应</w:t>
      </w:r>
      <w:r>
        <w:rPr>
          <w:rFonts w:hint="eastAsia" w:ascii="宋体" w:hAnsi="宋体"/>
          <w:sz w:val="24"/>
        </w:rPr>
        <w:t>文件有效期</w:t>
      </w:r>
    </w:p>
    <w:p>
      <w:pPr>
        <w:spacing w:line="360" w:lineRule="auto"/>
        <w:ind w:left="626" w:hanging="626" w:hangingChars="261"/>
        <w:rPr>
          <w:rFonts w:hint="eastAsia" w:ascii="宋体" w:hAnsi="宋体"/>
          <w:sz w:val="24"/>
        </w:rPr>
      </w:pPr>
      <w:r>
        <w:rPr>
          <w:rFonts w:hint="eastAsia" w:ascii="宋体" w:hAnsi="宋体"/>
          <w:sz w:val="24"/>
        </w:rPr>
        <w:t xml:space="preserve">9.1 </w:t>
      </w:r>
      <w:r>
        <w:rPr>
          <w:rFonts w:hint="eastAsia" w:ascii="宋体" w:hAnsi="宋体"/>
          <w:sz w:val="24"/>
          <w:szCs w:val="24"/>
        </w:rPr>
        <w:t>响应</w:t>
      </w:r>
      <w:r>
        <w:rPr>
          <w:rFonts w:hint="eastAsia" w:ascii="宋体" w:hAnsi="宋体"/>
          <w:sz w:val="24"/>
        </w:rPr>
        <w:t>文件应在规定的</w:t>
      </w:r>
      <w:r>
        <w:rPr>
          <w:rFonts w:hint="eastAsia" w:ascii="宋体" w:hAnsi="宋体"/>
          <w:sz w:val="24"/>
          <w:szCs w:val="24"/>
        </w:rPr>
        <w:t>开标</w:t>
      </w:r>
      <w:r>
        <w:rPr>
          <w:rFonts w:hint="eastAsia" w:ascii="宋体" w:hAnsi="宋体"/>
          <w:sz w:val="24"/>
        </w:rPr>
        <w:t>日后的</w:t>
      </w:r>
      <w:r>
        <w:rPr>
          <w:rFonts w:hint="eastAsia" w:ascii="宋体" w:hAnsi="宋体"/>
          <w:sz w:val="24"/>
          <w:u w:val="single"/>
          <w:shd w:val="pct10" w:color="auto" w:fill="FFFFFF"/>
        </w:rPr>
        <w:t xml:space="preserve">  90  </w:t>
      </w:r>
      <w:r>
        <w:rPr>
          <w:rFonts w:hint="eastAsia" w:ascii="宋体" w:hAnsi="宋体"/>
          <w:sz w:val="24"/>
          <w:shd w:val="pct10" w:color="auto" w:fill="FFFFFF"/>
        </w:rPr>
        <w:t xml:space="preserve"> 天</w:t>
      </w:r>
      <w:r>
        <w:rPr>
          <w:rFonts w:hint="eastAsia" w:ascii="宋体" w:hAnsi="宋体"/>
          <w:sz w:val="24"/>
        </w:rPr>
        <w:t>内保持有效，</w:t>
      </w:r>
      <w:r>
        <w:rPr>
          <w:rFonts w:hint="eastAsia" w:ascii="宋体" w:hAnsi="宋体"/>
          <w:sz w:val="24"/>
          <w:szCs w:val="24"/>
        </w:rPr>
        <w:t>比选</w:t>
      </w:r>
      <w:r>
        <w:rPr>
          <w:rFonts w:hint="eastAsia" w:ascii="宋体" w:hAnsi="宋体"/>
          <w:sz w:val="24"/>
        </w:rPr>
        <w:t>有效期不满足要求的</w:t>
      </w:r>
      <w:r>
        <w:rPr>
          <w:rFonts w:hint="eastAsia" w:ascii="宋体" w:hAnsi="宋体"/>
          <w:sz w:val="24"/>
          <w:szCs w:val="24"/>
        </w:rPr>
        <w:t>响应</w:t>
      </w:r>
      <w:r>
        <w:rPr>
          <w:rFonts w:hint="eastAsia" w:ascii="宋体" w:hAnsi="宋体"/>
          <w:sz w:val="24"/>
        </w:rPr>
        <w:t>文件，将被视为非实质响应性</w:t>
      </w:r>
      <w:r>
        <w:rPr>
          <w:rFonts w:hint="eastAsia" w:ascii="宋体" w:hAnsi="宋体"/>
          <w:sz w:val="24"/>
          <w:szCs w:val="24"/>
        </w:rPr>
        <w:t>响应</w:t>
      </w:r>
      <w:r>
        <w:rPr>
          <w:rFonts w:hint="eastAsia" w:ascii="宋体" w:hAnsi="宋体"/>
          <w:sz w:val="24"/>
        </w:rPr>
        <w:t>文件而予以拒绝。</w:t>
      </w:r>
    </w:p>
    <w:p>
      <w:pPr>
        <w:spacing w:line="360" w:lineRule="auto"/>
        <w:ind w:left="626" w:hanging="626" w:hangingChars="261"/>
        <w:rPr>
          <w:rFonts w:hint="eastAsia" w:ascii="宋体" w:hAnsi="宋体"/>
          <w:sz w:val="24"/>
        </w:rPr>
      </w:pPr>
      <w:r>
        <w:rPr>
          <w:rFonts w:hint="eastAsia" w:ascii="宋体" w:hAnsi="宋体"/>
          <w:sz w:val="24"/>
        </w:rPr>
        <w:t>9.2 采购人可根据实际情况，在原</w:t>
      </w:r>
      <w:r>
        <w:rPr>
          <w:rFonts w:hint="eastAsia" w:ascii="宋体" w:hAnsi="宋体"/>
          <w:sz w:val="24"/>
          <w:szCs w:val="24"/>
        </w:rPr>
        <w:t>比选</w:t>
      </w:r>
      <w:r>
        <w:rPr>
          <w:rFonts w:hint="eastAsia" w:ascii="宋体" w:hAnsi="宋体"/>
          <w:sz w:val="24"/>
        </w:rPr>
        <w:t>有效期截止之前，要求供应商同意延长</w:t>
      </w:r>
      <w:r>
        <w:rPr>
          <w:rFonts w:hint="eastAsia" w:ascii="宋体" w:hAnsi="宋体"/>
          <w:sz w:val="24"/>
          <w:szCs w:val="24"/>
        </w:rPr>
        <w:t>响应</w:t>
      </w:r>
      <w:r>
        <w:rPr>
          <w:rFonts w:hint="eastAsia" w:ascii="宋体" w:hAnsi="宋体"/>
          <w:sz w:val="24"/>
        </w:rPr>
        <w:t>文件的有效期。</w:t>
      </w:r>
    </w:p>
    <w:p>
      <w:pPr>
        <w:spacing w:line="360" w:lineRule="auto"/>
        <w:ind w:left="626" w:hanging="626" w:hangingChars="261"/>
        <w:rPr>
          <w:rFonts w:hint="eastAsia" w:ascii="宋体" w:hAnsi="宋体"/>
          <w:sz w:val="24"/>
        </w:rPr>
      </w:pPr>
    </w:p>
    <w:p>
      <w:pPr>
        <w:spacing w:line="360" w:lineRule="auto"/>
        <w:ind w:left="626" w:hanging="626" w:hangingChars="261"/>
        <w:rPr>
          <w:rFonts w:hint="eastAsia" w:ascii="宋体" w:hAnsi="宋体"/>
          <w:sz w:val="24"/>
        </w:rPr>
      </w:pPr>
      <w:r>
        <w:rPr>
          <w:rFonts w:hint="eastAsia" w:ascii="宋体" w:hAnsi="宋体"/>
          <w:sz w:val="24"/>
        </w:rPr>
        <w:t>10</w:t>
      </w:r>
      <w:bookmarkStart w:id="16" w:name="被邀请谈判人的应答文件的签署及规定"/>
      <w:r>
        <w:rPr>
          <w:rFonts w:hint="eastAsia" w:ascii="宋体" w:hAnsi="宋体"/>
          <w:sz w:val="24"/>
        </w:rPr>
        <w:tab/>
      </w:r>
      <w:r>
        <w:rPr>
          <w:rFonts w:hint="eastAsia" w:ascii="宋体" w:hAnsi="宋体"/>
          <w:sz w:val="24"/>
        </w:rPr>
        <w:t>供应商的</w:t>
      </w:r>
      <w:r>
        <w:rPr>
          <w:rFonts w:hint="eastAsia" w:ascii="宋体" w:hAnsi="宋体"/>
          <w:sz w:val="24"/>
          <w:szCs w:val="24"/>
        </w:rPr>
        <w:t>响应</w:t>
      </w:r>
      <w:r>
        <w:rPr>
          <w:rFonts w:hint="eastAsia" w:ascii="宋体" w:hAnsi="宋体"/>
          <w:sz w:val="24"/>
        </w:rPr>
        <w:t>文件的签署及规定</w:t>
      </w:r>
      <w:bookmarkEnd w:id="16"/>
    </w:p>
    <w:p>
      <w:pPr>
        <w:spacing w:line="360" w:lineRule="auto"/>
        <w:ind w:left="626" w:hanging="626" w:hangingChars="261"/>
        <w:rPr>
          <w:rFonts w:hint="eastAsia" w:ascii="宋体" w:hAnsi="宋体"/>
          <w:sz w:val="24"/>
        </w:rPr>
      </w:pPr>
      <w:r>
        <w:rPr>
          <w:rFonts w:hint="eastAsia" w:ascii="宋体" w:hAnsi="宋体"/>
          <w:sz w:val="24"/>
        </w:rPr>
        <w:t>10.1 组成供应商的</w:t>
      </w:r>
      <w:r>
        <w:rPr>
          <w:rFonts w:hint="eastAsia" w:ascii="宋体" w:hAnsi="宋体"/>
          <w:sz w:val="24"/>
          <w:szCs w:val="24"/>
        </w:rPr>
        <w:t>响应</w:t>
      </w:r>
      <w:r>
        <w:rPr>
          <w:rFonts w:hint="eastAsia" w:ascii="宋体" w:hAnsi="宋体"/>
          <w:sz w:val="24"/>
        </w:rPr>
        <w:t>文件的各项资料均应遵守第8条规定。</w:t>
      </w:r>
    </w:p>
    <w:p>
      <w:pPr>
        <w:spacing w:line="360" w:lineRule="auto"/>
        <w:ind w:left="626" w:hanging="626" w:hangingChars="261"/>
        <w:rPr>
          <w:rFonts w:hint="eastAsia" w:ascii="宋体" w:hAnsi="宋体"/>
          <w:sz w:val="24"/>
        </w:rPr>
      </w:pPr>
      <w:r>
        <w:rPr>
          <w:rFonts w:hint="eastAsia" w:ascii="宋体" w:hAnsi="宋体"/>
          <w:sz w:val="24"/>
        </w:rPr>
        <w:t>10.2 供应商应填写全称，同时加盖印章。</w:t>
      </w:r>
    </w:p>
    <w:p>
      <w:pPr>
        <w:spacing w:line="360" w:lineRule="auto"/>
        <w:ind w:left="626" w:hanging="626" w:hangingChars="261"/>
        <w:rPr>
          <w:rFonts w:hint="eastAsia" w:ascii="宋体" w:hAnsi="宋体"/>
          <w:sz w:val="24"/>
        </w:rPr>
      </w:pPr>
      <w:r>
        <w:rPr>
          <w:rFonts w:hint="eastAsia" w:ascii="宋体" w:hAnsi="宋体"/>
          <w:sz w:val="24"/>
        </w:rPr>
        <w:t>10.3 供应商的</w:t>
      </w:r>
      <w:r>
        <w:rPr>
          <w:rFonts w:hint="eastAsia" w:ascii="宋体" w:hAnsi="宋体"/>
          <w:sz w:val="24"/>
          <w:szCs w:val="24"/>
        </w:rPr>
        <w:t>响应</w:t>
      </w:r>
      <w:r>
        <w:rPr>
          <w:rFonts w:hint="eastAsia" w:ascii="宋体" w:hAnsi="宋体"/>
          <w:sz w:val="24"/>
        </w:rPr>
        <w:t>文件必须由法人代表或授权代表签署(印刷体、复印件无效)。</w:t>
      </w:r>
    </w:p>
    <w:p>
      <w:pPr>
        <w:spacing w:line="360" w:lineRule="auto"/>
        <w:ind w:left="626" w:hanging="626" w:hangingChars="261"/>
        <w:rPr>
          <w:rFonts w:hint="eastAsia" w:ascii="宋体" w:hAnsi="宋体"/>
          <w:sz w:val="24"/>
        </w:rPr>
      </w:pPr>
      <w:r>
        <w:rPr>
          <w:rFonts w:hint="eastAsia" w:ascii="宋体" w:hAnsi="宋体"/>
          <w:sz w:val="24"/>
        </w:rPr>
        <w:t>10.4 供应商的</w:t>
      </w:r>
      <w:r>
        <w:rPr>
          <w:rFonts w:hint="eastAsia" w:ascii="宋体" w:hAnsi="宋体"/>
          <w:sz w:val="24"/>
          <w:szCs w:val="24"/>
        </w:rPr>
        <w:t>响应</w:t>
      </w:r>
      <w:r>
        <w:rPr>
          <w:rFonts w:hint="eastAsia" w:ascii="宋体" w:hAnsi="宋体"/>
          <w:sz w:val="24"/>
        </w:rPr>
        <w:t>文件一式</w:t>
      </w:r>
      <w:r>
        <w:rPr>
          <w:rFonts w:hint="eastAsia" w:ascii="宋体" w:hAnsi="宋体"/>
          <w:sz w:val="24"/>
          <w:u w:val="single"/>
          <w:lang w:val="en-US" w:eastAsia="zh-CN"/>
        </w:rPr>
        <w:t>3</w:t>
      </w:r>
      <w:r>
        <w:rPr>
          <w:rFonts w:hint="eastAsia" w:ascii="宋体" w:hAnsi="宋体"/>
          <w:sz w:val="24"/>
        </w:rPr>
        <w:t>份，均需</w:t>
      </w:r>
      <w:r>
        <w:rPr>
          <w:rFonts w:hint="eastAsia" w:ascii="宋体" w:hAnsi="宋体"/>
          <w:b/>
          <w:bCs/>
          <w:sz w:val="24"/>
        </w:rPr>
        <w:t>双面</w:t>
      </w:r>
      <w:r>
        <w:rPr>
          <w:rFonts w:hint="eastAsia" w:ascii="宋体" w:hAnsi="宋体"/>
          <w:sz w:val="24"/>
        </w:rPr>
        <w:t>打印胶装。其中正本</w:t>
      </w:r>
      <w:r>
        <w:rPr>
          <w:rFonts w:hint="eastAsia" w:ascii="宋体" w:hAnsi="宋体"/>
          <w:sz w:val="24"/>
          <w:u w:val="single"/>
        </w:rPr>
        <w:t>1</w:t>
      </w:r>
      <w:r>
        <w:rPr>
          <w:rFonts w:hint="eastAsia" w:ascii="宋体" w:hAnsi="宋体"/>
          <w:sz w:val="24"/>
        </w:rPr>
        <w:t>份，副本</w:t>
      </w:r>
      <w:r>
        <w:rPr>
          <w:rFonts w:hint="eastAsia" w:ascii="宋体" w:hAnsi="宋体"/>
          <w:sz w:val="24"/>
          <w:u w:val="single"/>
          <w:lang w:val="en-US" w:eastAsia="zh-CN"/>
        </w:rPr>
        <w:t>1</w:t>
      </w:r>
      <w:r>
        <w:rPr>
          <w:rFonts w:hint="eastAsia" w:ascii="宋体" w:hAnsi="宋体"/>
          <w:sz w:val="24"/>
        </w:rPr>
        <w:t>份，电子文档</w:t>
      </w:r>
      <w:r>
        <w:rPr>
          <w:rFonts w:hint="eastAsia" w:ascii="宋体" w:hAnsi="宋体"/>
          <w:sz w:val="24"/>
          <w:u w:val="single"/>
        </w:rPr>
        <w:t xml:space="preserve"> 1 </w:t>
      </w:r>
      <w:r>
        <w:rPr>
          <w:rFonts w:hint="eastAsia" w:ascii="宋体" w:hAnsi="宋体"/>
          <w:sz w:val="24"/>
        </w:rPr>
        <w:t>份。如果正本与副本不符，以正本为准。</w:t>
      </w:r>
      <w:r>
        <w:rPr>
          <w:rFonts w:hint="eastAsia" w:ascii="宋体" w:hAnsi="宋体" w:cs="仿宋_GB2312"/>
          <w:sz w:val="24"/>
          <w:szCs w:val="24"/>
          <w:lang w:val="zh-CN"/>
        </w:rPr>
        <w:t>报价一览表、</w:t>
      </w:r>
      <w:r>
        <w:rPr>
          <w:rFonts w:hint="eastAsia" w:ascii="宋体" w:hAnsi="宋体"/>
          <w:sz w:val="24"/>
          <w:szCs w:val="24"/>
        </w:rPr>
        <w:t>响应</w:t>
      </w:r>
      <w:r>
        <w:rPr>
          <w:rFonts w:hint="eastAsia" w:ascii="宋体" w:hAnsi="宋体" w:cs="仿宋_GB2312"/>
          <w:sz w:val="24"/>
          <w:szCs w:val="24"/>
          <w:lang w:val="zh-CN"/>
        </w:rPr>
        <w:t>文件按</w:t>
      </w:r>
      <w:r>
        <w:rPr>
          <w:rFonts w:hint="eastAsia" w:ascii="宋体" w:hAnsi="宋体"/>
          <w:sz w:val="24"/>
          <w:szCs w:val="24"/>
        </w:rPr>
        <w:t>比选</w:t>
      </w:r>
      <w:r>
        <w:rPr>
          <w:rFonts w:hint="eastAsia" w:ascii="宋体" w:hAnsi="宋体" w:cs="仿宋_GB2312"/>
          <w:sz w:val="24"/>
          <w:szCs w:val="24"/>
          <w:lang w:val="zh-CN"/>
        </w:rPr>
        <w:t>文件要求有效签署盖章。</w:t>
      </w:r>
    </w:p>
    <w:p>
      <w:pPr>
        <w:spacing w:before="120" w:line="360" w:lineRule="auto"/>
        <w:ind w:left="600" w:hanging="600" w:hangingChars="250"/>
        <w:rPr>
          <w:rFonts w:hint="eastAsia" w:ascii="宋体" w:hAnsi="宋体"/>
          <w:sz w:val="24"/>
        </w:rPr>
      </w:pPr>
      <w:r>
        <w:rPr>
          <w:rFonts w:hint="eastAsia" w:ascii="宋体" w:hAnsi="宋体"/>
          <w:sz w:val="24"/>
        </w:rPr>
        <w:t xml:space="preserve">10.5 </w:t>
      </w:r>
      <w:r>
        <w:rPr>
          <w:rFonts w:hint="eastAsia" w:ascii="宋体" w:hAnsi="宋体"/>
          <w:sz w:val="24"/>
          <w:szCs w:val="24"/>
        </w:rPr>
        <w:t>响应</w:t>
      </w:r>
      <w:r>
        <w:rPr>
          <w:rFonts w:hint="eastAsia" w:ascii="宋体" w:hAnsi="宋体"/>
          <w:sz w:val="24"/>
        </w:rPr>
        <w:t>文件的正本需打印或用不退色墨水书写，注明“正本”字样，并由供应商的法定代表人正式授权的代表在</w:t>
      </w:r>
      <w:r>
        <w:rPr>
          <w:rFonts w:hint="eastAsia" w:ascii="宋体" w:hAnsi="宋体"/>
          <w:sz w:val="24"/>
          <w:szCs w:val="24"/>
        </w:rPr>
        <w:t>响应</w:t>
      </w:r>
      <w:r>
        <w:rPr>
          <w:rFonts w:hint="eastAsia" w:ascii="宋体" w:hAnsi="宋体"/>
          <w:sz w:val="24"/>
        </w:rPr>
        <w:t>文件上签字并加盖单位印章。授权代表须持有书面的“法定代表人授权书”（标准格式附后），并将其附在</w:t>
      </w:r>
      <w:r>
        <w:rPr>
          <w:rFonts w:hint="eastAsia" w:ascii="宋体" w:hAnsi="宋体"/>
          <w:sz w:val="24"/>
          <w:szCs w:val="24"/>
        </w:rPr>
        <w:t>响应</w:t>
      </w:r>
      <w:r>
        <w:rPr>
          <w:rFonts w:hint="eastAsia" w:ascii="宋体" w:hAnsi="宋体"/>
          <w:sz w:val="24"/>
        </w:rPr>
        <w:t>文件中。如对</w:t>
      </w:r>
      <w:r>
        <w:rPr>
          <w:rFonts w:hint="eastAsia" w:ascii="宋体" w:hAnsi="宋体"/>
          <w:sz w:val="24"/>
          <w:szCs w:val="24"/>
        </w:rPr>
        <w:t>响应</w:t>
      </w:r>
      <w:r>
        <w:rPr>
          <w:rFonts w:hint="eastAsia" w:ascii="宋体" w:hAnsi="宋体"/>
          <w:sz w:val="24"/>
        </w:rPr>
        <w:t>文件进行了修改，则应由供应商的法定代表人正式授权的代表在修改的每一页上签字。</w:t>
      </w:r>
      <w:r>
        <w:rPr>
          <w:rFonts w:hint="eastAsia" w:ascii="宋体" w:hAnsi="宋体"/>
          <w:sz w:val="24"/>
          <w:szCs w:val="24"/>
        </w:rPr>
        <w:t>响应</w:t>
      </w:r>
      <w:r>
        <w:rPr>
          <w:rFonts w:hint="eastAsia" w:ascii="宋体" w:hAnsi="宋体"/>
          <w:sz w:val="24"/>
        </w:rPr>
        <w:t>文件的副本可采用正本的复印件。</w:t>
      </w:r>
    </w:p>
    <w:p>
      <w:pPr>
        <w:spacing w:line="360" w:lineRule="auto"/>
        <w:ind w:left="626" w:hanging="626" w:hangingChars="261"/>
        <w:rPr>
          <w:rFonts w:hint="eastAsia" w:ascii="宋体" w:hAnsi="宋体"/>
          <w:sz w:val="24"/>
        </w:rPr>
      </w:pPr>
      <w:r>
        <w:rPr>
          <w:rFonts w:hint="eastAsia" w:ascii="宋体" w:hAnsi="宋体"/>
          <w:sz w:val="24"/>
        </w:rPr>
        <w:t>10.6 供应商的</w:t>
      </w:r>
      <w:r>
        <w:rPr>
          <w:rFonts w:hint="eastAsia" w:ascii="宋体" w:hAnsi="宋体"/>
          <w:sz w:val="24"/>
          <w:szCs w:val="24"/>
        </w:rPr>
        <w:t>响应</w:t>
      </w:r>
      <w:r>
        <w:rPr>
          <w:rFonts w:hint="eastAsia" w:ascii="宋体" w:hAnsi="宋体"/>
          <w:sz w:val="24"/>
        </w:rPr>
        <w:t>文件如有修改错漏处，必须由法定代表人或其授权人签字或盖单位公章。</w:t>
      </w:r>
    </w:p>
    <w:p>
      <w:pPr>
        <w:spacing w:line="360" w:lineRule="auto"/>
        <w:ind w:left="626" w:hanging="626" w:hangingChars="261"/>
        <w:rPr>
          <w:rFonts w:hint="eastAsia" w:ascii="宋体" w:hAnsi="宋体"/>
          <w:sz w:val="24"/>
        </w:rPr>
      </w:pPr>
      <w:r>
        <w:rPr>
          <w:rFonts w:hint="eastAsia" w:ascii="宋体" w:hAnsi="宋体"/>
          <w:sz w:val="24"/>
        </w:rPr>
        <w:t>10.7 供应商的</w:t>
      </w:r>
      <w:r>
        <w:rPr>
          <w:rFonts w:hint="eastAsia" w:ascii="宋体" w:hAnsi="宋体"/>
          <w:sz w:val="24"/>
          <w:szCs w:val="24"/>
        </w:rPr>
        <w:t>响应</w:t>
      </w:r>
      <w:r>
        <w:rPr>
          <w:rFonts w:hint="eastAsia" w:ascii="宋体" w:hAnsi="宋体"/>
          <w:sz w:val="24"/>
        </w:rPr>
        <w:t>文件因字迹潦草或表达不清所引起的后果由供应商负责。</w:t>
      </w:r>
    </w:p>
    <w:p>
      <w:pPr>
        <w:spacing w:line="360" w:lineRule="auto"/>
        <w:rPr>
          <w:rFonts w:hint="eastAsia" w:ascii="宋体" w:hAnsi="宋体"/>
          <w:sz w:val="24"/>
        </w:rPr>
      </w:pPr>
      <w:bookmarkStart w:id="17" w:name="三"/>
    </w:p>
    <w:p>
      <w:pPr>
        <w:spacing w:line="360" w:lineRule="auto"/>
        <w:ind w:left="626" w:hanging="626" w:hangingChars="261"/>
        <w:jc w:val="center"/>
        <w:rPr>
          <w:rFonts w:hint="eastAsia" w:ascii="宋体" w:hAnsi="宋体"/>
          <w:sz w:val="24"/>
        </w:rPr>
      </w:pPr>
      <w:r>
        <w:rPr>
          <w:rFonts w:hint="eastAsia" w:ascii="宋体" w:hAnsi="宋体"/>
          <w:sz w:val="24"/>
        </w:rPr>
        <w:t>三</w:t>
      </w:r>
      <w:bookmarkEnd w:id="17"/>
      <w:r>
        <w:rPr>
          <w:rFonts w:hint="eastAsia" w:ascii="宋体" w:hAnsi="宋体"/>
          <w:sz w:val="24"/>
        </w:rPr>
        <w:t>　供应商的</w:t>
      </w:r>
      <w:r>
        <w:rPr>
          <w:rFonts w:hint="eastAsia" w:ascii="宋体" w:hAnsi="宋体"/>
          <w:sz w:val="24"/>
          <w:szCs w:val="24"/>
        </w:rPr>
        <w:t>响应</w:t>
      </w:r>
      <w:r>
        <w:rPr>
          <w:rFonts w:hint="eastAsia" w:ascii="宋体" w:hAnsi="宋体"/>
          <w:sz w:val="24"/>
        </w:rPr>
        <w:t>文件的递交</w:t>
      </w:r>
    </w:p>
    <w:p>
      <w:pPr>
        <w:spacing w:line="360" w:lineRule="auto"/>
        <w:ind w:left="626" w:hanging="626" w:hangingChars="261"/>
        <w:rPr>
          <w:rFonts w:hint="eastAsia" w:ascii="宋体" w:hAnsi="宋体"/>
          <w:sz w:val="24"/>
        </w:rPr>
      </w:pPr>
      <w:r>
        <w:rPr>
          <w:rFonts w:hint="eastAsia" w:ascii="宋体" w:hAnsi="宋体"/>
          <w:sz w:val="24"/>
        </w:rPr>
        <w:t>11</w:t>
      </w:r>
      <w:bookmarkStart w:id="18" w:name="被邀请谈判人的应答文件的递交"/>
      <w:r>
        <w:rPr>
          <w:rFonts w:hint="eastAsia" w:ascii="宋体" w:hAnsi="宋体"/>
          <w:sz w:val="24"/>
        </w:rPr>
        <w:tab/>
      </w:r>
      <w:r>
        <w:rPr>
          <w:rFonts w:hint="eastAsia" w:ascii="宋体" w:hAnsi="宋体"/>
          <w:sz w:val="24"/>
        </w:rPr>
        <w:t>供应商的</w:t>
      </w:r>
      <w:r>
        <w:rPr>
          <w:rFonts w:hint="eastAsia" w:ascii="宋体" w:hAnsi="宋体"/>
          <w:sz w:val="24"/>
          <w:szCs w:val="24"/>
        </w:rPr>
        <w:t>响应</w:t>
      </w:r>
      <w:r>
        <w:rPr>
          <w:rFonts w:hint="eastAsia" w:ascii="宋体" w:hAnsi="宋体"/>
          <w:sz w:val="24"/>
        </w:rPr>
        <w:t>文件的递交</w:t>
      </w:r>
      <w:bookmarkEnd w:id="18"/>
    </w:p>
    <w:p>
      <w:pPr>
        <w:spacing w:line="360" w:lineRule="auto"/>
        <w:ind w:left="626" w:hanging="626" w:hangingChars="261"/>
        <w:rPr>
          <w:rFonts w:hint="eastAsia" w:ascii="宋体" w:hAnsi="宋体"/>
          <w:sz w:val="24"/>
        </w:rPr>
      </w:pPr>
      <w:r>
        <w:rPr>
          <w:rFonts w:hint="eastAsia" w:ascii="宋体" w:hAnsi="宋体"/>
          <w:sz w:val="24"/>
        </w:rPr>
        <w:t>11.1 供应商的</w:t>
      </w:r>
      <w:r>
        <w:rPr>
          <w:rFonts w:hint="eastAsia" w:ascii="宋体" w:hAnsi="宋体"/>
          <w:sz w:val="24"/>
          <w:szCs w:val="24"/>
        </w:rPr>
        <w:t>响应</w:t>
      </w:r>
      <w:r>
        <w:rPr>
          <w:rFonts w:hint="eastAsia" w:ascii="宋体" w:hAnsi="宋体"/>
          <w:sz w:val="24"/>
        </w:rPr>
        <w:t>文件必须在规定的时间</w:t>
      </w:r>
      <w:r>
        <w:rPr>
          <w:rFonts w:hint="eastAsia" w:ascii="宋体" w:hAnsi="宋体"/>
          <w:sz w:val="24"/>
          <w:lang w:eastAsia="zh-CN"/>
        </w:rPr>
        <w:t>进行网上提交电子版，提交后</w:t>
      </w:r>
      <w:r>
        <w:rPr>
          <w:rFonts w:hint="eastAsia" w:ascii="宋体" w:hAnsi="宋体"/>
          <w:sz w:val="24"/>
          <w:lang w:val="en-US" w:eastAsia="zh-CN"/>
        </w:rPr>
        <w:t>3</w:t>
      </w:r>
      <w:r>
        <w:rPr>
          <w:rFonts w:hint="eastAsia" w:ascii="宋体" w:hAnsi="宋体"/>
          <w:sz w:val="24"/>
          <w:lang w:eastAsia="zh-CN"/>
        </w:rPr>
        <w:t>日内</w:t>
      </w:r>
      <w:r>
        <w:rPr>
          <w:rFonts w:hint="eastAsia" w:ascii="宋体" w:hAnsi="宋体"/>
          <w:sz w:val="24"/>
        </w:rPr>
        <w:t>派人送达到指定的</w:t>
      </w:r>
      <w:r>
        <w:rPr>
          <w:rFonts w:hint="eastAsia" w:ascii="宋体" w:hAnsi="宋体"/>
          <w:sz w:val="24"/>
          <w:lang w:eastAsia="zh-CN"/>
        </w:rPr>
        <w:t>递交</w:t>
      </w:r>
      <w:r>
        <w:rPr>
          <w:rFonts w:hint="eastAsia" w:ascii="宋体" w:hAnsi="宋体"/>
          <w:sz w:val="24"/>
        </w:rPr>
        <w:t>地点。</w:t>
      </w:r>
    </w:p>
    <w:p>
      <w:pPr>
        <w:spacing w:line="360" w:lineRule="auto"/>
        <w:ind w:left="626" w:hanging="626" w:hangingChars="261"/>
        <w:rPr>
          <w:rFonts w:hint="eastAsia" w:ascii="宋体" w:hAnsi="宋体"/>
          <w:sz w:val="24"/>
        </w:rPr>
      </w:pPr>
      <w:r>
        <w:rPr>
          <w:rFonts w:hint="eastAsia" w:ascii="宋体" w:hAnsi="宋体"/>
          <w:sz w:val="24"/>
        </w:rPr>
        <w:t>11.2</w:t>
      </w:r>
      <w:r>
        <w:rPr>
          <w:rFonts w:hint="eastAsia" w:ascii="宋体" w:hAnsi="宋体"/>
          <w:sz w:val="24"/>
        </w:rPr>
        <w:tab/>
      </w:r>
      <w:r>
        <w:rPr>
          <w:rFonts w:hint="eastAsia" w:ascii="宋体" w:hAnsi="宋体"/>
          <w:sz w:val="24"/>
        </w:rPr>
        <w:t>采购人推迟</w:t>
      </w:r>
      <w:r>
        <w:rPr>
          <w:rFonts w:hint="eastAsia" w:ascii="宋体" w:hAnsi="宋体"/>
          <w:sz w:val="24"/>
          <w:szCs w:val="24"/>
        </w:rPr>
        <w:t>比选</w:t>
      </w:r>
      <w:r>
        <w:rPr>
          <w:rFonts w:hint="eastAsia" w:ascii="宋体" w:hAnsi="宋体"/>
          <w:sz w:val="24"/>
        </w:rPr>
        <w:t>时间时，应以书面(或传真、电报)的形式，通知所有供应商。在这种情况下，</w:t>
      </w:r>
      <w:r>
        <w:rPr>
          <w:rFonts w:hint="eastAsia" w:ascii="宋体" w:hAnsi="宋体"/>
          <w:sz w:val="24"/>
          <w:szCs w:val="24"/>
        </w:rPr>
        <w:t>比选</w:t>
      </w:r>
      <w:r>
        <w:rPr>
          <w:rFonts w:hint="eastAsia" w:ascii="宋体" w:hAnsi="宋体"/>
          <w:sz w:val="24"/>
        </w:rPr>
        <w:t>双方的权利和义务将受到新的</w:t>
      </w:r>
      <w:r>
        <w:rPr>
          <w:rFonts w:hint="eastAsia" w:ascii="宋体" w:hAnsi="宋体"/>
          <w:sz w:val="24"/>
          <w:szCs w:val="24"/>
        </w:rPr>
        <w:t>比选</w:t>
      </w:r>
      <w:r>
        <w:rPr>
          <w:rFonts w:hint="eastAsia" w:ascii="宋体" w:hAnsi="宋体"/>
          <w:sz w:val="24"/>
        </w:rPr>
        <w:t>时间的约束。</w:t>
      </w:r>
    </w:p>
    <w:p>
      <w:pPr>
        <w:spacing w:line="360" w:lineRule="auto"/>
        <w:ind w:left="629" w:hanging="629" w:hangingChars="261"/>
        <w:rPr>
          <w:rFonts w:hint="eastAsia" w:ascii="宋体" w:hAnsi="宋体"/>
          <w:b/>
          <w:i/>
          <w:sz w:val="24"/>
        </w:rPr>
      </w:pPr>
      <w:r>
        <w:rPr>
          <w:rFonts w:hint="eastAsia" w:ascii="宋体" w:hAnsi="宋体"/>
          <w:b/>
          <w:i/>
          <w:sz w:val="24"/>
        </w:rPr>
        <w:t>11.3</w:t>
      </w:r>
      <w:r>
        <w:rPr>
          <w:rFonts w:hint="eastAsia" w:ascii="宋体" w:hAnsi="宋体"/>
          <w:b/>
          <w:i/>
          <w:sz w:val="24"/>
        </w:rPr>
        <w:tab/>
      </w:r>
      <w:r>
        <w:rPr>
          <w:rFonts w:hint="eastAsia" w:ascii="宋体" w:hAnsi="宋体"/>
          <w:b/>
          <w:i/>
          <w:sz w:val="24"/>
        </w:rPr>
        <w:t>在规定的供应商的响应文件送达时间以后送达的供应商的响应文件，采购人拒绝接收。</w:t>
      </w:r>
    </w:p>
    <w:p>
      <w:pPr>
        <w:spacing w:line="360" w:lineRule="auto"/>
        <w:ind w:left="626" w:hanging="626" w:hangingChars="261"/>
        <w:rPr>
          <w:rFonts w:hint="eastAsia" w:ascii="宋体" w:hAnsi="宋体"/>
          <w:sz w:val="24"/>
        </w:rPr>
      </w:pPr>
    </w:p>
    <w:p>
      <w:pPr>
        <w:spacing w:line="360" w:lineRule="auto"/>
        <w:ind w:left="626" w:hanging="626" w:hangingChars="261"/>
        <w:rPr>
          <w:rFonts w:hint="eastAsia" w:ascii="宋体" w:hAnsi="宋体"/>
          <w:sz w:val="24"/>
        </w:rPr>
      </w:pPr>
      <w:r>
        <w:rPr>
          <w:rFonts w:hint="eastAsia" w:ascii="宋体" w:hAnsi="宋体"/>
          <w:sz w:val="24"/>
        </w:rPr>
        <w:t>12</w:t>
      </w:r>
      <w:bookmarkStart w:id="19" w:name="被邀请谈判人的应答文件的修改和撤回"/>
      <w:r>
        <w:rPr>
          <w:rFonts w:hint="eastAsia" w:ascii="宋体" w:hAnsi="宋体"/>
          <w:sz w:val="24"/>
        </w:rPr>
        <w:tab/>
      </w:r>
      <w:r>
        <w:rPr>
          <w:rFonts w:hint="eastAsia" w:ascii="宋体" w:hAnsi="宋体"/>
          <w:sz w:val="24"/>
        </w:rPr>
        <w:t>供应商的</w:t>
      </w:r>
      <w:r>
        <w:rPr>
          <w:rFonts w:hint="eastAsia" w:ascii="宋体" w:hAnsi="宋体"/>
          <w:sz w:val="24"/>
          <w:szCs w:val="24"/>
        </w:rPr>
        <w:t>响应</w:t>
      </w:r>
      <w:r>
        <w:rPr>
          <w:rFonts w:hint="eastAsia" w:ascii="宋体" w:hAnsi="宋体"/>
          <w:sz w:val="24"/>
        </w:rPr>
        <w:t>文件的修改和撤回</w:t>
      </w:r>
      <w:bookmarkEnd w:id="19"/>
    </w:p>
    <w:p>
      <w:pPr>
        <w:spacing w:line="360" w:lineRule="auto"/>
        <w:ind w:left="626" w:hanging="626" w:hangingChars="261"/>
        <w:rPr>
          <w:rFonts w:hint="eastAsia" w:ascii="宋体" w:hAnsi="宋体"/>
          <w:sz w:val="24"/>
        </w:rPr>
      </w:pPr>
      <w:r>
        <w:rPr>
          <w:rFonts w:hint="eastAsia" w:ascii="宋体" w:hAnsi="宋体"/>
          <w:sz w:val="24"/>
        </w:rPr>
        <w:t xml:space="preserve">12.1 </w:t>
      </w:r>
      <w:r>
        <w:rPr>
          <w:rFonts w:hint="eastAsia" w:ascii="宋体" w:hAnsi="宋体"/>
          <w:sz w:val="24"/>
          <w:szCs w:val="24"/>
        </w:rPr>
        <w:t>比选</w:t>
      </w:r>
      <w:r>
        <w:rPr>
          <w:rFonts w:hint="eastAsia" w:ascii="宋体" w:hAnsi="宋体"/>
          <w:sz w:val="24"/>
        </w:rPr>
        <w:t>以后，在</w:t>
      </w:r>
      <w:r>
        <w:rPr>
          <w:rFonts w:hint="eastAsia" w:ascii="宋体" w:hAnsi="宋体"/>
          <w:sz w:val="24"/>
          <w:szCs w:val="24"/>
        </w:rPr>
        <w:t>比选</w:t>
      </w:r>
      <w:r>
        <w:rPr>
          <w:rFonts w:hint="eastAsia" w:ascii="宋体" w:hAnsi="宋体"/>
          <w:sz w:val="24"/>
        </w:rPr>
        <w:t>规定的最终报价时间内，供应商可以提出书面修改材料并及时送达，书面修改材料需有授权代表签字。</w:t>
      </w:r>
    </w:p>
    <w:p>
      <w:pPr>
        <w:spacing w:line="360" w:lineRule="auto"/>
        <w:ind w:left="626" w:hanging="626" w:hangingChars="261"/>
        <w:rPr>
          <w:rFonts w:hint="eastAsia" w:ascii="宋体" w:hAnsi="宋体"/>
          <w:sz w:val="24"/>
        </w:rPr>
      </w:pPr>
      <w:r>
        <w:rPr>
          <w:rFonts w:hint="eastAsia" w:ascii="宋体" w:hAnsi="宋体"/>
          <w:sz w:val="24"/>
        </w:rPr>
        <w:t>12.2 除供应商要求撤回文件的情况外，供应商递交的文件将留档备案，不予退还。</w:t>
      </w:r>
    </w:p>
    <w:p>
      <w:pPr>
        <w:spacing w:line="360" w:lineRule="auto"/>
        <w:ind w:left="626" w:hanging="626" w:hangingChars="261"/>
        <w:jc w:val="center"/>
        <w:rPr>
          <w:rFonts w:hint="eastAsia" w:ascii="宋体" w:hAnsi="宋体"/>
          <w:sz w:val="24"/>
        </w:rPr>
      </w:pPr>
      <w:bookmarkStart w:id="20" w:name="四"/>
    </w:p>
    <w:p>
      <w:pPr>
        <w:spacing w:line="360" w:lineRule="auto"/>
        <w:ind w:left="626" w:hanging="626" w:hangingChars="261"/>
        <w:jc w:val="center"/>
        <w:rPr>
          <w:rFonts w:hint="eastAsia" w:ascii="宋体" w:hAnsi="宋体"/>
          <w:sz w:val="24"/>
        </w:rPr>
      </w:pPr>
      <w:r>
        <w:rPr>
          <w:rFonts w:hint="eastAsia" w:ascii="宋体" w:hAnsi="宋体"/>
          <w:sz w:val="24"/>
        </w:rPr>
        <w:t>四</w:t>
      </w:r>
      <w:bookmarkEnd w:id="20"/>
      <w:r>
        <w:rPr>
          <w:rFonts w:hint="eastAsia" w:ascii="宋体" w:hAnsi="宋体"/>
          <w:sz w:val="24"/>
        </w:rPr>
        <w:t>　</w:t>
      </w:r>
      <w:r>
        <w:rPr>
          <w:rFonts w:hint="eastAsia" w:ascii="宋体" w:hAnsi="宋体"/>
          <w:sz w:val="24"/>
          <w:szCs w:val="24"/>
        </w:rPr>
        <w:t>比选</w:t>
      </w:r>
      <w:r>
        <w:rPr>
          <w:rFonts w:hint="eastAsia" w:ascii="宋体" w:hAnsi="宋体"/>
          <w:sz w:val="24"/>
        </w:rPr>
        <w:t>及评审</w:t>
      </w:r>
    </w:p>
    <w:p>
      <w:pPr>
        <w:spacing w:line="360" w:lineRule="auto"/>
        <w:rPr>
          <w:rFonts w:hint="eastAsia" w:ascii="宋体" w:hAnsi="宋体"/>
          <w:sz w:val="24"/>
        </w:rPr>
      </w:pPr>
      <w:bookmarkStart w:id="21" w:name="谈判过程"/>
      <w:r>
        <w:rPr>
          <w:rFonts w:hint="eastAsia" w:ascii="宋体" w:hAnsi="宋体"/>
          <w:sz w:val="24"/>
        </w:rPr>
        <w:t xml:space="preserve">13   </w:t>
      </w:r>
      <w:r>
        <w:rPr>
          <w:rFonts w:hint="eastAsia" w:ascii="宋体" w:hAnsi="宋体"/>
          <w:sz w:val="24"/>
          <w:szCs w:val="24"/>
        </w:rPr>
        <w:t>比选</w:t>
      </w:r>
      <w:r>
        <w:rPr>
          <w:rFonts w:hint="eastAsia" w:ascii="宋体" w:hAnsi="宋体"/>
          <w:sz w:val="24"/>
        </w:rPr>
        <w:t>过程</w:t>
      </w:r>
    </w:p>
    <w:bookmarkEnd w:id="21"/>
    <w:p>
      <w:pPr>
        <w:spacing w:line="360" w:lineRule="auto"/>
        <w:rPr>
          <w:rFonts w:hint="eastAsia" w:ascii="宋体" w:hAnsi="宋体"/>
          <w:sz w:val="24"/>
        </w:rPr>
      </w:pPr>
      <w:r>
        <w:rPr>
          <w:rFonts w:hint="eastAsia" w:ascii="宋体" w:hAnsi="宋体"/>
          <w:sz w:val="24"/>
        </w:rPr>
        <w:t xml:space="preserve">13.1 </w:t>
      </w:r>
      <w:r>
        <w:rPr>
          <w:rFonts w:hint="eastAsia" w:ascii="宋体" w:hAnsi="宋体"/>
          <w:sz w:val="24"/>
          <w:szCs w:val="24"/>
        </w:rPr>
        <w:t>比选</w:t>
      </w:r>
      <w:r>
        <w:rPr>
          <w:rFonts w:hint="eastAsia" w:ascii="宋体" w:hAnsi="宋体"/>
          <w:sz w:val="24"/>
        </w:rPr>
        <w:t>小组</w:t>
      </w:r>
    </w:p>
    <w:p>
      <w:pPr>
        <w:spacing w:line="360" w:lineRule="auto"/>
        <w:ind w:left="600"/>
        <w:rPr>
          <w:rFonts w:hint="eastAsia" w:ascii="宋体" w:hAnsi="宋体"/>
          <w:bCs/>
          <w:sz w:val="24"/>
          <w:szCs w:val="24"/>
        </w:rPr>
      </w:pPr>
      <w:r>
        <w:rPr>
          <w:rFonts w:hint="eastAsia" w:ascii="宋体" w:hAnsi="宋体"/>
          <w:bCs/>
          <w:sz w:val="24"/>
          <w:szCs w:val="24"/>
        </w:rPr>
        <w:t>比选小组由有关专家组成，人数不少于5人。</w:t>
      </w:r>
    </w:p>
    <w:p>
      <w:pPr>
        <w:spacing w:line="360" w:lineRule="auto"/>
        <w:ind w:left="540" w:hanging="540"/>
        <w:rPr>
          <w:rFonts w:hint="eastAsia" w:ascii="宋体" w:hAnsi="宋体"/>
          <w:sz w:val="24"/>
        </w:rPr>
      </w:pPr>
      <w:r>
        <w:rPr>
          <w:rFonts w:hint="eastAsia" w:ascii="宋体" w:hAnsi="宋体"/>
          <w:sz w:val="24"/>
        </w:rPr>
        <w:t xml:space="preserve">13.2 </w:t>
      </w:r>
      <w:r>
        <w:rPr>
          <w:rFonts w:hint="eastAsia" w:ascii="宋体" w:hAnsi="宋体"/>
          <w:sz w:val="24"/>
          <w:szCs w:val="24"/>
        </w:rPr>
        <w:t>比选</w:t>
      </w:r>
      <w:r>
        <w:rPr>
          <w:rFonts w:hint="eastAsia" w:ascii="宋体" w:hAnsi="宋体"/>
          <w:sz w:val="24"/>
        </w:rPr>
        <w:t>时间、地点</w:t>
      </w:r>
    </w:p>
    <w:p>
      <w:pPr>
        <w:pStyle w:val="116"/>
        <w:spacing w:line="360" w:lineRule="auto"/>
        <w:ind w:firstLine="0"/>
        <w:rPr>
          <w:rFonts w:hint="eastAsia" w:hAnsi="宋体"/>
        </w:rPr>
      </w:pPr>
      <w:r>
        <w:rPr>
          <w:rFonts w:hint="eastAsia" w:hAnsi="宋体"/>
        </w:rPr>
        <w:t>依据</w:t>
      </w:r>
      <w:r>
        <w:rPr>
          <w:rFonts w:hint="eastAsia" w:hAnsi="宋体"/>
          <w:szCs w:val="24"/>
        </w:rPr>
        <w:t>比选</w:t>
      </w:r>
      <w:r>
        <w:rPr>
          <w:rFonts w:hint="eastAsia" w:hAnsi="宋体"/>
        </w:rPr>
        <w:t>文件规定的时间、地点进行</w:t>
      </w:r>
      <w:r>
        <w:rPr>
          <w:rFonts w:hint="eastAsia" w:hAnsi="宋体"/>
          <w:szCs w:val="24"/>
        </w:rPr>
        <w:t>比选</w:t>
      </w:r>
      <w:r>
        <w:rPr>
          <w:rFonts w:hint="eastAsia" w:hAnsi="宋体"/>
        </w:rPr>
        <w:t>，</w:t>
      </w:r>
      <w:r>
        <w:rPr>
          <w:rFonts w:hint="eastAsia" w:hAnsi="宋体"/>
          <w:szCs w:val="24"/>
        </w:rPr>
        <w:t>比选</w:t>
      </w:r>
      <w:r>
        <w:rPr>
          <w:rFonts w:hint="eastAsia" w:hAnsi="宋体"/>
        </w:rPr>
        <w:t>小组成员及有关工作人员参加，由采购人做</w:t>
      </w:r>
      <w:r>
        <w:rPr>
          <w:rFonts w:hint="eastAsia" w:hAnsi="宋体"/>
          <w:szCs w:val="24"/>
        </w:rPr>
        <w:t>比选</w:t>
      </w:r>
      <w:r>
        <w:rPr>
          <w:rFonts w:hint="eastAsia" w:hAnsi="宋体"/>
        </w:rPr>
        <w:t>记录。</w:t>
      </w:r>
    </w:p>
    <w:p>
      <w:pPr>
        <w:spacing w:line="360" w:lineRule="auto"/>
        <w:rPr>
          <w:rFonts w:hint="eastAsia" w:ascii="宋体" w:hAnsi="宋体"/>
          <w:sz w:val="24"/>
        </w:rPr>
      </w:pPr>
      <w:r>
        <w:rPr>
          <w:rFonts w:hint="eastAsia" w:ascii="宋体" w:hAnsi="宋体"/>
          <w:sz w:val="24"/>
        </w:rPr>
        <w:t xml:space="preserve">13.3 </w:t>
      </w:r>
      <w:r>
        <w:rPr>
          <w:rFonts w:hint="eastAsia" w:ascii="宋体" w:hAnsi="宋体"/>
          <w:sz w:val="24"/>
          <w:szCs w:val="24"/>
        </w:rPr>
        <w:t>比选</w:t>
      </w:r>
    </w:p>
    <w:p>
      <w:pPr>
        <w:pStyle w:val="116"/>
        <w:spacing w:line="360" w:lineRule="auto"/>
        <w:ind w:left="540" w:leftChars="257" w:firstLine="0"/>
        <w:rPr>
          <w:rFonts w:hint="eastAsia" w:hAnsi="宋体"/>
        </w:rPr>
      </w:pPr>
      <w:r>
        <w:rPr>
          <w:rFonts w:hint="eastAsia" w:hAnsi="宋体"/>
          <w:szCs w:val="24"/>
        </w:rPr>
        <w:t>比选</w:t>
      </w:r>
      <w:r>
        <w:rPr>
          <w:rFonts w:hint="eastAsia" w:hAnsi="宋体"/>
        </w:rPr>
        <w:t>小组只对实质上响应招标文件的投标进行评价和比较；评审应严格按照招标文件的要求和条件进行；具体评审原则、方法和中标条件详见14.2（3）评审方法和标准。</w:t>
      </w:r>
    </w:p>
    <w:p>
      <w:pPr>
        <w:spacing w:line="360" w:lineRule="auto"/>
        <w:ind w:left="540" w:hanging="540"/>
        <w:rPr>
          <w:rFonts w:hint="eastAsia" w:ascii="宋体" w:hAnsi="宋体"/>
          <w:sz w:val="24"/>
        </w:rPr>
      </w:pPr>
      <w:r>
        <w:rPr>
          <w:rFonts w:hint="eastAsia" w:ascii="宋体" w:hAnsi="宋体"/>
          <w:sz w:val="24"/>
        </w:rPr>
        <w:t xml:space="preserve">13.4 </w:t>
      </w:r>
      <w:r>
        <w:rPr>
          <w:rFonts w:hint="eastAsia" w:ascii="宋体" w:hAnsi="宋体"/>
          <w:sz w:val="24"/>
          <w:szCs w:val="24"/>
        </w:rPr>
        <w:t>比选</w:t>
      </w:r>
      <w:r>
        <w:rPr>
          <w:rFonts w:hint="eastAsia" w:ascii="宋体" w:hAnsi="宋体"/>
          <w:sz w:val="24"/>
        </w:rPr>
        <w:t>将就采购服务的价格、质量保证及服务期等进行</w:t>
      </w:r>
      <w:r>
        <w:rPr>
          <w:rFonts w:hint="eastAsia" w:ascii="宋体" w:hAnsi="宋体"/>
          <w:sz w:val="24"/>
          <w:szCs w:val="24"/>
        </w:rPr>
        <w:t>比选</w:t>
      </w:r>
      <w:r>
        <w:rPr>
          <w:rFonts w:hint="eastAsia" w:ascii="宋体" w:hAnsi="宋体"/>
          <w:sz w:val="24"/>
        </w:rPr>
        <w:t>。供应商应如实提供</w:t>
      </w:r>
      <w:r>
        <w:rPr>
          <w:rFonts w:hint="eastAsia" w:ascii="宋体" w:hAnsi="宋体"/>
          <w:sz w:val="24"/>
          <w:szCs w:val="24"/>
        </w:rPr>
        <w:t>比选</w:t>
      </w:r>
      <w:r>
        <w:rPr>
          <w:rFonts w:hint="eastAsia" w:ascii="宋体" w:hAnsi="宋体"/>
          <w:sz w:val="24"/>
        </w:rPr>
        <w:t>小组要求提供的资料，并以书面形式作以承诺和澄清。</w:t>
      </w:r>
    </w:p>
    <w:p>
      <w:pPr>
        <w:spacing w:line="360" w:lineRule="auto"/>
        <w:ind w:left="540" w:hanging="540"/>
        <w:rPr>
          <w:rFonts w:hint="eastAsia" w:ascii="宋体" w:hAnsi="宋体"/>
          <w:sz w:val="24"/>
        </w:rPr>
      </w:pPr>
      <w:r>
        <w:rPr>
          <w:rFonts w:hint="eastAsia" w:ascii="宋体" w:hAnsi="宋体"/>
          <w:sz w:val="24"/>
        </w:rPr>
        <w:t>13.5 供应商提供的</w:t>
      </w:r>
      <w:r>
        <w:rPr>
          <w:rFonts w:hint="eastAsia" w:ascii="宋体" w:hAnsi="宋体"/>
          <w:sz w:val="24"/>
          <w:szCs w:val="24"/>
        </w:rPr>
        <w:t>响应</w:t>
      </w:r>
      <w:r>
        <w:rPr>
          <w:rFonts w:hint="eastAsia" w:ascii="宋体" w:hAnsi="宋体"/>
          <w:sz w:val="24"/>
        </w:rPr>
        <w:t>文件及在</w:t>
      </w:r>
      <w:r>
        <w:rPr>
          <w:rFonts w:hint="eastAsia" w:ascii="宋体" w:hAnsi="宋体"/>
          <w:sz w:val="24"/>
          <w:szCs w:val="24"/>
        </w:rPr>
        <w:t>比选</w:t>
      </w:r>
      <w:r>
        <w:rPr>
          <w:rFonts w:hint="eastAsia" w:ascii="宋体" w:hAnsi="宋体"/>
          <w:sz w:val="24"/>
        </w:rPr>
        <w:t>小组规定时间内提交的补充文件应实质性响应</w:t>
      </w:r>
      <w:r>
        <w:rPr>
          <w:rFonts w:hint="eastAsia" w:ascii="宋体" w:hAnsi="宋体"/>
          <w:sz w:val="24"/>
          <w:szCs w:val="24"/>
        </w:rPr>
        <w:t>比选</w:t>
      </w:r>
      <w:r>
        <w:rPr>
          <w:rFonts w:hint="eastAsia" w:ascii="宋体" w:hAnsi="宋体"/>
          <w:sz w:val="24"/>
        </w:rPr>
        <w:t>文件的要求，非实质性响应</w:t>
      </w:r>
      <w:r>
        <w:rPr>
          <w:rFonts w:hint="eastAsia" w:ascii="宋体" w:hAnsi="宋体"/>
          <w:sz w:val="24"/>
          <w:szCs w:val="24"/>
        </w:rPr>
        <w:t>比选</w:t>
      </w:r>
      <w:r>
        <w:rPr>
          <w:rFonts w:hint="eastAsia" w:ascii="宋体" w:hAnsi="宋体"/>
          <w:sz w:val="24"/>
        </w:rPr>
        <w:t>文件要求的</w:t>
      </w:r>
      <w:r>
        <w:rPr>
          <w:rFonts w:hint="eastAsia" w:ascii="宋体" w:hAnsi="宋体"/>
          <w:sz w:val="24"/>
          <w:szCs w:val="24"/>
        </w:rPr>
        <w:t>响应</w:t>
      </w:r>
      <w:r>
        <w:rPr>
          <w:rFonts w:hint="eastAsia" w:ascii="宋体" w:hAnsi="宋体"/>
          <w:sz w:val="24"/>
        </w:rPr>
        <w:t>文件及其补充文件将被拒绝，采购人只对供应商提供的文件本身进行判断，而不寻求外部证据。以下情况均属于非实质性响应将被拒绝，不能通过修改或后补而成为实质性响应的文件：</w:t>
      </w:r>
    </w:p>
    <w:p>
      <w:pPr>
        <w:spacing w:line="360" w:lineRule="auto"/>
        <w:ind w:left="899"/>
        <w:rPr>
          <w:rFonts w:hint="eastAsia" w:ascii="宋体" w:hAnsi="宋体"/>
          <w:sz w:val="24"/>
        </w:rPr>
      </w:pPr>
      <w:r>
        <w:rPr>
          <w:rFonts w:hint="eastAsia" w:ascii="宋体" w:hAnsi="宋体"/>
          <w:sz w:val="24"/>
        </w:rPr>
        <w:t xml:space="preserve">1) 最终报价超出采购预算，采购人无能力支付的； </w:t>
      </w:r>
    </w:p>
    <w:p>
      <w:pPr>
        <w:spacing w:line="360" w:lineRule="auto"/>
        <w:ind w:left="899"/>
        <w:rPr>
          <w:rFonts w:hint="eastAsia" w:ascii="宋体" w:hAnsi="宋体"/>
          <w:sz w:val="24"/>
        </w:rPr>
      </w:pPr>
      <w:r>
        <w:rPr>
          <w:rFonts w:ascii="宋体" w:hAnsi="宋体"/>
          <w:sz w:val="24"/>
        </w:rPr>
        <w:t>2</w:t>
      </w:r>
      <w:r>
        <w:rPr>
          <w:rFonts w:hint="eastAsia" w:ascii="宋体" w:hAnsi="宋体"/>
          <w:sz w:val="24"/>
        </w:rPr>
        <w:t xml:space="preserve">) </w:t>
      </w:r>
      <w:r>
        <w:rPr>
          <w:rFonts w:hint="eastAsia" w:ascii="宋体" w:hAnsi="宋体"/>
          <w:sz w:val="24"/>
          <w:szCs w:val="24"/>
        </w:rPr>
        <w:t>比选</w:t>
      </w:r>
      <w:r>
        <w:rPr>
          <w:rFonts w:hint="eastAsia" w:ascii="宋体" w:hAnsi="宋体"/>
          <w:sz w:val="24"/>
        </w:rPr>
        <w:t xml:space="preserve">有效期不足的； </w:t>
      </w:r>
    </w:p>
    <w:p>
      <w:pPr>
        <w:spacing w:line="360" w:lineRule="auto"/>
        <w:ind w:left="1259" w:leftChars="428" w:hanging="360" w:hangingChars="150"/>
        <w:rPr>
          <w:rFonts w:hint="eastAsia" w:ascii="宋体" w:hAnsi="宋体"/>
          <w:sz w:val="24"/>
        </w:rPr>
      </w:pPr>
      <w:r>
        <w:rPr>
          <w:rFonts w:ascii="宋体" w:hAnsi="宋体"/>
          <w:sz w:val="24"/>
        </w:rPr>
        <w:t>3</w:t>
      </w:r>
      <w:r>
        <w:rPr>
          <w:rFonts w:hint="eastAsia" w:ascii="宋体" w:hAnsi="宋体"/>
          <w:sz w:val="24"/>
        </w:rPr>
        <w:t xml:space="preserve">) </w:t>
      </w:r>
      <w:r>
        <w:rPr>
          <w:rFonts w:hint="eastAsia" w:ascii="宋体" w:hAnsi="宋体"/>
          <w:sz w:val="24"/>
          <w:szCs w:val="24"/>
        </w:rPr>
        <w:t>响应</w:t>
      </w:r>
      <w:r>
        <w:rPr>
          <w:rFonts w:hint="eastAsia" w:ascii="宋体" w:hAnsi="宋体"/>
          <w:sz w:val="24"/>
        </w:rPr>
        <w:t>文件无法人签字，或签字无法定代表人有效委托的，或被授权代表非被邀请</w:t>
      </w:r>
      <w:r>
        <w:rPr>
          <w:rFonts w:hint="eastAsia" w:ascii="宋体" w:hAnsi="宋体"/>
          <w:sz w:val="24"/>
          <w:szCs w:val="24"/>
        </w:rPr>
        <w:t>比选</w:t>
      </w:r>
      <w:r>
        <w:rPr>
          <w:rFonts w:hint="eastAsia" w:ascii="宋体" w:hAnsi="宋体"/>
          <w:sz w:val="24"/>
        </w:rPr>
        <w:t>单位的正式职工；</w:t>
      </w:r>
    </w:p>
    <w:p>
      <w:pPr>
        <w:spacing w:line="360" w:lineRule="auto"/>
        <w:ind w:left="899"/>
        <w:rPr>
          <w:rFonts w:hint="eastAsia" w:ascii="宋体" w:hAnsi="宋体"/>
          <w:sz w:val="24"/>
        </w:rPr>
      </w:pPr>
      <w:r>
        <w:rPr>
          <w:rFonts w:ascii="宋体" w:hAnsi="宋体"/>
          <w:sz w:val="24"/>
        </w:rPr>
        <w:t>4</w:t>
      </w:r>
      <w:r>
        <w:rPr>
          <w:rFonts w:hint="eastAsia" w:ascii="宋体" w:hAnsi="宋体"/>
          <w:sz w:val="24"/>
        </w:rPr>
        <w:t>) 超出经营范围</w:t>
      </w:r>
      <w:r>
        <w:rPr>
          <w:rFonts w:hint="eastAsia" w:ascii="宋体" w:hAnsi="宋体"/>
          <w:sz w:val="24"/>
          <w:szCs w:val="24"/>
        </w:rPr>
        <w:t>比选</w:t>
      </w:r>
      <w:r>
        <w:rPr>
          <w:rFonts w:hint="eastAsia" w:ascii="宋体" w:hAnsi="宋体"/>
          <w:sz w:val="24"/>
        </w:rPr>
        <w:t>的；</w:t>
      </w:r>
    </w:p>
    <w:p>
      <w:pPr>
        <w:spacing w:line="360" w:lineRule="auto"/>
        <w:ind w:left="1259" w:leftChars="428" w:hanging="360" w:hangingChars="150"/>
        <w:rPr>
          <w:rFonts w:hint="eastAsia" w:ascii="宋体" w:hAnsi="宋体"/>
          <w:sz w:val="24"/>
        </w:rPr>
      </w:pPr>
      <w:r>
        <w:rPr>
          <w:rFonts w:ascii="宋体" w:hAnsi="宋体"/>
          <w:sz w:val="24"/>
        </w:rPr>
        <w:t>5</w:t>
      </w:r>
      <w:r>
        <w:rPr>
          <w:rFonts w:hint="eastAsia" w:ascii="宋体" w:hAnsi="宋体"/>
          <w:sz w:val="24"/>
        </w:rPr>
        <w:t>）未实质性响应</w:t>
      </w:r>
      <w:r>
        <w:rPr>
          <w:rFonts w:hint="eastAsia" w:ascii="宋体" w:hAnsi="宋体"/>
          <w:sz w:val="24"/>
          <w:szCs w:val="24"/>
        </w:rPr>
        <w:t>比选</w:t>
      </w:r>
      <w:r>
        <w:rPr>
          <w:rFonts w:hint="eastAsia" w:ascii="宋体" w:hAnsi="宋体"/>
          <w:sz w:val="24"/>
        </w:rPr>
        <w:t>文件的：供应商未按</w:t>
      </w:r>
      <w:r>
        <w:rPr>
          <w:rFonts w:hint="eastAsia" w:ascii="宋体" w:hAnsi="宋体"/>
          <w:sz w:val="24"/>
          <w:szCs w:val="24"/>
        </w:rPr>
        <w:t>比选</w:t>
      </w:r>
      <w:r>
        <w:rPr>
          <w:rFonts w:hint="eastAsia" w:ascii="宋体" w:hAnsi="宋体"/>
          <w:sz w:val="24"/>
        </w:rPr>
        <w:t>文件附件5要求的格式提供资格证明文件的，其投标将被视为未实质性响应投标。</w:t>
      </w:r>
    </w:p>
    <w:p>
      <w:pPr>
        <w:spacing w:line="360" w:lineRule="auto"/>
        <w:ind w:firstLine="840" w:firstLineChars="350"/>
        <w:rPr>
          <w:rFonts w:hint="eastAsia" w:ascii="宋体" w:hAnsi="宋体"/>
          <w:sz w:val="24"/>
        </w:rPr>
      </w:pPr>
      <w:r>
        <w:rPr>
          <w:rFonts w:ascii="宋体" w:hAnsi="宋体"/>
          <w:sz w:val="24"/>
        </w:rPr>
        <w:t>6</w:t>
      </w:r>
      <w:r>
        <w:rPr>
          <w:rFonts w:hint="eastAsia" w:ascii="宋体" w:hAnsi="宋体"/>
          <w:sz w:val="24"/>
        </w:rPr>
        <w:t>）</w:t>
      </w:r>
      <w:r>
        <w:rPr>
          <w:rFonts w:hint="eastAsia" w:ascii="宋体" w:hAnsi="宋体"/>
          <w:sz w:val="24"/>
          <w:szCs w:val="24"/>
        </w:rPr>
        <w:t>响应</w:t>
      </w:r>
      <w:r>
        <w:rPr>
          <w:rFonts w:hint="eastAsia" w:ascii="宋体" w:hAnsi="宋体"/>
          <w:sz w:val="24"/>
        </w:rPr>
        <w:t>文件中提供虚假或失实资料的。</w:t>
      </w:r>
    </w:p>
    <w:p>
      <w:pPr>
        <w:spacing w:line="360" w:lineRule="auto"/>
        <w:ind w:left="720" w:hanging="720" w:hangingChars="300"/>
        <w:rPr>
          <w:rFonts w:hint="eastAsia" w:ascii="宋体" w:hAnsi="宋体"/>
          <w:sz w:val="24"/>
        </w:rPr>
      </w:pPr>
      <w:r>
        <w:rPr>
          <w:rFonts w:hint="eastAsia" w:ascii="宋体" w:hAnsi="宋体"/>
          <w:sz w:val="24"/>
        </w:rPr>
        <w:t xml:space="preserve">13.6 </w:t>
      </w:r>
      <w:r>
        <w:rPr>
          <w:rFonts w:hint="eastAsia" w:ascii="宋体" w:hAnsi="宋体"/>
          <w:sz w:val="24"/>
          <w:szCs w:val="24"/>
        </w:rPr>
        <w:t>比选</w:t>
      </w:r>
      <w:r>
        <w:rPr>
          <w:rFonts w:hint="eastAsia" w:ascii="宋体" w:hAnsi="宋体"/>
          <w:sz w:val="24"/>
        </w:rPr>
        <w:t>小组要求供应商澄清、说明或者更正响应文件应当以书面形式作出。供应商的澄清、说明或者更正应当由法定代表人或其授权代表签字或者加盖公章。由授权代表签字的，应当另附法定代表人授权书。</w:t>
      </w:r>
    </w:p>
    <w:p>
      <w:pPr>
        <w:spacing w:line="360" w:lineRule="auto"/>
        <w:rPr>
          <w:rFonts w:hint="eastAsia" w:ascii="宋体" w:hAnsi="宋体"/>
          <w:sz w:val="24"/>
        </w:rPr>
      </w:pPr>
      <w:r>
        <w:rPr>
          <w:rFonts w:hint="eastAsia" w:ascii="宋体" w:hAnsi="宋体"/>
          <w:sz w:val="24"/>
        </w:rPr>
        <w:t xml:space="preserve">14   </w:t>
      </w:r>
      <w:bookmarkStart w:id="22" w:name="评审"/>
      <w:r>
        <w:rPr>
          <w:rFonts w:hint="eastAsia" w:ascii="宋体" w:hAnsi="宋体"/>
          <w:sz w:val="24"/>
        </w:rPr>
        <w:t>评审</w:t>
      </w:r>
      <w:bookmarkEnd w:id="22"/>
    </w:p>
    <w:p>
      <w:pPr>
        <w:spacing w:line="360" w:lineRule="auto"/>
        <w:rPr>
          <w:rFonts w:hint="eastAsia" w:ascii="宋体" w:hAnsi="宋体"/>
          <w:sz w:val="24"/>
        </w:rPr>
      </w:pPr>
      <w:r>
        <w:rPr>
          <w:rFonts w:hint="eastAsia" w:ascii="宋体" w:hAnsi="宋体"/>
          <w:sz w:val="24"/>
        </w:rPr>
        <w:t>14.1 评审内容</w:t>
      </w:r>
    </w:p>
    <w:p>
      <w:pPr>
        <w:pStyle w:val="116"/>
        <w:spacing w:line="360" w:lineRule="auto"/>
        <w:ind w:left="0" w:firstLine="480"/>
        <w:rPr>
          <w:rFonts w:hint="eastAsia" w:hAnsi="宋体"/>
          <w:kern w:val="2"/>
        </w:rPr>
      </w:pPr>
      <w:r>
        <w:rPr>
          <w:rFonts w:hint="eastAsia" w:hAnsi="宋体"/>
          <w:kern w:val="2"/>
        </w:rPr>
        <w:t>评审严格按照</w:t>
      </w:r>
      <w:r>
        <w:rPr>
          <w:rFonts w:hint="eastAsia" w:hAnsi="宋体"/>
          <w:szCs w:val="24"/>
        </w:rPr>
        <w:t>比选</w:t>
      </w:r>
      <w:r>
        <w:rPr>
          <w:rFonts w:hint="eastAsia" w:hAnsi="宋体"/>
          <w:kern w:val="2"/>
        </w:rPr>
        <w:t>文件及</w:t>
      </w:r>
      <w:r>
        <w:rPr>
          <w:rFonts w:hint="eastAsia" w:hAnsi="宋体"/>
          <w:szCs w:val="24"/>
        </w:rPr>
        <w:t>比选</w:t>
      </w:r>
      <w:r>
        <w:rPr>
          <w:rFonts w:hint="eastAsia" w:hAnsi="宋体"/>
          <w:kern w:val="2"/>
        </w:rPr>
        <w:t>的要求和条件进行。考虑报价，同时考虑以下因素：</w:t>
      </w:r>
    </w:p>
    <w:p>
      <w:pPr>
        <w:numPr>
          <w:ilvl w:val="0"/>
          <w:numId w:val="7"/>
        </w:numPr>
        <w:spacing w:line="360" w:lineRule="auto"/>
        <w:rPr>
          <w:rFonts w:hint="eastAsia" w:ascii="宋体" w:hAnsi="宋体"/>
          <w:sz w:val="24"/>
        </w:rPr>
      </w:pPr>
      <w:r>
        <w:rPr>
          <w:rFonts w:hint="eastAsia" w:ascii="宋体" w:hAnsi="宋体"/>
          <w:sz w:val="24"/>
        </w:rPr>
        <w:t>供应商在类似项目上的业绩情况；</w:t>
      </w:r>
    </w:p>
    <w:p>
      <w:pPr>
        <w:numPr>
          <w:ilvl w:val="0"/>
          <w:numId w:val="7"/>
        </w:numPr>
        <w:spacing w:line="360" w:lineRule="auto"/>
        <w:rPr>
          <w:rFonts w:hint="eastAsia" w:ascii="宋体" w:hAnsi="宋体"/>
          <w:sz w:val="24"/>
        </w:rPr>
      </w:pPr>
      <w:r>
        <w:rPr>
          <w:rFonts w:hint="eastAsia" w:ascii="宋体" w:hAnsi="宋体"/>
          <w:sz w:val="24"/>
        </w:rPr>
        <w:t>供应商</w:t>
      </w:r>
      <w:r>
        <w:rPr>
          <w:rFonts w:hint="eastAsia" w:ascii="宋体" w:hAnsi="宋体" w:cs="Arial"/>
          <w:sz w:val="24"/>
          <w:szCs w:val="24"/>
        </w:rPr>
        <w:t>综合实力</w:t>
      </w:r>
      <w:r>
        <w:rPr>
          <w:rFonts w:hint="eastAsia" w:ascii="宋体" w:hAnsi="宋体"/>
          <w:sz w:val="24"/>
        </w:rPr>
        <w:t>；</w:t>
      </w:r>
    </w:p>
    <w:p>
      <w:pPr>
        <w:numPr>
          <w:ilvl w:val="0"/>
          <w:numId w:val="7"/>
        </w:numPr>
        <w:spacing w:line="360" w:lineRule="auto"/>
        <w:rPr>
          <w:rFonts w:hint="eastAsia" w:ascii="宋体" w:hAnsi="宋体"/>
          <w:sz w:val="24"/>
        </w:rPr>
      </w:pPr>
      <w:r>
        <w:rPr>
          <w:rFonts w:hint="eastAsia" w:ascii="宋体" w:hAnsi="宋体"/>
          <w:sz w:val="24"/>
        </w:rPr>
        <w:t>对项目的分析与理解；</w:t>
      </w:r>
    </w:p>
    <w:p>
      <w:pPr>
        <w:numPr>
          <w:ilvl w:val="0"/>
          <w:numId w:val="7"/>
        </w:numPr>
        <w:spacing w:line="360" w:lineRule="auto"/>
        <w:rPr>
          <w:rFonts w:hint="eastAsia" w:ascii="宋体" w:hAnsi="宋体"/>
          <w:sz w:val="24"/>
        </w:rPr>
      </w:pPr>
      <w:r>
        <w:rPr>
          <w:rFonts w:hint="eastAsia" w:ascii="宋体" w:hAnsi="宋体"/>
          <w:sz w:val="24"/>
        </w:rPr>
        <w:t>实施步骤的合理性与可操作性；</w:t>
      </w:r>
    </w:p>
    <w:p>
      <w:pPr>
        <w:numPr>
          <w:ilvl w:val="0"/>
          <w:numId w:val="7"/>
        </w:numPr>
        <w:spacing w:line="360" w:lineRule="auto"/>
        <w:rPr>
          <w:rFonts w:hint="eastAsia" w:ascii="宋体" w:hAnsi="宋体"/>
          <w:sz w:val="24"/>
        </w:rPr>
      </w:pPr>
      <w:r>
        <w:rPr>
          <w:rFonts w:hint="eastAsia" w:ascii="宋体" w:hAnsi="宋体"/>
          <w:sz w:val="24"/>
        </w:rPr>
        <w:t>人员配备情况；</w:t>
      </w:r>
    </w:p>
    <w:p>
      <w:pPr>
        <w:numPr>
          <w:ilvl w:val="0"/>
          <w:numId w:val="7"/>
        </w:numPr>
        <w:spacing w:line="360" w:lineRule="auto"/>
        <w:rPr>
          <w:rFonts w:hint="eastAsia" w:ascii="宋体" w:hAnsi="宋体"/>
          <w:sz w:val="24"/>
        </w:rPr>
      </w:pPr>
      <w:r>
        <w:rPr>
          <w:rFonts w:hint="eastAsia" w:ascii="宋体" w:hAnsi="宋体"/>
          <w:sz w:val="24"/>
        </w:rPr>
        <w:t>本次采购的服务及技术支持情况。</w:t>
      </w:r>
    </w:p>
    <w:p>
      <w:pPr>
        <w:spacing w:line="360" w:lineRule="auto"/>
        <w:rPr>
          <w:rFonts w:hint="eastAsia" w:ascii="宋体" w:hAnsi="宋体"/>
          <w:sz w:val="24"/>
        </w:rPr>
      </w:pPr>
      <w:r>
        <w:rPr>
          <w:rFonts w:hint="eastAsia" w:ascii="宋体" w:hAnsi="宋体"/>
          <w:sz w:val="24"/>
        </w:rPr>
        <w:t>14.2 评审方法</w:t>
      </w:r>
    </w:p>
    <w:p>
      <w:pPr>
        <w:spacing w:line="360" w:lineRule="auto"/>
        <w:ind w:firstLine="480" w:firstLineChars="200"/>
        <w:rPr>
          <w:rFonts w:hint="eastAsia" w:ascii="宋体" w:hAnsi="宋体"/>
          <w:sz w:val="24"/>
        </w:rPr>
      </w:pPr>
      <w:r>
        <w:rPr>
          <w:rFonts w:hint="eastAsia" w:ascii="宋体" w:hAnsi="宋体"/>
          <w:sz w:val="24"/>
        </w:rPr>
        <w:t>(1)由</w:t>
      </w:r>
      <w:r>
        <w:rPr>
          <w:rFonts w:hint="eastAsia" w:ascii="宋体" w:hAnsi="宋体"/>
          <w:sz w:val="24"/>
          <w:szCs w:val="24"/>
        </w:rPr>
        <w:t>比选</w:t>
      </w:r>
      <w:r>
        <w:rPr>
          <w:rFonts w:hint="eastAsia" w:ascii="宋体" w:hAnsi="宋体"/>
          <w:sz w:val="24"/>
        </w:rPr>
        <w:t>小组采用综合评分法对供应商的响应文件和报价进行综合评分。</w:t>
      </w:r>
    </w:p>
    <w:p>
      <w:pPr>
        <w:spacing w:line="360" w:lineRule="auto"/>
        <w:ind w:left="823" w:hanging="823" w:hangingChars="343"/>
        <w:rPr>
          <w:rFonts w:hint="eastAsia" w:ascii="宋体" w:hAnsi="宋体"/>
          <w:sz w:val="24"/>
        </w:rPr>
      </w:pPr>
      <w:r>
        <w:rPr>
          <w:rFonts w:hint="eastAsia" w:ascii="宋体" w:hAnsi="宋体"/>
          <w:sz w:val="24"/>
        </w:rPr>
        <w:t xml:space="preserve">       综合评分法，是指响应文件满足</w:t>
      </w:r>
      <w:r>
        <w:rPr>
          <w:rFonts w:hint="eastAsia" w:ascii="宋体" w:hAnsi="宋体"/>
          <w:sz w:val="24"/>
          <w:szCs w:val="24"/>
        </w:rPr>
        <w:t>比选</w:t>
      </w:r>
      <w:r>
        <w:rPr>
          <w:rFonts w:hint="eastAsia" w:ascii="宋体" w:hAnsi="宋体"/>
          <w:sz w:val="24"/>
        </w:rPr>
        <w:t>文件全部实质性要求且按评审因素的量化指标评审得分最高的供应商为成交候选供应商的评审方法。</w:t>
      </w:r>
    </w:p>
    <w:p>
      <w:pPr>
        <w:spacing w:line="360" w:lineRule="auto"/>
        <w:ind w:left="695" w:leftChars="227" w:hanging="218" w:hangingChars="91"/>
        <w:rPr>
          <w:rFonts w:hint="eastAsia" w:ascii="宋体" w:hAnsi="宋体"/>
          <w:sz w:val="24"/>
        </w:rPr>
      </w:pPr>
      <w:r>
        <w:rPr>
          <w:rFonts w:hint="eastAsia" w:ascii="宋体" w:hAnsi="宋体"/>
          <w:sz w:val="24"/>
        </w:rPr>
        <w:t>(2)评审方法和标准</w:t>
      </w:r>
    </w:p>
    <w:p>
      <w:pPr>
        <w:autoSpaceDE w:val="0"/>
        <w:autoSpaceDN w:val="0"/>
        <w:adjustRightInd w:val="0"/>
        <w:spacing w:line="360" w:lineRule="auto"/>
        <w:ind w:left="611" w:leftChars="291" w:firstLine="480" w:firstLineChars="200"/>
        <w:rPr>
          <w:rFonts w:hint="eastAsia" w:ascii="宋体" w:hAnsi="宋体"/>
          <w:bCs/>
          <w:sz w:val="24"/>
          <w:lang w:val="zh-CN"/>
        </w:rPr>
      </w:pPr>
      <w:r>
        <w:rPr>
          <w:rFonts w:hint="eastAsia" w:ascii="宋体" w:hAnsi="宋体"/>
          <w:bCs/>
          <w:sz w:val="24"/>
          <w:lang w:val="zh-CN"/>
        </w:rPr>
        <w:t>本次评标采用综合评分法。即指在最大限度地满足</w:t>
      </w:r>
      <w:r>
        <w:rPr>
          <w:rFonts w:hint="eastAsia" w:ascii="宋体" w:hAnsi="宋体"/>
          <w:sz w:val="24"/>
          <w:szCs w:val="24"/>
        </w:rPr>
        <w:t>比选</w:t>
      </w:r>
      <w:r>
        <w:rPr>
          <w:rFonts w:hint="eastAsia" w:ascii="宋体" w:hAnsi="宋体"/>
          <w:bCs/>
          <w:sz w:val="24"/>
          <w:lang w:val="zh-CN"/>
        </w:rPr>
        <w:t>文件实质性要求的前提下，按照</w:t>
      </w:r>
      <w:r>
        <w:rPr>
          <w:rFonts w:hint="eastAsia" w:ascii="宋体" w:hAnsi="宋体"/>
          <w:sz w:val="24"/>
          <w:szCs w:val="24"/>
        </w:rPr>
        <w:t>比选</w:t>
      </w:r>
      <w:r>
        <w:rPr>
          <w:rFonts w:hint="eastAsia" w:ascii="宋体" w:hAnsi="宋体"/>
          <w:bCs/>
          <w:sz w:val="24"/>
          <w:lang w:val="zh-CN"/>
        </w:rPr>
        <w:t>文件中规定的各项因素进行综合评审后，以评标总得分最高的供应商作为中标候选供应商或中标供应商的评标方法。</w:t>
      </w:r>
    </w:p>
    <w:p>
      <w:pPr>
        <w:spacing w:line="360" w:lineRule="auto"/>
        <w:ind w:left="699" w:leftChars="333" w:firstLine="480" w:firstLineChars="200"/>
        <w:rPr>
          <w:rFonts w:hint="eastAsia" w:ascii="宋体" w:hAnsi="宋体"/>
          <w:sz w:val="24"/>
        </w:rPr>
      </w:pPr>
      <w:r>
        <w:rPr>
          <w:rFonts w:hint="eastAsia" w:ascii="宋体" w:hAnsi="宋体"/>
          <w:bCs/>
          <w:sz w:val="24"/>
          <w:lang w:val="zh-CN"/>
        </w:rPr>
        <w:t>如出现两位供应商的评标得分相同，则按投标报价由低到高顺序排列。评标得分且投标报价也相同，按技术部分得分由高到低顺序排列。</w:t>
      </w:r>
    </w:p>
    <w:p>
      <w:pPr>
        <w:spacing w:line="360" w:lineRule="auto"/>
        <w:ind w:left="699" w:leftChars="333" w:firstLine="480" w:firstLineChars="200"/>
        <w:rPr>
          <w:rFonts w:ascii="宋体" w:hAnsi="宋体"/>
          <w:sz w:val="24"/>
        </w:rPr>
      </w:pPr>
      <w:r>
        <w:rPr>
          <w:rFonts w:hint="eastAsia" w:ascii="宋体" w:hAnsi="宋体"/>
          <w:sz w:val="24"/>
        </w:rPr>
        <w:t>满分100分，具体评分标准如下表。</w:t>
      </w:r>
    </w:p>
    <w:tbl>
      <w:tblPr>
        <w:tblStyle w:val="4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85"/>
        <w:gridCol w:w="148"/>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spacing w:line="360" w:lineRule="auto"/>
              <w:ind w:left="1260" w:hanging="1260" w:hangingChars="525"/>
              <w:jc w:val="center"/>
              <w:rPr>
                <w:rFonts w:hAnsi="宋体"/>
                <w:sz w:val="24"/>
                <w:szCs w:val="24"/>
              </w:rPr>
            </w:pPr>
            <w:r>
              <w:rPr>
                <w:rFonts w:hint="eastAsia" w:hAnsi="宋体"/>
                <w:sz w:val="24"/>
                <w:szCs w:val="24"/>
              </w:rPr>
              <w:t>评审因素</w:t>
            </w:r>
          </w:p>
        </w:tc>
        <w:tc>
          <w:tcPr>
            <w:tcW w:w="785" w:type="dxa"/>
            <w:noWrap w:val="0"/>
            <w:vAlign w:val="center"/>
          </w:tcPr>
          <w:p>
            <w:pPr>
              <w:pStyle w:val="22"/>
              <w:spacing w:line="360" w:lineRule="auto"/>
              <w:jc w:val="center"/>
              <w:rPr>
                <w:rFonts w:hAnsi="宋体"/>
                <w:sz w:val="24"/>
                <w:szCs w:val="24"/>
              </w:rPr>
            </w:pPr>
            <w:r>
              <w:rPr>
                <w:rFonts w:hint="eastAsia" w:hAnsi="宋体"/>
                <w:sz w:val="24"/>
                <w:szCs w:val="24"/>
              </w:rPr>
              <w:t>权重</w:t>
            </w:r>
          </w:p>
        </w:tc>
        <w:tc>
          <w:tcPr>
            <w:tcW w:w="7375" w:type="dxa"/>
            <w:gridSpan w:val="2"/>
            <w:noWrap w:val="0"/>
            <w:vAlign w:val="center"/>
          </w:tcPr>
          <w:p>
            <w:pPr>
              <w:pStyle w:val="22"/>
              <w:spacing w:line="360" w:lineRule="auto"/>
              <w:jc w:val="center"/>
              <w:rPr>
                <w:rFonts w:hAnsi="宋体"/>
                <w:sz w:val="24"/>
                <w:szCs w:val="24"/>
              </w:rPr>
            </w:pPr>
            <w:r>
              <w:rPr>
                <w:rFonts w:hint="eastAsia" w:hAnsi="宋体"/>
                <w:sz w:val="24"/>
                <w:szCs w:val="24"/>
              </w:rPr>
              <w:t>打分说明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4"/>
            <w:noWrap w:val="0"/>
            <w:vAlign w:val="center"/>
          </w:tcPr>
          <w:p>
            <w:pPr>
              <w:pStyle w:val="22"/>
              <w:spacing w:line="360" w:lineRule="auto"/>
              <w:jc w:val="center"/>
              <w:rPr>
                <w:rFonts w:hAnsi="宋体"/>
                <w:b/>
                <w:sz w:val="24"/>
                <w:szCs w:val="24"/>
              </w:rPr>
            </w:pPr>
            <w:r>
              <w:rPr>
                <w:rFonts w:hint="eastAsia" w:hAnsi="宋体"/>
                <w:b/>
                <w:sz w:val="24"/>
                <w:szCs w:val="24"/>
              </w:rPr>
              <w:t>一、价格部分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jc w:val="center"/>
              <w:rPr>
                <w:rFonts w:hAnsi="宋体"/>
                <w:sz w:val="24"/>
                <w:szCs w:val="24"/>
              </w:rPr>
            </w:pPr>
            <w:r>
              <w:rPr>
                <w:rFonts w:hint="eastAsia" w:hAnsi="宋体"/>
                <w:sz w:val="24"/>
                <w:szCs w:val="24"/>
              </w:rPr>
              <w:t>价格部分</w:t>
            </w:r>
          </w:p>
        </w:tc>
        <w:tc>
          <w:tcPr>
            <w:tcW w:w="933" w:type="dxa"/>
            <w:gridSpan w:val="2"/>
            <w:noWrap w:val="0"/>
            <w:vAlign w:val="center"/>
          </w:tcPr>
          <w:p>
            <w:pPr>
              <w:pStyle w:val="22"/>
              <w:jc w:val="center"/>
              <w:rPr>
                <w:rFonts w:hAnsi="宋体"/>
                <w:sz w:val="24"/>
                <w:szCs w:val="24"/>
              </w:rPr>
            </w:pPr>
            <w:r>
              <w:rPr>
                <w:rFonts w:hint="eastAsia" w:hAnsi="宋体"/>
                <w:sz w:val="24"/>
                <w:szCs w:val="24"/>
              </w:rPr>
              <w:t>10分</w:t>
            </w:r>
          </w:p>
        </w:tc>
        <w:tc>
          <w:tcPr>
            <w:tcW w:w="7227" w:type="dxa"/>
            <w:noWrap w:val="0"/>
            <w:vAlign w:val="center"/>
          </w:tcPr>
          <w:p>
            <w:pPr>
              <w:pStyle w:val="22"/>
              <w:rPr>
                <w:rFonts w:hAnsi="宋体"/>
                <w:sz w:val="24"/>
                <w:szCs w:val="24"/>
              </w:rPr>
            </w:pPr>
            <w:r>
              <w:rPr>
                <w:rFonts w:hint="eastAsia" w:hAnsi="宋体"/>
                <w:sz w:val="24"/>
                <w:szCs w:val="24"/>
              </w:rPr>
              <w:t>以符合比选文件要求的最低评审价作为基准价，基准价得满分10分，其它供应商的评审价得分＝（基准价/该供应商的评审价）×10。</w:t>
            </w:r>
          </w:p>
          <w:p>
            <w:pPr>
              <w:pStyle w:val="22"/>
              <w:rPr>
                <w:rFonts w:hAnsi="宋体"/>
                <w:sz w:val="24"/>
                <w:szCs w:val="24"/>
              </w:rPr>
            </w:pPr>
            <w:r>
              <w:rPr>
                <w:rFonts w:hint="eastAsia" w:hAnsi="宋体"/>
                <w:sz w:val="24"/>
                <w:szCs w:val="24"/>
              </w:rPr>
              <w:t>注：计算结果保留两位小数。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4"/>
            <w:noWrap w:val="0"/>
            <w:vAlign w:val="center"/>
          </w:tcPr>
          <w:p>
            <w:pPr>
              <w:pStyle w:val="22"/>
              <w:jc w:val="center"/>
              <w:rPr>
                <w:rFonts w:hAnsi="宋体"/>
                <w:b/>
                <w:sz w:val="24"/>
                <w:szCs w:val="24"/>
              </w:rPr>
            </w:pPr>
            <w:r>
              <w:rPr>
                <w:rFonts w:hint="eastAsia" w:hAnsi="宋体"/>
                <w:b/>
                <w:sz w:val="24"/>
                <w:szCs w:val="24"/>
              </w:rPr>
              <w:t>二、商务部分   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rPr>
                <w:rFonts w:hint="eastAsia" w:hAnsi="宋体"/>
                <w:sz w:val="24"/>
                <w:szCs w:val="24"/>
              </w:rPr>
            </w:pPr>
            <w:r>
              <w:rPr>
                <w:rFonts w:hint="eastAsia" w:hAnsi="宋体"/>
                <w:sz w:val="24"/>
                <w:szCs w:val="24"/>
              </w:rPr>
              <w:t>投标人业绩</w:t>
            </w:r>
          </w:p>
        </w:tc>
        <w:tc>
          <w:tcPr>
            <w:tcW w:w="933" w:type="dxa"/>
            <w:gridSpan w:val="2"/>
            <w:noWrap w:val="0"/>
            <w:vAlign w:val="center"/>
          </w:tcPr>
          <w:p>
            <w:pPr>
              <w:pStyle w:val="22"/>
              <w:rPr>
                <w:rFonts w:hint="eastAsia" w:hAnsi="宋体"/>
                <w:sz w:val="24"/>
                <w:szCs w:val="24"/>
              </w:rPr>
            </w:pPr>
            <w:r>
              <w:rPr>
                <w:rFonts w:hint="eastAsia" w:hAnsi="宋体"/>
                <w:sz w:val="24"/>
                <w:szCs w:val="24"/>
              </w:rPr>
              <w:t>10分</w:t>
            </w:r>
          </w:p>
        </w:tc>
        <w:tc>
          <w:tcPr>
            <w:tcW w:w="7227" w:type="dxa"/>
            <w:noWrap w:val="0"/>
            <w:vAlign w:val="top"/>
          </w:tcPr>
          <w:p>
            <w:pPr>
              <w:pStyle w:val="22"/>
              <w:rPr>
                <w:rFonts w:hint="eastAsia" w:hAnsi="宋体"/>
                <w:sz w:val="24"/>
                <w:szCs w:val="24"/>
              </w:rPr>
            </w:pPr>
            <w:r>
              <w:rPr>
                <w:rFonts w:hint="eastAsia" w:hAnsi="宋体"/>
                <w:sz w:val="24"/>
                <w:szCs w:val="24"/>
              </w:rPr>
              <w:t>近五年类似项目业绩（附合同复印件加盖单位公章），五年内有1个类似项目业绩加</w:t>
            </w:r>
            <w:r>
              <w:rPr>
                <w:rFonts w:hint="eastAsia" w:hAnsi="宋体"/>
                <w:sz w:val="24"/>
                <w:szCs w:val="24"/>
                <w:lang w:eastAsia="zh"/>
              </w:rPr>
              <w:t>2</w:t>
            </w:r>
            <w:r>
              <w:rPr>
                <w:rFonts w:hint="eastAsia" w:hAnsi="宋体"/>
                <w:sz w:val="24"/>
                <w:szCs w:val="24"/>
              </w:rPr>
              <w:t>分，最高</w:t>
            </w:r>
            <w:r>
              <w:rPr>
                <w:rFonts w:hint="eastAsia" w:hAnsi="宋体"/>
                <w:sz w:val="24"/>
                <w:szCs w:val="24"/>
                <w:lang w:eastAsia="zh"/>
              </w:rPr>
              <w:t>10</w:t>
            </w:r>
            <w:r>
              <w:rPr>
                <w:rFonts w:hint="eastAsia" w:hAnsi="宋体"/>
                <w:sz w:val="24"/>
                <w:szCs w:val="24"/>
              </w:rPr>
              <w:t>分。</w:t>
            </w:r>
          </w:p>
          <w:p>
            <w:pPr>
              <w:pStyle w:val="22"/>
              <w:rPr>
                <w:rFonts w:hint="eastAsia" w:hAnsi="宋体"/>
                <w:sz w:val="24"/>
                <w:szCs w:val="24"/>
              </w:rPr>
            </w:pPr>
            <w:r>
              <w:rPr>
                <w:rFonts w:hint="eastAsia" w:hAnsi="宋体"/>
                <w:sz w:val="24"/>
                <w:szCs w:val="24"/>
              </w:rPr>
              <w:t>注：以提供有效的证明材料为准。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rPr>
                <w:rFonts w:hint="eastAsia" w:hAnsi="宋体"/>
                <w:sz w:val="24"/>
                <w:szCs w:val="24"/>
              </w:rPr>
            </w:pPr>
            <w:r>
              <w:rPr>
                <w:rFonts w:hint="eastAsia" w:hAnsi="宋体"/>
                <w:sz w:val="24"/>
                <w:szCs w:val="24"/>
              </w:rPr>
              <w:t>投标人资质</w:t>
            </w:r>
          </w:p>
        </w:tc>
        <w:tc>
          <w:tcPr>
            <w:tcW w:w="933" w:type="dxa"/>
            <w:gridSpan w:val="2"/>
            <w:noWrap w:val="0"/>
            <w:vAlign w:val="center"/>
          </w:tcPr>
          <w:p>
            <w:pPr>
              <w:pStyle w:val="22"/>
              <w:rPr>
                <w:rFonts w:hint="eastAsia" w:hAnsi="宋体"/>
                <w:sz w:val="24"/>
                <w:szCs w:val="24"/>
              </w:rPr>
            </w:pPr>
            <w:r>
              <w:rPr>
                <w:rFonts w:hAnsi="宋体"/>
                <w:sz w:val="24"/>
                <w:szCs w:val="24"/>
              </w:rPr>
              <w:t>4</w:t>
            </w:r>
            <w:r>
              <w:rPr>
                <w:rFonts w:hint="eastAsia" w:hAnsi="宋体"/>
                <w:sz w:val="24"/>
                <w:szCs w:val="24"/>
              </w:rPr>
              <w:t>分</w:t>
            </w:r>
          </w:p>
        </w:tc>
        <w:tc>
          <w:tcPr>
            <w:tcW w:w="7227" w:type="dxa"/>
            <w:noWrap w:val="0"/>
            <w:vAlign w:val="top"/>
          </w:tcPr>
          <w:p>
            <w:pPr>
              <w:pStyle w:val="22"/>
              <w:rPr>
                <w:rFonts w:hint="eastAsia" w:hAnsi="宋体"/>
                <w:sz w:val="24"/>
                <w:szCs w:val="24"/>
              </w:rPr>
            </w:pPr>
            <w:r>
              <w:rPr>
                <w:rFonts w:hint="eastAsia" w:hAnsi="宋体"/>
                <w:sz w:val="24"/>
                <w:szCs w:val="24"/>
              </w:rPr>
              <w:t>投标人提供ISO9001（质量管理体系认证证书）、ISO20000（信息技术服务管理体系认证证书）、ISO27001（信息安全管理体系认证证书）、ITSS（信息技术服务标准符合性证书），每提供一项加</w:t>
            </w:r>
            <w:r>
              <w:rPr>
                <w:rFonts w:hAnsi="宋体"/>
                <w:sz w:val="24"/>
                <w:szCs w:val="24"/>
              </w:rPr>
              <w:t>1</w:t>
            </w:r>
            <w:r>
              <w:rPr>
                <w:rFonts w:hint="eastAsia" w:hAnsi="宋体"/>
                <w:sz w:val="24"/>
                <w:szCs w:val="24"/>
              </w:rPr>
              <w:t>分，最高</w:t>
            </w:r>
            <w:r>
              <w:rPr>
                <w:rFonts w:hAnsi="宋体"/>
                <w:sz w:val="24"/>
                <w:szCs w:val="24"/>
              </w:rPr>
              <w:t>4</w:t>
            </w:r>
            <w:r>
              <w:rPr>
                <w:rFonts w:hint="eastAsia" w:hAnsi="宋体"/>
                <w:sz w:val="24"/>
                <w:szCs w:val="24"/>
              </w:rPr>
              <w:t>分；未提供的，得0分。</w:t>
            </w:r>
          </w:p>
          <w:p>
            <w:pPr>
              <w:pStyle w:val="22"/>
              <w:rPr>
                <w:rFonts w:hint="eastAsia" w:hAnsi="宋体"/>
                <w:sz w:val="24"/>
                <w:szCs w:val="24"/>
              </w:rPr>
            </w:pPr>
            <w:r>
              <w:rPr>
                <w:rFonts w:hint="eastAsia" w:hAnsi="宋体"/>
                <w:sz w:val="24"/>
                <w:szCs w:val="24"/>
              </w:rPr>
              <w:t>注：以提供有效的证明材料加盖公章为准。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restart"/>
            <w:noWrap w:val="0"/>
            <w:vAlign w:val="center"/>
          </w:tcPr>
          <w:p>
            <w:pPr>
              <w:pStyle w:val="22"/>
              <w:rPr>
                <w:rFonts w:hint="eastAsia" w:hAnsi="宋体"/>
                <w:sz w:val="24"/>
                <w:szCs w:val="24"/>
              </w:rPr>
            </w:pPr>
            <w:r>
              <w:rPr>
                <w:rFonts w:hint="eastAsia" w:hAnsi="宋体"/>
                <w:sz w:val="24"/>
                <w:szCs w:val="24"/>
              </w:rPr>
              <w:t>投标人实力</w:t>
            </w:r>
          </w:p>
        </w:tc>
        <w:tc>
          <w:tcPr>
            <w:tcW w:w="933" w:type="dxa"/>
            <w:gridSpan w:val="2"/>
            <w:noWrap w:val="0"/>
            <w:vAlign w:val="center"/>
          </w:tcPr>
          <w:p>
            <w:pPr>
              <w:pStyle w:val="22"/>
              <w:rPr>
                <w:rFonts w:hint="eastAsia" w:hAnsi="宋体"/>
                <w:sz w:val="24"/>
                <w:szCs w:val="24"/>
              </w:rPr>
            </w:pPr>
            <w:r>
              <w:rPr>
                <w:rFonts w:hAnsi="宋体"/>
                <w:sz w:val="24"/>
                <w:szCs w:val="24"/>
              </w:rPr>
              <w:t>6</w:t>
            </w:r>
            <w:r>
              <w:rPr>
                <w:rFonts w:hint="eastAsia" w:hAnsi="宋体"/>
                <w:sz w:val="24"/>
                <w:szCs w:val="24"/>
              </w:rPr>
              <w:t>分</w:t>
            </w:r>
          </w:p>
        </w:tc>
        <w:tc>
          <w:tcPr>
            <w:tcW w:w="7227" w:type="dxa"/>
            <w:noWrap w:val="0"/>
            <w:vAlign w:val="center"/>
          </w:tcPr>
          <w:p>
            <w:pPr>
              <w:pStyle w:val="22"/>
              <w:rPr>
                <w:rFonts w:hint="eastAsia" w:hAnsi="宋体"/>
                <w:sz w:val="24"/>
                <w:szCs w:val="24"/>
              </w:rPr>
            </w:pPr>
            <w:r>
              <w:rPr>
                <w:rFonts w:hint="eastAsia" w:hAnsi="宋体"/>
                <w:sz w:val="24"/>
                <w:szCs w:val="24"/>
              </w:rPr>
              <w:t>投标人具有国家版权局颁发的涉及固废管理领域的软件著作权证书，得2分；在此基础处上每提供一个涉及渣土、建筑垃圾管理方面的软件著作权登记证书的加2分，最高4分。未提供的得0分。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continue"/>
            <w:noWrap w:val="0"/>
            <w:vAlign w:val="center"/>
          </w:tcPr>
          <w:p>
            <w:pPr>
              <w:pStyle w:val="22"/>
              <w:rPr>
                <w:rFonts w:hint="eastAsia" w:hAnsi="宋体"/>
                <w:sz w:val="24"/>
                <w:szCs w:val="24"/>
              </w:rPr>
            </w:pPr>
          </w:p>
        </w:tc>
        <w:tc>
          <w:tcPr>
            <w:tcW w:w="933" w:type="dxa"/>
            <w:gridSpan w:val="2"/>
            <w:noWrap w:val="0"/>
            <w:vAlign w:val="center"/>
          </w:tcPr>
          <w:p>
            <w:pPr>
              <w:pStyle w:val="22"/>
              <w:rPr>
                <w:rFonts w:hint="eastAsia" w:hAnsi="宋体"/>
                <w:sz w:val="24"/>
                <w:szCs w:val="24"/>
              </w:rPr>
            </w:pPr>
            <w:r>
              <w:rPr>
                <w:rFonts w:hAnsi="宋体"/>
                <w:sz w:val="24"/>
                <w:szCs w:val="24"/>
              </w:rPr>
              <w:t>3</w:t>
            </w:r>
            <w:r>
              <w:rPr>
                <w:rFonts w:hint="eastAsia" w:hAnsi="宋体"/>
                <w:sz w:val="24"/>
                <w:szCs w:val="24"/>
              </w:rPr>
              <w:t>分</w:t>
            </w:r>
          </w:p>
        </w:tc>
        <w:tc>
          <w:tcPr>
            <w:tcW w:w="7227" w:type="dxa"/>
            <w:noWrap w:val="0"/>
            <w:vAlign w:val="center"/>
          </w:tcPr>
          <w:p>
            <w:pPr>
              <w:pStyle w:val="22"/>
              <w:rPr>
                <w:rFonts w:hint="eastAsia" w:hAnsi="宋体"/>
                <w:sz w:val="24"/>
                <w:szCs w:val="24"/>
              </w:rPr>
            </w:pPr>
            <w:r>
              <w:rPr>
                <w:rFonts w:hint="eastAsia" w:hAnsi="宋体"/>
                <w:sz w:val="24"/>
                <w:szCs w:val="24"/>
              </w:rPr>
              <w:t>综合评议企业的综合实力：相关服务经验、行政管理制度建设、拥有各专业人才等方面。</w:t>
            </w:r>
          </w:p>
          <w:p>
            <w:pPr>
              <w:pStyle w:val="22"/>
              <w:rPr>
                <w:rFonts w:hint="eastAsia" w:hAnsi="宋体"/>
                <w:sz w:val="24"/>
                <w:szCs w:val="24"/>
              </w:rPr>
            </w:pPr>
            <w:r>
              <w:rPr>
                <w:rFonts w:hint="eastAsia" w:hAnsi="宋体"/>
                <w:sz w:val="24"/>
                <w:szCs w:val="24"/>
              </w:rPr>
              <w:t>针对</w:t>
            </w:r>
            <w:r>
              <w:rPr>
                <w:rFonts w:hAnsi="宋体"/>
                <w:sz w:val="24"/>
                <w:szCs w:val="24"/>
              </w:rPr>
              <w:t>3</w:t>
            </w:r>
            <w:r>
              <w:rPr>
                <w:rFonts w:hint="eastAsia" w:hAnsi="宋体"/>
                <w:sz w:val="24"/>
                <w:szCs w:val="24"/>
              </w:rPr>
              <w:t>项内容进行阐述：</w:t>
            </w:r>
          </w:p>
          <w:p>
            <w:pPr>
              <w:pStyle w:val="22"/>
              <w:rPr>
                <w:rFonts w:hint="eastAsia" w:hAnsi="宋体"/>
                <w:sz w:val="24"/>
                <w:szCs w:val="24"/>
              </w:rPr>
            </w:pPr>
            <w:r>
              <w:rPr>
                <w:rFonts w:hint="eastAsia" w:hAnsi="宋体"/>
                <w:sz w:val="24"/>
                <w:szCs w:val="24"/>
              </w:rPr>
              <w:t>每有1项内容提供了证明资料且满足本项目实际需要，得1分；</w:t>
            </w:r>
          </w:p>
          <w:p>
            <w:pPr>
              <w:pStyle w:val="22"/>
              <w:rPr>
                <w:rFonts w:hint="eastAsia" w:hAnsi="宋体"/>
                <w:sz w:val="24"/>
                <w:szCs w:val="24"/>
              </w:rPr>
            </w:pPr>
            <w:r>
              <w:rPr>
                <w:rFonts w:hint="eastAsia" w:hAnsi="宋体"/>
                <w:sz w:val="24"/>
                <w:szCs w:val="24"/>
              </w:rPr>
              <w:t>每有1项内容虽阐述但并未附相关证明，或提供的资料无法判断的，得0.5分；</w:t>
            </w:r>
          </w:p>
          <w:p>
            <w:pPr>
              <w:pStyle w:val="22"/>
              <w:rPr>
                <w:rFonts w:hint="eastAsia" w:hAnsi="宋体"/>
                <w:sz w:val="24"/>
                <w:szCs w:val="24"/>
              </w:rPr>
            </w:pPr>
            <w:r>
              <w:rPr>
                <w:rFonts w:hint="eastAsia" w:hAnsi="宋体"/>
                <w:sz w:val="24"/>
                <w:szCs w:val="24"/>
              </w:rPr>
              <w:t>每有1项方案内容未进行阐述或未提供证明资料的则得0分。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587" w:type="dxa"/>
            <w:noWrap w:val="0"/>
            <w:vAlign w:val="center"/>
          </w:tcPr>
          <w:p>
            <w:pPr>
              <w:pStyle w:val="22"/>
              <w:rPr>
                <w:rFonts w:hint="eastAsia" w:hAnsi="宋体"/>
                <w:sz w:val="24"/>
                <w:szCs w:val="24"/>
              </w:rPr>
            </w:pPr>
            <w:r>
              <w:rPr>
                <w:rFonts w:hint="eastAsia" w:hAnsi="宋体"/>
                <w:sz w:val="24"/>
                <w:szCs w:val="24"/>
              </w:rPr>
              <w:t>投标文件规范性</w:t>
            </w:r>
          </w:p>
        </w:tc>
        <w:tc>
          <w:tcPr>
            <w:tcW w:w="933" w:type="dxa"/>
            <w:gridSpan w:val="2"/>
            <w:noWrap w:val="0"/>
            <w:vAlign w:val="center"/>
          </w:tcPr>
          <w:p>
            <w:pPr>
              <w:pStyle w:val="22"/>
              <w:rPr>
                <w:rFonts w:hint="eastAsia" w:hAnsi="宋体"/>
                <w:sz w:val="24"/>
                <w:szCs w:val="24"/>
              </w:rPr>
            </w:pPr>
            <w:r>
              <w:rPr>
                <w:rFonts w:hint="eastAsia" w:hAnsi="宋体"/>
                <w:sz w:val="24"/>
                <w:szCs w:val="24"/>
              </w:rPr>
              <w:t>2分</w:t>
            </w:r>
          </w:p>
        </w:tc>
        <w:tc>
          <w:tcPr>
            <w:tcW w:w="7227" w:type="dxa"/>
            <w:noWrap w:val="0"/>
            <w:vAlign w:val="center"/>
          </w:tcPr>
          <w:p>
            <w:pPr>
              <w:pStyle w:val="22"/>
              <w:rPr>
                <w:rFonts w:hint="eastAsia" w:hAnsi="宋体"/>
                <w:sz w:val="24"/>
                <w:szCs w:val="24"/>
              </w:rPr>
            </w:pPr>
            <w:r>
              <w:rPr>
                <w:rFonts w:hint="eastAsia" w:hAnsi="宋体"/>
                <w:sz w:val="24"/>
                <w:szCs w:val="24"/>
              </w:rPr>
              <w:t>投标文件制作规范，页码排布齐整，页码完整、连续且与目录一一对应，得2分。</w:t>
            </w:r>
          </w:p>
          <w:p>
            <w:pPr>
              <w:pStyle w:val="22"/>
              <w:rPr>
                <w:rFonts w:hint="eastAsia" w:hAnsi="宋体"/>
                <w:sz w:val="24"/>
                <w:szCs w:val="24"/>
              </w:rPr>
            </w:pPr>
            <w:r>
              <w:rPr>
                <w:rFonts w:hint="eastAsia" w:hAnsi="宋体"/>
                <w:sz w:val="24"/>
                <w:szCs w:val="24"/>
              </w:rPr>
              <w:t>有目录和页码，但不连续，得1分；</w:t>
            </w:r>
          </w:p>
          <w:p>
            <w:pPr>
              <w:pStyle w:val="22"/>
              <w:rPr>
                <w:rFonts w:hint="eastAsia" w:hAnsi="宋体"/>
                <w:sz w:val="24"/>
                <w:szCs w:val="24"/>
              </w:rPr>
            </w:pPr>
            <w:r>
              <w:rPr>
                <w:rFonts w:hint="eastAsia" w:hAnsi="宋体"/>
                <w:sz w:val="24"/>
                <w:szCs w:val="24"/>
              </w:rPr>
              <w:t>无目录或页码或页码目录不能完全对应，得0分。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47" w:type="dxa"/>
            <w:gridSpan w:val="4"/>
            <w:noWrap w:val="0"/>
            <w:vAlign w:val="center"/>
          </w:tcPr>
          <w:p>
            <w:pPr>
              <w:pStyle w:val="22"/>
              <w:jc w:val="center"/>
              <w:rPr>
                <w:rFonts w:hAnsi="宋体"/>
                <w:b/>
                <w:sz w:val="24"/>
                <w:szCs w:val="24"/>
              </w:rPr>
            </w:pPr>
            <w:r>
              <w:rPr>
                <w:rFonts w:hint="eastAsia" w:hAnsi="宋体"/>
                <w:b/>
                <w:sz w:val="24"/>
                <w:szCs w:val="24"/>
              </w:rPr>
              <w:t xml:space="preserve"> 三、技术部分   </w:t>
            </w:r>
            <w:r>
              <w:rPr>
                <w:rFonts w:hAnsi="宋体"/>
                <w:b/>
                <w:sz w:val="24"/>
                <w:szCs w:val="24"/>
              </w:rPr>
              <w:t>6</w:t>
            </w:r>
            <w:r>
              <w:rPr>
                <w:rFonts w:hint="eastAsia" w:hAnsi="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jc w:val="center"/>
              <w:rPr>
                <w:rFonts w:hAnsi="宋体"/>
                <w:sz w:val="24"/>
                <w:szCs w:val="24"/>
              </w:rPr>
            </w:pPr>
            <w:r>
              <w:rPr>
                <w:rFonts w:hint="eastAsia" w:hAnsi="宋体"/>
                <w:sz w:val="24"/>
                <w:szCs w:val="24"/>
              </w:rPr>
              <w:t>项目整体方案</w:t>
            </w:r>
          </w:p>
        </w:tc>
        <w:tc>
          <w:tcPr>
            <w:tcW w:w="933" w:type="dxa"/>
            <w:gridSpan w:val="2"/>
            <w:noWrap w:val="0"/>
            <w:vAlign w:val="center"/>
          </w:tcPr>
          <w:p>
            <w:pPr>
              <w:pStyle w:val="22"/>
              <w:jc w:val="center"/>
              <w:rPr>
                <w:rFonts w:hAnsi="宋体"/>
                <w:sz w:val="24"/>
                <w:szCs w:val="24"/>
              </w:rPr>
            </w:pPr>
            <w:r>
              <w:rPr>
                <w:rFonts w:hint="eastAsia" w:hAnsi="宋体"/>
                <w:sz w:val="24"/>
                <w:szCs w:val="24"/>
              </w:rPr>
              <w:t>10分</w:t>
            </w:r>
          </w:p>
        </w:tc>
        <w:tc>
          <w:tcPr>
            <w:tcW w:w="7227" w:type="dxa"/>
            <w:noWrap w:val="0"/>
            <w:vAlign w:val="center"/>
          </w:tcPr>
          <w:p>
            <w:pPr>
              <w:pStyle w:val="22"/>
              <w:rPr>
                <w:rFonts w:hAnsi="宋体"/>
                <w:sz w:val="24"/>
                <w:szCs w:val="24"/>
              </w:rPr>
            </w:pPr>
            <w:r>
              <w:rPr>
                <w:rFonts w:hint="eastAsia" w:hAnsi="宋体"/>
                <w:sz w:val="24"/>
                <w:szCs w:val="24"/>
              </w:rPr>
              <w:t>针对本项目的整体方案科学合理，针对性、可行性强的，得10分；</w:t>
            </w:r>
          </w:p>
          <w:p>
            <w:pPr>
              <w:pStyle w:val="22"/>
              <w:rPr>
                <w:rFonts w:hAnsi="宋体"/>
                <w:sz w:val="24"/>
                <w:szCs w:val="24"/>
              </w:rPr>
            </w:pPr>
            <w:r>
              <w:rPr>
                <w:rFonts w:hint="eastAsia" w:hAnsi="宋体"/>
                <w:sz w:val="24"/>
                <w:szCs w:val="24"/>
              </w:rPr>
              <w:t>针对本项目的整体方案较科学合理，针对性、可行性较强的，得7分；</w:t>
            </w:r>
          </w:p>
          <w:p>
            <w:pPr>
              <w:pStyle w:val="22"/>
              <w:rPr>
                <w:rFonts w:hAnsi="宋体"/>
                <w:sz w:val="24"/>
                <w:szCs w:val="24"/>
              </w:rPr>
            </w:pPr>
            <w:r>
              <w:rPr>
                <w:rFonts w:hint="eastAsia" w:hAnsi="宋体"/>
                <w:sz w:val="24"/>
                <w:szCs w:val="24"/>
              </w:rPr>
              <w:t>针对本项目的整体方案科学合理性一般，针对性、可行性一般的，得4分；</w:t>
            </w:r>
          </w:p>
          <w:p>
            <w:pPr>
              <w:pStyle w:val="22"/>
              <w:rPr>
                <w:rFonts w:hAnsi="宋体"/>
                <w:sz w:val="24"/>
                <w:szCs w:val="24"/>
              </w:rPr>
            </w:pPr>
            <w:r>
              <w:rPr>
                <w:rFonts w:hint="eastAsia" w:hAnsi="宋体"/>
                <w:sz w:val="24"/>
                <w:szCs w:val="24"/>
              </w:rPr>
              <w:t>针对本项目的整体方案科学合理性较差，针对性、可行性较差的，得1分；</w:t>
            </w:r>
          </w:p>
          <w:p>
            <w:pPr>
              <w:pStyle w:val="22"/>
              <w:rPr>
                <w:rFonts w:hAnsi="宋体"/>
                <w:sz w:val="24"/>
                <w:szCs w:val="24"/>
              </w:rPr>
            </w:pPr>
            <w:r>
              <w:rPr>
                <w:rFonts w:hint="eastAsia" w:hAnsi="宋体"/>
                <w:sz w:val="24"/>
                <w:szCs w:val="24"/>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jc w:val="center"/>
              <w:rPr>
                <w:rFonts w:hAnsi="宋体"/>
                <w:sz w:val="24"/>
                <w:szCs w:val="24"/>
              </w:rPr>
            </w:pPr>
            <w:r>
              <w:rPr>
                <w:rFonts w:hint="eastAsia" w:hAnsi="宋体"/>
                <w:sz w:val="24"/>
                <w:szCs w:val="24"/>
              </w:rPr>
              <w:t>进度保障措施</w:t>
            </w:r>
          </w:p>
        </w:tc>
        <w:tc>
          <w:tcPr>
            <w:tcW w:w="933" w:type="dxa"/>
            <w:gridSpan w:val="2"/>
            <w:noWrap w:val="0"/>
            <w:vAlign w:val="center"/>
          </w:tcPr>
          <w:p>
            <w:pPr>
              <w:pStyle w:val="22"/>
              <w:jc w:val="center"/>
              <w:rPr>
                <w:rFonts w:hAnsi="宋体"/>
                <w:sz w:val="24"/>
                <w:szCs w:val="24"/>
              </w:rPr>
            </w:pPr>
            <w:r>
              <w:rPr>
                <w:rFonts w:hint="eastAsia" w:hAnsi="宋体"/>
                <w:sz w:val="24"/>
                <w:szCs w:val="24"/>
              </w:rPr>
              <w:t>10分</w:t>
            </w:r>
          </w:p>
        </w:tc>
        <w:tc>
          <w:tcPr>
            <w:tcW w:w="7227" w:type="dxa"/>
            <w:noWrap w:val="0"/>
            <w:vAlign w:val="center"/>
          </w:tcPr>
          <w:p>
            <w:pPr>
              <w:pStyle w:val="22"/>
              <w:rPr>
                <w:rFonts w:hAnsi="宋体"/>
                <w:sz w:val="24"/>
                <w:szCs w:val="24"/>
              </w:rPr>
            </w:pPr>
            <w:r>
              <w:rPr>
                <w:rFonts w:hint="eastAsia" w:hAnsi="宋体"/>
                <w:sz w:val="24"/>
                <w:szCs w:val="24"/>
              </w:rPr>
              <w:t>针对本项目的进度保障措施科学合理，针对性、可行性强的，得10分；</w:t>
            </w:r>
          </w:p>
          <w:p>
            <w:pPr>
              <w:pStyle w:val="22"/>
              <w:rPr>
                <w:rFonts w:hAnsi="宋体"/>
                <w:sz w:val="24"/>
                <w:szCs w:val="24"/>
              </w:rPr>
            </w:pPr>
            <w:r>
              <w:rPr>
                <w:rFonts w:hint="eastAsia" w:hAnsi="宋体"/>
                <w:sz w:val="24"/>
                <w:szCs w:val="24"/>
              </w:rPr>
              <w:t>针对本项目的进度保障措施较科学合理，针对性、可行性较强的，得7分；</w:t>
            </w:r>
          </w:p>
          <w:p>
            <w:pPr>
              <w:pStyle w:val="22"/>
              <w:rPr>
                <w:rFonts w:hAnsi="宋体"/>
                <w:sz w:val="24"/>
                <w:szCs w:val="24"/>
              </w:rPr>
            </w:pPr>
            <w:r>
              <w:rPr>
                <w:rFonts w:hint="eastAsia" w:hAnsi="宋体"/>
                <w:sz w:val="24"/>
                <w:szCs w:val="24"/>
              </w:rPr>
              <w:t>针对本项目的进度保障措施科学合理性一般，针对性、可行性一般的，得4分；</w:t>
            </w:r>
          </w:p>
          <w:p>
            <w:pPr>
              <w:pStyle w:val="22"/>
              <w:rPr>
                <w:rFonts w:hAnsi="宋体"/>
                <w:sz w:val="24"/>
                <w:szCs w:val="24"/>
              </w:rPr>
            </w:pPr>
            <w:r>
              <w:rPr>
                <w:rFonts w:hint="eastAsia" w:hAnsi="宋体"/>
                <w:sz w:val="24"/>
                <w:szCs w:val="24"/>
              </w:rPr>
              <w:t>针对本项目的进度保障措施科学合理性较差，针对性、可行性较差的，得1分；</w:t>
            </w:r>
          </w:p>
          <w:p>
            <w:pPr>
              <w:pStyle w:val="22"/>
              <w:rPr>
                <w:rFonts w:hAnsi="宋体"/>
                <w:sz w:val="24"/>
                <w:szCs w:val="24"/>
              </w:rPr>
            </w:pPr>
            <w:r>
              <w:rPr>
                <w:rFonts w:hint="eastAsia" w:hAnsi="宋体"/>
                <w:sz w:val="24"/>
                <w:szCs w:val="24"/>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jc w:val="center"/>
              <w:rPr>
                <w:rFonts w:hAnsi="宋体"/>
                <w:sz w:val="24"/>
                <w:szCs w:val="24"/>
              </w:rPr>
            </w:pPr>
            <w:r>
              <w:rPr>
                <w:rFonts w:hint="eastAsia" w:hAnsi="宋体"/>
                <w:sz w:val="24"/>
                <w:szCs w:val="24"/>
              </w:rPr>
              <w:t>质量保障措施</w:t>
            </w:r>
          </w:p>
        </w:tc>
        <w:tc>
          <w:tcPr>
            <w:tcW w:w="933" w:type="dxa"/>
            <w:gridSpan w:val="2"/>
            <w:noWrap w:val="0"/>
            <w:vAlign w:val="center"/>
          </w:tcPr>
          <w:p>
            <w:pPr>
              <w:pStyle w:val="22"/>
              <w:jc w:val="center"/>
              <w:rPr>
                <w:rFonts w:hAnsi="宋体"/>
                <w:sz w:val="24"/>
                <w:szCs w:val="24"/>
              </w:rPr>
            </w:pPr>
            <w:r>
              <w:rPr>
                <w:rFonts w:hint="eastAsia" w:hAnsi="宋体"/>
                <w:sz w:val="24"/>
                <w:szCs w:val="24"/>
              </w:rPr>
              <w:t>10分</w:t>
            </w:r>
          </w:p>
        </w:tc>
        <w:tc>
          <w:tcPr>
            <w:tcW w:w="7227" w:type="dxa"/>
            <w:noWrap w:val="0"/>
            <w:vAlign w:val="center"/>
          </w:tcPr>
          <w:p>
            <w:pPr>
              <w:pStyle w:val="22"/>
              <w:rPr>
                <w:rFonts w:hAnsi="宋体"/>
                <w:sz w:val="24"/>
                <w:szCs w:val="24"/>
              </w:rPr>
            </w:pPr>
            <w:r>
              <w:rPr>
                <w:rFonts w:hint="eastAsia" w:hAnsi="宋体"/>
                <w:sz w:val="24"/>
                <w:szCs w:val="24"/>
              </w:rPr>
              <w:t>针对本项目的质量保障措施科学合理，针对性、可行性强的，得10分；</w:t>
            </w:r>
          </w:p>
          <w:p>
            <w:pPr>
              <w:pStyle w:val="22"/>
              <w:rPr>
                <w:rFonts w:hAnsi="宋体"/>
                <w:sz w:val="24"/>
                <w:szCs w:val="24"/>
              </w:rPr>
            </w:pPr>
            <w:r>
              <w:rPr>
                <w:rFonts w:hint="eastAsia" w:hAnsi="宋体"/>
                <w:sz w:val="24"/>
                <w:szCs w:val="24"/>
              </w:rPr>
              <w:t>针对本项目的质量保障措施较科学合理，针对性、可行性较强的，得7分；</w:t>
            </w:r>
          </w:p>
          <w:p>
            <w:pPr>
              <w:pStyle w:val="22"/>
              <w:rPr>
                <w:rFonts w:hAnsi="宋体"/>
                <w:sz w:val="24"/>
                <w:szCs w:val="24"/>
              </w:rPr>
            </w:pPr>
            <w:r>
              <w:rPr>
                <w:rFonts w:hint="eastAsia" w:hAnsi="宋体"/>
                <w:sz w:val="24"/>
                <w:szCs w:val="24"/>
              </w:rPr>
              <w:t>针对本项目的质量保障措施科学合理性一般，针对性、可行性一般的，得4分；</w:t>
            </w:r>
          </w:p>
          <w:p>
            <w:pPr>
              <w:pStyle w:val="22"/>
              <w:rPr>
                <w:rFonts w:hAnsi="宋体"/>
                <w:sz w:val="24"/>
                <w:szCs w:val="24"/>
              </w:rPr>
            </w:pPr>
            <w:r>
              <w:rPr>
                <w:rFonts w:hint="eastAsia" w:hAnsi="宋体"/>
                <w:sz w:val="24"/>
                <w:szCs w:val="24"/>
              </w:rPr>
              <w:t>针对本项目的质量保障措施科学合理性较差，针对性、可行性较差的，得1分；</w:t>
            </w:r>
          </w:p>
          <w:p>
            <w:pPr>
              <w:pStyle w:val="22"/>
              <w:rPr>
                <w:rFonts w:hAnsi="宋体"/>
                <w:sz w:val="24"/>
                <w:szCs w:val="24"/>
              </w:rPr>
            </w:pPr>
            <w:r>
              <w:rPr>
                <w:rFonts w:hint="eastAsia" w:hAnsi="宋体"/>
                <w:sz w:val="24"/>
                <w:szCs w:val="24"/>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jc w:val="center"/>
              <w:rPr>
                <w:rFonts w:hAnsi="宋体"/>
                <w:sz w:val="24"/>
                <w:szCs w:val="24"/>
              </w:rPr>
            </w:pPr>
            <w:r>
              <w:rPr>
                <w:rFonts w:hint="eastAsia" w:hAnsi="宋体"/>
                <w:sz w:val="24"/>
                <w:szCs w:val="24"/>
              </w:rPr>
              <w:t>人员技术保障</w:t>
            </w:r>
          </w:p>
        </w:tc>
        <w:tc>
          <w:tcPr>
            <w:tcW w:w="933" w:type="dxa"/>
            <w:gridSpan w:val="2"/>
            <w:noWrap w:val="0"/>
            <w:vAlign w:val="center"/>
          </w:tcPr>
          <w:p>
            <w:pPr>
              <w:pStyle w:val="22"/>
              <w:jc w:val="center"/>
              <w:rPr>
                <w:rFonts w:hAnsi="宋体"/>
                <w:sz w:val="24"/>
                <w:szCs w:val="24"/>
              </w:rPr>
            </w:pPr>
            <w:r>
              <w:rPr>
                <w:rFonts w:hAnsi="宋体"/>
                <w:sz w:val="24"/>
                <w:szCs w:val="24"/>
              </w:rPr>
              <w:t>6</w:t>
            </w:r>
            <w:r>
              <w:rPr>
                <w:rFonts w:hint="eastAsia" w:hAnsi="宋体"/>
                <w:sz w:val="24"/>
                <w:szCs w:val="24"/>
              </w:rPr>
              <w:t>分</w:t>
            </w:r>
          </w:p>
        </w:tc>
        <w:tc>
          <w:tcPr>
            <w:tcW w:w="7227" w:type="dxa"/>
            <w:noWrap w:val="0"/>
            <w:vAlign w:val="center"/>
          </w:tcPr>
          <w:p>
            <w:pPr>
              <w:pStyle w:val="22"/>
              <w:autoSpaceDE w:val="0"/>
              <w:autoSpaceDN w:val="0"/>
              <w:adjustRightInd w:val="0"/>
              <w:jc w:val="left"/>
              <w:rPr>
                <w:rFonts w:ascii="宋体" w:hAnsi="宋体" w:cs="Times New Roman"/>
                <w:kern w:val="2"/>
                <w:sz w:val="24"/>
                <w:szCs w:val="24"/>
              </w:rPr>
            </w:pPr>
            <w:r>
              <w:rPr>
                <w:rFonts w:hint="eastAsia" w:ascii="宋体" w:hAnsi="宋体" w:cs="Times New Roman"/>
                <w:kern w:val="2"/>
                <w:sz w:val="24"/>
                <w:szCs w:val="24"/>
              </w:rPr>
              <w:t>项目</w:t>
            </w:r>
            <w:r>
              <w:rPr>
                <w:rFonts w:hint="eastAsia" w:hAnsi="宋体"/>
                <w:sz w:val="24"/>
                <w:szCs w:val="24"/>
              </w:rPr>
              <w:t>负责人</w:t>
            </w:r>
            <w:r>
              <w:rPr>
                <w:rFonts w:hint="eastAsia" w:ascii="宋体" w:hAnsi="宋体" w:cs="Times New Roman"/>
                <w:kern w:val="2"/>
                <w:sz w:val="24"/>
                <w:szCs w:val="24"/>
              </w:rPr>
              <w:t>应具有高级职称，自2020年1月1日（签订合同日期为准）至今，担任过类似项目的项目</w:t>
            </w:r>
            <w:r>
              <w:rPr>
                <w:rFonts w:hint="eastAsia" w:hAnsi="宋体"/>
                <w:sz w:val="24"/>
                <w:szCs w:val="24"/>
              </w:rPr>
              <w:t>负责人</w:t>
            </w:r>
            <w:r>
              <w:rPr>
                <w:rFonts w:hint="eastAsia" w:ascii="宋体" w:hAnsi="宋体" w:cs="Times New Roman"/>
                <w:kern w:val="2"/>
                <w:sz w:val="24"/>
                <w:szCs w:val="24"/>
              </w:rPr>
              <w:t>，每提供1个合格证明，得2分，最高6分。</w:t>
            </w:r>
          </w:p>
          <w:p>
            <w:pPr>
              <w:pStyle w:val="22"/>
              <w:rPr>
                <w:rFonts w:hAnsi="宋体"/>
                <w:sz w:val="24"/>
                <w:szCs w:val="24"/>
              </w:rPr>
            </w:pPr>
            <w:r>
              <w:rPr>
                <w:rFonts w:hint="eastAsia" w:hAnsi="宋体" w:cs="Times New Roman"/>
                <w:kern w:val="2"/>
                <w:sz w:val="24"/>
                <w:szCs w:val="24"/>
              </w:rPr>
              <w:t>注：证明材料</w:t>
            </w:r>
            <w:r>
              <w:rPr>
                <w:rFonts w:hint="eastAsia" w:hAnsi="宋体"/>
                <w:sz w:val="24"/>
                <w:szCs w:val="24"/>
              </w:rPr>
              <w:t>包括投标人</w:t>
            </w:r>
            <w:r>
              <w:rPr>
                <w:rFonts w:hint="eastAsia" w:hAnsi="宋体" w:cs="Times New Roman"/>
                <w:kern w:val="2"/>
                <w:sz w:val="24"/>
                <w:szCs w:val="24"/>
              </w:rPr>
              <w:t>合同复印件，合同内容应包括但不限于：双方单位名称、委托金额、委托内容、项目负责人名字、签署盖章页等；如合同不能体现项目负责人姓名的，</w:t>
            </w:r>
            <w:r>
              <w:rPr>
                <w:rFonts w:hint="eastAsia" w:hAnsi="宋体"/>
                <w:sz w:val="24"/>
                <w:szCs w:val="24"/>
              </w:rPr>
              <w:t>需提供</w:t>
            </w:r>
            <w:r>
              <w:rPr>
                <w:rFonts w:hint="eastAsia" w:hAnsi="宋体" w:cs="Times New Roman"/>
                <w:kern w:val="2"/>
                <w:sz w:val="24"/>
                <w:szCs w:val="24"/>
              </w:rPr>
              <w:t>用户</w:t>
            </w:r>
            <w:r>
              <w:rPr>
                <w:rFonts w:hint="eastAsia" w:hAnsi="宋体"/>
                <w:sz w:val="24"/>
                <w:szCs w:val="24"/>
              </w:rPr>
              <w:t>盖章的可</w:t>
            </w:r>
            <w:r>
              <w:rPr>
                <w:rFonts w:hint="eastAsia" w:hAnsi="宋体" w:cs="Times New Roman"/>
                <w:kern w:val="2"/>
                <w:sz w:val="24"/>
                <w:szCs w:val="24"/>
              </w:rPr>
              <w:t>证明</w:t>
            </w:r>
            <w:r>
              <w:rPr>
                <w:rFonts w:hint="eastAsia" w:hAnsi="宋体"/>
                <w:sz w:val="24"/>
                <w:szCs w:val="24"/>
              </w:rPr>
              <w:t>负责人姓名的材料</w:t>
            </w:r>
            <w:r>
              <w:rPr>
                <w:rFonts w:hint="eastAsia" w:hAnsi="宋体" w:cs="Times New Roman"/>
                <w:kern w:val="2"/>
                <w:sz w:val="24"/>
                <w:szCs w:val="24"/>
              </w:rPr>
              <w:t>（日期以用户证明出具日期为准）。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jc w:val="center"/>
              <w:rPr>
                <w:rFonts w:hint="eastAsia" w:hAnsi="宋体"/>
                <w:sz w:val="24"/>
                <w:szCs w:val="24"/>
              </w:rPr>
            </w:pPr>
            <w:r>
              <w:rPr>
                <w:rFonts w:hint="eastAsia" w:hAnsi="宋体"/>
                <w:sz w:val="24"/>
                <w:szCs w:val="24"/>
              </w:rPr>
              <w:t>人员技术保障</w:t>
            </w:r>
          </w:p>
        </w:tc>
        <w:tc>
          <w:tcPr>
            <w:tcW w:w="933" w:type="dxa"/>
            <w:gridSpan w:val="2"/>
            <w:noWrap w:val="0"/>
            <w:vAlign w:val="center"/>
          </w:tcPr>
          <w:p>
            <w:pPr>
              <w:pStyle w:val="22"/>
              <w:jc w:val="center"/>
              <w:rPr>
                <w:rFonts w:hint="eastAsia" w:hAnsi="宋体"/>
                <w:sz w:val="24"/>
                <w:szCs w:val="24"/>
              </w:rPr>
            </w:pPr>
            <w:r>
              <w:rPr>
                <w:rFonts w:hint="eastAsia" w:hAnsi="宋体"/>
                <w:sz w:val="24"/>
                <w:szCs w:val="24"/>
              </w:rPr>
              <w:t>1</w:t>
            </w:r>
            <w:r>
              <w:rPr>
                <w:rFonts w:hAnsi="宋体"/>
                <w:sz w:val="24"/>
                <w:szCs w:val="24"/>
              </w:rPr>
              <w:t>4</w:t>
            </w:r>
            <w:r>
              <w:rPr>
                <w:rFonts w:hint="eastAsia" w:hAnsi="宋体"/>
                <w:sz w:val="24"/>
                <w:szCs w:val="24"/>
              </w:rPr>
              <w:t>分</w:t>
            </w:r>
          </w:p>
        </w:tc>
        <w:tc>
          <w:tcPr>
            <w:tcW w:w="7227" w:type="dxa"/>
            <w:noWrap w:val="0"/>
            <w:vAlign w:val="center"/>
          </w:tcPr>
          <w:p>
            <w:pPr>
              <w:pStyle w:val="22"/>
              <w:rPr>
                <w:rFonts w:hAnsi="宋体"/>
                <w:sz w:val="24"/>
                <w:szCs w:val="24"/>
              </w:rPr>
            </w:pPr>
            <w:r>
              <w:rPr>
                <w:rFonts w:hint="eastAsia" w:hAnsi="宋体"/>
                <w:sz w:val="24"/>
                <w:szCs w:val="24"/>
              </w:rPr>
              <w:t>针对本项目的人员实力较强，人员技术保障方案科学合理，针对性、可行性强的，得</w:t>
            </w:r>
            <w:r>
              <w:rPr>
                <w:rFonts w:hAnsi="宋体"/>
                <w:sz w:val="24"/>
                <w:szCs w:val="24"/>
              </w:rPr>
              <w:t>14</w:t>
            </w:r>
            <w:r>
              <w:rPr>
                <w:rFonts w:hint="eastAsia" w:hAnsi="宋体"/>
                <w:sz w:val="24"/>
                <w:szCs w:val="24"/>
              </w:rPr>
              <w:t>分；</w:t>
            </w:r>
          </w:p>
          <w:p>
            <w:pPr>
              <w:pStyle w:val="22"/>
              <w:rPr>
                <w:rFonts w:hAnsi="宋体"/>
                <w:sz w:val="24"/>
                <w:szCs w:val="24"/>
              </w:rPr>
            </w:pPr>
            <w:r>
              <w:rPr>
                <w:rFonts w:hint="eastAsia" w:hAnsi="宋体"/>
                <w:sz w:val="24"/>
                <w:szCs w:val="24"/>
              </w:rPr>
              <w:t>针对本项目的人员实力较强，人员技术保障方案较科学合理，针对性、可行性较强的，得1</w:t>
            </w:r>
            <w:r>
              <w:rPr>
                <w:rFonts w:hAnsi="宋体"/>
                <w:sz w:val="24"/>
                <w:szCs w:val="24"/>
              </w:rPr>
              <w:t>0</w:t>
            </w:r>
            <w:r>
              <w:rPr>
                <w:rFonts w:hint="eastAsia" w:hAnsi="宋体"/>
                <w:sz w:val="24"/>
                <w:szCs w:val="24"/>
              </w:rPr>
              <w:t>分；</w:t>
            </w:r>
          </w:p>
          <w:p>
            <w:pPr>
              <w:pStyle w:val="22"/>
              <w:rPr>
                <w:rFonts w:hAnsi="宋体"/>
                <w:sz w:val="24"/>
                <w:szCs w:val="24"/>
              </w:rPr>
            </w:pPr>
            <w:r>
              <w:rPr>
                <w:rFonts w:hint="eastAsia" w:hAnsi="宋体"/>
                <w:sz w:val="24"/>
                <w:szCs w:val="24"/>
              </w:rPr>
              <w:t>针对本项目的人员技术保障方案科学合理性一般，针对性、可行性一般的，得</w:t>
            </w:r>
            <w:r>
              <w:rPr>
                <w:rFonts w:hAnsi="宋体"/>
                <w:sz w:val="24"/>
                <w:szCs w:val="24"/>
              </w:rPr>
              <w:t>6</w:t>
            </w:r>
            <w:r>
              <w:rPr>
                <w:rFonts w:hint="eastAsia" w:hAnsi="宋体"/>
                <w:sz w:val="24"/>
                <w:szCs w:val="24"/>
              </w:rPr>
              <w:t>分；</w:t>
            </w:r>
          </w:p>
          <w:p>
            <w:pPr>
              <w:pStyle w:val="22"/>
              <w:rPr>
                <w:rFonts w:hAnsi="宋体"/>
                <w:sz w:val="24"/>
                <w:szCs w:val="24"/>
              </w:rPr>
            </w:pPr>
            <w:r>
              <w:rPr>
                <w:rFonts w:hint="eastAsia" w:hAnsi="宋体"/>
                <w:sz w:val="24"/>
                <w:szCs w:val="24"/>
              </w:rPr>
              <w:t>针对本项目的人员技术保障方案科学合理性较差，针对性、可行性较差的，得</w:t>
            </w:r>
            <w:r>
              <w:rPr>
                <w:rFonts w:hAnsi="宋体"/>
                <w:sz w:val="24"/>
                <w:szCs w:val="24"/>
              </w:rPr>
              <w:t>2</w:t>
            </w:r>
            <w:r>
              <w:rPr>
                <w:rFonts w:hint="eastAsia" w:hAnsi="宋体"/>
                <w:sz w:val="24"/>
                <w:szCs w:val="24"/>
              </w:rPr>
              <w:t>分；</w:t>
            </w:r>
          </w:p>
          <w:p>
            <w:pPr>
              <w:pStyle w:val="22"/>
              <w:rPr>
                <w:rFonts w:hint="eastAsia" w:hAnsi="宋体"/>
                <w:sz w:val="24"/>
                <w:szCs w:val="24"/>
              </w:rPr>
            </w:pPr>
            <w:r>
              <w:rPr>
                <w:rFonts w:hint="eastAsia" w:hAnsi="宋体"/>
                <w:sz w:val="24"/>
                <w:szCs w:val="24"/>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jc w:val="both"/>
              <w:rPr>
                <w:rFonts w:hint="eastAsia" w:hAnsi="宋体"/>
                <w:sz w:val="24"/>
                <w:szCs w:val="24"/>
              </w:rPr>
            </w:pPr>
            <w:r>
              <w:rPr>
                <w:rFonts w:hint="eastAsia" w:hAnsi="宋体" w:cs="Times New Roman"/>
                <w:sz w:val="24"/>
                <w:szCs w:val="24"/>
              </w:rPr>
              <w:t>人员培训方案</w:t>
            </w:r>
          </w:p>
        </w:tc>
        <w:tc>
          <w:tcPr>
            <w:tcW w:w="933" w:type="dxa"/>
            <w:gridSpan w:val="2"/>
            <w:noWrap w:val="0"/>
            <w:vAlign w:val="center"/>
          </w:tcPr>
          <w:p>
            <w:pPr>
              <w:pStyle w:val="22"/>
              <w:jc w:val="both"/>
              <w:rPr>
                <w:rFonts w:hint="eastAsia" w:hAnsi="宋体"/>
                <w:sz w:val="24"/>
                <w:szCs w:val="24"/>
              </w:rPr>
            </w:pPr>
            <w:r>
              <w:rPr>
                <w:rFonts w:hAnsi="宋体" w:cs="Times New Roman"/>
                <w:sz w:val="24"/>
                <w:szCs w:val="24"/>
              </w:rPr>
              <w:t>10</w:t>
            </w:r>
            <w:r>
              <w:rPr>
                <w:rFonts w:hint="eastAsia" w:hAnsi="宋体"/>
                <w:sz w:val="24"/>
                <w:szCs w:val="24"/>
              </w:rPr>
              <w:t>分</w:t>
            </w:r>
          </w:p>
        </w:tc>
        <w:tc>
          <w:tcPr>
            <w:tcW w:w="7227" w:type="dxa"/>
            <w:noWrap w:val="0"/>
            <w:vAlign w:val="center"/>
          </w:tcPr>
          <w:p>
            <w:pPr>
              <w:tabs>
                <w:tab w:val="left" w:pos="5481"/>
              </w:tabs>
              <w:rPr>
                <w:rFonts w:ascii="宋体" w:hAnsi="宋体" w:cs="Times New Roman"/>
                <w:sz w:val="24"/>
                <w:szCs w:val="24"/>
              </w:rPr>
            </w:pPr>
            <w:r>
              <w:rPr>
                <w:rFonts w:hint="eastAsia" w:ascii="宋体" w:hAnsi="宋体" w:cs="Times New Roman"/>
                <w:sz w:val="24"/>
                <w:szCs w:val="24"/>
              </w:rPr>
              <w:t>培训方案科学、合理、实际可实施操作性强，完全能够满足服务需要得</w:t>
            </w:r>
            <w:r>
              <w:rPr>
                <w:rFonts w:ascii="宋体" w:hAnsi="宋体"/>
                <w:sz w:val="24"/>
                <w:szCs w:val="24"/>
              </w:rPr>
              <w:t>10</w:t>
            </w:r>
            <w:r>
              <w:rPr>
                <w:rFonts w:hint="eastAsia" w:ascii="宋体" w:hAnsi="宋体" w:cs="Times New Roman"/>
                <w:sz w:val="24"/>
                <w:szCs w:val="24"/>
              </w:rPr>
              <w:t>分；</w:t>
            </w:r>
          </w:p>
          <w:p>
            <w:pPr>
              <w:tabs>
                <w:tab w:val="left" w:pos="5481"/>
              </w:tabs>
              <w:rPr>
                <w:rFonts w:ascii="宋体" w:hAnsi="宋体"/>
                <w:sz w:val="24"/>
                <w:szCs w:val="24"/>
              </w:rPr>
            </w:pPr>
            <w:r>
              <w:rPr>
                <w:rFonts w:hint="eastAsia" w:ascii="宋体" w:hAnsi="宋体" w:cs="Times New Roman"/>
                <w:sz w:val="24"/>
                <w:szCs w:val="24"/>
              </w:rPr>
              <w:t>培训方案比较科学、合理、实际实施可操作性较强，基本满足服务需要得</w:t>
            </w:r>
            <w:r>
              <w:rPr>
                <w:rFonts w:ascii="宋体" w:hAnsi="宋体"/>
                <w:sz w:val="24"/>
                <w:szCs w:val="24"/>
              </w:rPr>
              <w:t>7</w:t>
            </w:r>
            <w:r>
              <w:rPr>
                <w:rFonts w:hint="eastAsia" w:ascii="宋体" w:hAnsi="宋体" w:cs="Times New Roman"/>
                <w:sz w:val="24"/>
                <w:szCs w:val="24"/>
              </w:rPr>
              <w:t>分；</w:t>
            </w:r>
          </w:p>
          <w:p>
            <w:pPr>
              <w:tabs>
                <w:tab w:val="left" w:pos="5481"/>
              </w:tabs>
              <w:rPr>
                <w:rFonts w:ascii="宋体" w:hAnsi="宋体"/>
                <w:sz w:val="24"/>
                <w:szCs w:val="24"/>
              </w:rPr>
            </w:pPr>
            <w:r>
              <w:rPr>
                <w:rFonts w:hint="eastAsia" w:ascii="宋体" w:hAnsi="宋体"/>
                <w:sz w:val="24"/>
                <w:szCs w:val="24"/>
              </w:rPr>
              <w:t>培训方案比较科学、合理、实际实施可操作性一般，基本满足服务需要得</w:t>
            </w:r>
            <w:r>
              <w:rPr>
                <w:rFonts w:ascii="宋体" w:hAnsi="宋体"/>
                <w:sz w:val="24"/>
                <w:szCs w:val="24"/>
              </w:rPr>
              <w:t>4</w:t>
            </w:r>
            <w:r>
              <w:rPr>
                <w:rFonts w:hint="eastAsia" w:ascii="宋体" w:hAnsi="宋体"/>
                <w:sz w:val="24"/>
                <w:szCs w:val="24"/>
              </w:rPr>
              <w:t>分；</w:t>
            </w:r>
          </w:p>
          <w:p>
            <w:pPr>
              <w:tabs>
                <w:tab w:val="left" w:pos="5481"/>
              </w:tabs>
              <w:rPr>
                <w:rFonts w:ascii="宋体" w:hAnsi="宋体" w:cs="Times New Roman"/>
                <w:sz w:val="24"/>
                <w:szCs w:val="24"/>
              </w:rPr>
            </w:pPr>
            <w:r>
              <w:rPr>
                <w:rFonts w:hint="eastAsia" w:ascii="宋体" w:hAnsi="宋体" w:cs="Times New Roman"/>
                <w:sz w:val="24"/>
                <w:szCs w:val="24"/>
              </w:rPr>
              <w:t>培训方案不科学、欠合理，实际可实施操作性较差，不能够满足服务需要得</w:t>
            </w:r>
            <w:r>
              <w:rPr>
                <w:rFonts w:ascii="宋体" w:hAnsi="宋体"/>
                <w:sz w:val="24"/>
                <w:szCs w:val="24"/>
              </w:rPr>
              <w:t>1</w:t>
            </w:r>
            <w:r>
              <w:rPr>
                <w:rFonts w:hint="eastAsia" w:ascii="宋体" w:hAnsi="宋体" w:cs="Times New Roman"/>
                <w:sz w:val="24"/>
                <w:szCs w:val="24"/>
              </w:rPr>
              <w:t>分；</w:t>
            </w:r>
            <w:r>
              <w:rPr>
                <w:rFonts w:ascii="宋体" w:hAnsi="宋体" w:cs="Times New Roman"/>
                <w:sz w:val="24"/>
                <w:szCs w:val="24"/>
              </w:rPr>
              <w:t xml:space="preserve"> </w:t>
            </w:r>
          </w:p>
          <w:p>
            <w:pPr>
              <w:pStyle w:val="22"/>
              <w:rPr>
                <w:rFonts w:hint="eastAsia" w:hAnsi="宋体"/>
                <w:sz w:val="24"/>
                <w:szCs w:val="24"/>
              </w:rPr>
            </w:pPr>
            <w:r>
              <w:rPr>
                <w:rFonts w:hint="eastAsia" w:hAnsi="宋体" w:cs="Times New Roman"/>
                <w:sz w:val="24"/>
                <w:szCs w:val="24"/>
              </w:rPr>
              <w:t>未描述，不得分。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4"/>
            <w:noWrap w:val="0"/>
            <w:vAlign w:val="center"/>
          </w:tcPr>
          <w:p>
            <w:pPr>
              <w:pStyle w:val="22"/>
              <w:jc w:val="center"/>
              <w:rPr>
                <w:rFonts w:hAnsi="宋体"/>
                <w:sz w:val="24"/>
                <w:szCs w:val="24"/>
              </w:rPr>
            </w:pPr>
            <w:r>
              <w:rPr>
                <w:rFonts w:hint="eastAsia" w:hAnsi="宋体"/>
                <w:b/>
                <w:sz w:val="24"/>
                <w:szCs w:val="24"/>
              </w:rPr>
              <w:t>四、服务部分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noWrap w:val="0"/>
            <w:vAlign w:val="center"/>
          </w:tcPr>
          <w:p>
            <w:pPr>
              <w:pStyle w:val="22"/>
              <w:jc w:val="center"/>
              <w:rPr>
                <w:rFonts w:hAnsi="宋体"/>
                <w:sz w:val="24"/>
                <w:szCs w:val="24"/>
              </w:rPr>
            </w:pPr>
            <w:r>
              <w:rPr>
                <w:rFonts w:hint="eastAsia" w:hAnsi="宋体"/>
                <w:sz w:val="24"/>
                <w:szCs w:val="24"/>
              </w:rPr>
              <w:t>服务承诺</w:t>
            </w:r>
          </w:p>
        </w:tc>
        <w:tc>
          <w:tcPr>
            <w:tcW w:w="933" w:type="dxa"/>
            <w:gridSpan w:val="2"/>
            <w:noWrap w:val="0"/>
            <w:vAlign w:val="center"/>
          </w:tcPr>
          <w:p>
            <w:pPr>
              <w:pStyle w:val="22"/>
              <w:jc w:val="center"/>
              <w:rPr>
                <w:rFonts w:hAnsi="宋体"/>
                <w:sz w:val="24"/>
                <w:szCs w:val="24"/>
              </w:rPr>
            </w:pPr>
            <w:r>
              <w:rPr>
                <w:rFonts w:hint="eastAsia" w:hAnsi="宋体"/>
                <w:sz w:val="24"/>
                <w:szCs w:val="24"/>
              </w:rPr>
              <w:t>5分</w:t>
            </w:r>
          </w:p>
        </w:tc>
        <w:tc>
          <w:tcPr>
            <w:tcW w:w="7227" w:type="dxa"/>
            <w:noWrap w:val="0"/>
            <w:vAlign w:val="center"/>
          </w:tcPr>
          <w:p>
            <w:pPr>
              <w:pStyle w:val="22"/>
              <w:rPr>
                <w:rFonts w:hAnsi="宋体"/>
                <w:sz w:val="24"/>
                <w:szCs w:val="24"/>
              </w:rPr>
            </w:pPr>
            <w:r>
              <w:rPr>
                <w:rFonts w:hint="eastAsia" w:hAnsi="宋体"/>
                <w:sz w:val="24"/>
                <w:szCs w:val="24"/>
              </w:rPr>
              <w:t>服务承诺完善，完全满足项目实施要求的，得5分；</w:t>
            </w:r>
          </w:p>
          <w:p>
            <w:pPr>
              <w:pStyle w:val="22"/>
              <w:rPr>
                <w:rFonts w:hAnsi="宋体"/>
                <w:sz w:val="24"/>
                <w:szCs w:val="24"/>
              </w:rPr>
            </w:pPr>
            <w:r>
              <w:rPr>
                <w:rFonts w:hint="eastAsia" w:hAnsi="宋体"/>
                <w:sz w:val="24"/>
                <w:szCs w:val="24"/>
              </w:rPr>
              <w:t>服务承诺略有不足，基本满足项目实施要求的，得</w:t>
            </w:r>
            <w:r>
              <w:rPr>
                <w:rFonts w:hAnsi="宋体"/>
                <w:sz w:val="24"/>
                <w:szCs w:val="24"/>
              </w:rPr>
              <w:t>3</w:t>
            </w:r>
            <w:r>
              <w:rPr>
                <w:rFonts w:hint="eastAsia" w:hAnsi="宋体"/>
                <w:sz w:val="24"/>
                <w:szCs w:val="24"/>
              </w:rPr>
              <w:t>分；</w:t>
            </w:r>
          </w:p>
          <w:p>
            <w:pPr>
              <w:pStyle w:val="22"/>
              <w:rPr>
                <w:rFonts w:hAnsi="宋体"/>
                <w:sz w:val="24"/>
                <w:szCs w:val="24"/>
              </w:rPr>
            </w:pPr>
            <w:r>
              <w:rPr>
                <w:rFonts w:hint="eastAsia" w:hAnsi="宋体"/>
                <w:sz w:val="24"/>
                <w:szCs w:val="24"/>
              </w:rPr>
              <w:t>服务承诺有较大不足，无法保障项目实施要求的，得1分；</w:t>
            </w:r>
          </w:p>
          <w:p>
            <w:pPr>
              <w:pStyle w:val="22"/>
              <w:rPr>
                <w:rFonts w:hAnsi="宋体"/>
                <w:sz w:val="24"/>
                <w:szCs w:val="24"/>
              </w:rPr>
            </w:pPr>
            <w:r>
              <w:rPr>
                <w:rFonts w:hint="eastAsia" w:hAnsi="宋体"/>
                <w:sz w:val="24"/>
                <w:szCs w:val="24"/>
              </w:rPr>
              <w:t>未提供的，得0分。</w:t>
            </w:r>
          </w:p>
        </w:tc>
      </w:tr>
    </w:tbl>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15</w:t>
      </w:r>
      <w:r>
        <w:rPr>
          <w:rFonts w:hint="eastAsia" w:ascii="宋体" w:hAnsi="宋体"/>
          <w:sz w:val="24"/>
        </w:rPr>
        <w:tab/>
      </w:r>
      <w:bookmarkStart w:id="23" w:name="谈判及评审过程保密"/>
      <w:r>
        <w:rPr>
          <w:rFonts w:hint="eastAsia" w:ascii="宋体" w:hAnsi="宋体"/>
          <w:sz w:val="24"/>
        </w:rPr>
        <w:t xml:space="preserve">  </w:t>
      </w:r>
      <w:r>
        <w:rPr>
          <w:rFonts w:hint="eastAsia" w:ascii="宋体" w:hAnsi="宋体"/>
          <w:sz w:val="24"/>
          <w:szCs w:val="24"/>
        </w:rPr>
        <w:t>比选</w:t>
      </w:r>
      <w:r>
        <w:rPr>
          <w:rFonts w:hint="eastAsia" w:ascii="宋体" w:hAnsi="宋体"/>
          <w:sz w:val="24"/>
        </w:rPr>
        <w:t>及评审过程保密</w:t>
      </w:r>
      <w:bookmarkEnd w:id="23"/>
    </w:p>
    <w:p>
      <w:pPr>
        <w:spacing w:line="360" w:lineRule="auto"/>
        <w:ind w:left="626" w:hanging="626" w:hangingChars="261"/>
        <w:rPr>
          <w:rFonts w:hint="eastAsia" w:ascii="宋体" w:hAnsi="宋体"/>
          <w:sz w:val="24"/>
        </w:rPr>
      </w:pPr>
      <w:r>
        <w:rPr>
          <w:rFonts w:hint="eastAsia" w:ascii="宋体" w:hAnsi="宋体"/>
          <w:sz w:val="24"/>
        </w:rPr>
        <w:t>15.1 从</w:t>
      </w:r>
      <w:r>
        <w:rPr>
          <w:rFonts w:hint="eastAsia" w:ascii="宋体" w:hAnsi="宋体"/>
          <w:sz w:val="24"/>
          <w:szCs w:val="24"/>
        </w:rPr>
        <w:t>比选</w:t>
      </w:r>
      <w:r>
        <w:rPr>
          <w:rFonts w:hint="eastAsia" w:ascii="宋体" w:hAnsi="宋体"/>
          <w:sz w:val="24"/>
        </w:rPr>
        <w:t>开始到授予成交供应商止，凡是属于审查、澄清、评价和</w:t>
      </w:r>
      <w:r>
        <w:rPr>
          <w:rFonts w:hint="eastAsia" w:ascii="宋体" w:hAnsi="宋体"/>
          <w:sz w:val="24"/>
          <w:szCs w:val="24"/>
        </w:rPr>
        <w:t>比选</w:t>
      </w:r>
      <w:r>
        <w:rPr>
          <w:rFonts w:hint="eastAsia" w:ascii="宋体" w:hAnsi="宋体"/>
          <w:sz w:val="24"/>
        </w:rPr>
        <w:t>的有关资料，均不得向无关的人员透露。</w:t>
      </w:r>
    </w:p>
    <w:p>
      <w:pPr>
        <w:spacing w:line="360" w:lineRule="auto"/>
        <w:ind w:left="626" w:hanging="626" w:hangingChars="261"/>
        <w:rPr>
          <w:rFonts w:hint="eastAsia" w:ascii="宋体" w:hAnsi="宋体"/>
          <w:sz w:val="24"/>
        </w:rPr>
      </w:pPr>
      <w:r>
        <w:rPr>
          <w:rFonts w:hint="eastAsia" w:ascii="宋体" w:hAnsi="宋体"/>
          <w:sz w:val="24"/>
        </w:rPr>
        <w:t>15.2 在</w:t>
      </w:r>
      <w:r>
        <w:rPr>
          <w:rFonts w:hint="eastAsia" w:ascii="宋体" w:hAnsi="宋体"/>
          <w:sz w:val="24"/>
          <w:szCs w:val="24"/>
        </w:rPr>
        <w:t>比选</w:t>
      </w:r>
      <w:r>
        <w:rPr>
          <w:rFonts w:hint="eastAsia" w:ascii="宋体" w:hAnsi="宋体"/>
          <w:sz w:val="24"/>
        </w:rPr>
        <w:t>及评审期间，供应商企图影响采购人的任何活动，将导致被拒绝</w:t>
      </w:r>
      <w:r>
        <w:rPr>
          <w:rFonts w:hint="eastAsia" w:ascii="宋体" w:hAnsi="宋体"/>
          <w:sz w:val="24"/>
          <w:szCs w:val="24"/>
        </w:rPr>
        <w:t>比选</w:t>
      </w:r>
      <w:r>
        <w:rPr>
          <w:rFonts w:hint="eastAsia" w:ascii="宋体" w:hAnsi="宋体"/>
          <w:sz w:val="24"/>
        </w:rPr>
        <w:t>，并承担相应的法律责任。</w:t>
      </w:r>
    </w:p>
    <w:p>
      <w:pPr>
        <w:spacing w:line="360" w:lineRule="auto"/>
        <w:ind w:left="626" w:hanging="626" w:hangingChars="261"/>
        <w:jc w:val="center"/>
        <w:rPr>
          <w:rFonts w:hint="eastAsia" w:ascii="宋体" w:hAnsi="宋体"/>
          <w:sz w:val="24"/>
        </w:rPr>
      </w:pPr>
    </w:p>
    <w:p>
      <w:pPr>
        <w:pStyle w:val="5"/>
        <w:spacing w:line="360" w:lineRule="auto"/>
        <w:rPr>
          <w:rFonts w:hint="eastAsia" w:ascii="宋体" w:hAnsi="宋体" w:eastAsia="宋体"/>
          <w:b w:val="0"/>
          <w:kern w:val="2"/>
          <w:sz w:val="24"/>
        </w:rPr>
      </w:pPr>
      <w:bookmarkStart w:id="24" w:name="五"/>
      <w:bookmarkStart w:id="25" w:name="_Toc520356169"/>
      <w:r>
        <w:rPr>
          <w:rFonts w:hint="eastAsia" w:ascii="宋体" w:hAnsi="宋体" w:eastAsia="宋体"/>
          <w:b w:val="0"/>
          <w:kern w:val="2"/>
          <w:sz w:val="24"/>
        </w:rPr>
        <w:t>五</w:t>
      </w:r>
      <w:bookmarkEnd w:id="24"/>
      <w:r>
        <w:rPr>
          <w:rFonts w:hint="eastAsia" w:ascii="宋体" w:hAnsi="宋体" w:eastAsia="宋体"/>
          <w:b w:val="0"/>
          <w:kern w:val="2"/>
          <w:sz w:val="24"/>
        </w:rPr>
        <w:t xml:space="preserve">   </w:t>
      </w:r>
      <w:bookmarkEnd w:id="25"/>
      <w:r>
        <w:rPr>
          <w:rFonts w:hint="eastAsia" w:ascii="宋体" w:hAnsi="宋体" w:eastAsia="宋体"/>
          <w:b w:val="0"/>
          <w:kern w:val="2"/>
          <w:sz w:val="24"/>
        </w:rPr>
        <w:t>确定预成交供货商</w:t>
      </w:r>
    </w:p>
    <w:p>
      <w:pPr>
        <w:pStyle w:val="6"/>
        <w:spacing w:line="360" w:lineRule="auto"/>
        <w:rPr>
          <w:rFonts w:hint="eastAsia" w:ascii="宋体" w:hAnsi="宋体"/>
          <w:b w:val="0"/>
          <w:sz w:val="24"/>
        </w:rPr>
      </w:pPr>
      <w:bookmarkStart w:id="26" w:name="_Ref467307010"/>
      <w:bookmarkStart w:id="27" w:name="_Toc520356170"/>
      <w:r>
        <w:rPr>
          <w:rFonts w:hint="eastAsia" w:ascii="宋体" w:hAnsi="宋体"/>
          <w:b w:val="0"/>
          <w:sz w:val="24"/>
        </w:rPr>
        <w:t xml:space="preserve">16   </w:t>
      </w:r>
      <w:bookmarkStart w:id="28" w:name="成交供货商候选人的确定标准"/>
      <w:r>
        <w:rPr>
          <w:rFonts w:hint="eastAsia" w:ascii="宋体" w:hAnsi="宋体"/>
          <w:b w:val="0"/>
          <w:sz w:val="24"/>
        </w:rPr>
        <w:t>成交供货商候选人的确定标准</w:t>
      </w:r>
      <w:bookmarkEnd w:id="26"/>
      <w:bookmarkEnd w:id="27"/>
      <w:bookmarkEnd w:id="28"/>
    </w:p>
    <w:p>
      <w:pPr>
        <w:spacing w:before="120" w:line="360" w:lineRule="auto"/>
        <w:rPr>
          <w:rFonts w:hint="eastAsia" w:ascii="宋体" w:hAnsi="宋体"/>
          <w:sz w:val="24"/>
        </w:rPr>
      </w:pPr>
      <w:r>
        <w:rPr>
          <w:rFonts w:hint="eastAsia" w:ascii="宋体" w:hAnsi="宋体"/>
          <w:sz w:val="24"/>
        </w:rPr>
        <w:t>16.1 供应商的</w:t>
      </w:r>
      <w:r>
        <w:rPr>
          <w:rFonts w:hint="eastAsia" w:ascii="宋体" w:hAnsi="宋体"/>
          <w:sz w:val="24"/>
          <w:szCs w:val="24"/>
        </w:rPr>
        <w:t>响应</w:t>
      </w:r>
      <w:r>
        <w:rPr>
          <w:rFonts w:hint="eastAsia" w:ascii="宋体" w:hAnsi="宋体"/>
          <w:sz w:val="24"/>
        </w:rPr>
        <w:t>文件应该是实质上响应</w:t>
      </w:r>
      <w:r>
        <w:rPr>
          <w:rFonts w:hint="eastAsia" w:ascii="宋体" w:hAnsi="宋体"/>
          <w:sz w:val="24"/>
          <w:szCs w:val="24"/>
        </w:rPr>
        <w:t>比选</w:t>
      </w:r>
      <w:r>
        <w:rPr>
          <w:rFonts w:hint="eastAsia" w:ascii="宋体" w:hAnsi="宋体"/>
          <w:sz w:val="24"/>
        </w:rPr>
        <w:t>文件。</w:t>
      </w:r>
    </w:p>
    <w:p>
      <w:pPr>
        <w:spacing w:line="360" w:lineRule="auto"/>
        <w:ind w:left="626" w:hanging="626" w:hangingChars="261"/>
        <w:rPr>
          <w:rFonts w:hint="eastAsia" w:ascii="宋体" w:hAnsi="宋体"/>
          <w:sz w:val="24"/>
        </w:rPr>
      </w:pPr>
      <w:r>
        <w:rPr>
          <w:rFonts w:hint="eastAsia" w:ascii="宋体" w:hAnsi="宋体"/>
          <w:sz w:val="24"/>
        </w:rPr>
        <w:t>16.2 经</w:t>
      </w:r>
      <w:r>
        <w:rPr>
          <w:rFonts w:hint="eastAsia" w:ascii="宋体" w:hAnsi="宋体"/>
          <w:sz w:val="24"/>
          <w:szCs w:val="24"/>
        </w:rPr>
        <w:t>比选</w:t>
      </w:r>
      <w:r>
        <w:rPr>
          <w:rFonts w:hint="eastAsia" w:ascii="宋体" w:hAnsi="宋体"/>
          <w:sz w:val="24"/>
        </w:rPr>
        <w:t>，</w:t>
      </w:r>
      <w:r>
        <w:rPr>
          <w:rFonts w:hint="eastAsia" w:ascii="宋体" w:hAnsi="宋体"/>
          <w:sz w:val="24"/>
          <w:szCs w:val="24"/>
        </w:rPr>
        <w:t>比选</w:t>
      </w:r>
      <w:r>
        <w:rPr>
          <w:rFonts w:hint="eastAsia" w:ascii="宋体" w:hAnsi="宋体"/>
          <w:sz w:val="24"/>
        </w:rPr>
        <w:t>小组根据</w:t>
      </w:r>
      <w:r>
        <w:rPr>
          <w:rFonts w:hint="eastAsia" w:ascii="宋体" w:hAnsi="宋体" w:cs="Arial"/>
          <w:kern w:val="0"/>
          <w:sz w:val="24"/>
          <w:szCs w:val="24"/>
        </w:rPr>
        <w:t>服务方案</w:t>
      </w:r>
      <w:r>
        <w:rPr>
          <w:rFonts w:hint="eastAsia" w:ascii="宋体" w:hAnsi="宋体"/>
          <w:sz w:val="24"/>
        </w:rPr>
        <w:t>、</w:t>
      </w:r>
      <w:r>
        <w:rPr>
          <w:rFonts w:hint="eastAsia" w:ascii="宋体" w:hAnsi="宋体" w:cs="Arial"/>
          <w:kern w:val="0"/>
          <w:sz w:val="24"/>
          <w:szCs w:val="24"/>
        </w:rPr>
        <w:t>业绩情况</w:t>
      </w:r>
      <w:r>
        <w:rPr>
          <w:rFonts w:hint="eastAsia" w:ascii="宋体" w:hAnsi="宋体"/>
          <w:sz w:val="24"/>
        </w:rPr>
        <w:t>、综合实力和报价等因素，进行综合评分。按照评审得分由高到低顺序推荐3名以上成交候选供应商。</w:t>
      </w:r>
    </w:p>
    <w:p>
      <w:pPr>
        <w:spacing w:line="360" w:lineRule="auto"/>
        <w:jc w:val="center"/>
        <w:rPr>
          <w:rFonts w:hint="eastAsia" w:ascii="宋体" w:hAnsi="宋体"/>
          <w:sz w:val="24"/>
        </w:rPr>
      </w:pPr>
      <w:bookmarkStart w:id="29" w:name="六"/>
      <w:r>
        <w:rPr>
          <w:rFonts w:hint="eastAsia" w:ascii="宋体" w:hAnsi="宋体"/>
          <w:sz w:val="24"/>
        </w:rPr>
        <w:t>六</w:t>
      </w:r>
      <w:bookmarkEnd w:id="29"/>
      <w:r>
        <w:rPr>
          <w:rFonts w:hint="eastAsia" w:ascii="宋体" w:hAnsi="宋体"/>
          <w:sz w:val="24"/>
        </w:rPr>
        <w:t>　确定成交</w:t>
      </w:r>
    </w:p>
    <w:p>
      <w:pPr>
        <w:spacing w:line="360" w:lineRule="auto"/>
        <w:ind w:left="626" w:hanging="626" w:hangingChars="261"/>
        <w:rPr>
          <w:rFonts w:hint="eastAsia" w:ascii="宋体" w:hAnsi="宋体"/>
          <w:sz w:val="24"/>
        </w:rPr>
      </w:pPr>
      <w:r>
        <w:rPr>
          <w:rFonts w:hint="eastAsia" w:ascii="宋体" w:hAnsi="宋体"/>
          <w:sz w:val="24"/>
        </w:rPr>
        <w:t>17   确定成交</w:t>
      </w:r>
    </w:p>
    <w:p>
      <w:pPr>
        <w:spacing w:line="360" w:lineRule="auto"/>
        <w:ind w:left="626" w:hanging="626" w:hangingChars="261"/>
        <w:rPr>
          <w:rFonts w:hint="eastAsia" w:ascii="宋体" w:hAnsi="宋体"/>
          <w:sz w:val="24"/>
        </w:rPr>
      </w:pPr>
      <w:r>
        <w:rPr>
          <w:rFonts w:hint="eastAsia" w:ascii="宋体" w:hAnsi="宋体"/>
          <w:sz w:val="24"/>
        </w:rPr>
        <w:t xml:space="preserve">17.1 </w:t>
      </w:r>
      <w:r>
        <w:rPr>
          <w:rFonts w:hint="eastAsia" w:ascii="宋体" w:hAnsi="宋体"/>
          <w:sz w:val="24"/>
          <w:szCs w:val="24"/>
        </w:rPr>
        <w:t>比选</w:t>
      </w:r>
      <w:r>
        <w:rPr>
          <w:rFonts w:hint="eastAsia" w:ascii="宋体" w:hAnsi="宋体"/>
          <w:sz w:val="24"/>
        </w:rPr>
        <w:t>小组将根据评审办法推荐成交候选供货商名单。</w:t>
      </w:r>
    </w:p>
    <w:p>
      <w:pPr>
        <w:spacing w:line="360" w:lineRule="auto"/>
        <w:ind w:left="566" w:hanging="566" w:hangingChars="236"/>
        <w:rPr>
          <w:rFonts w:hint="eastAsia" w:ascii="宋体" w:hAnsi="宋体"/>
          <w:sz w:val="24"/>
        </w:rPr>
      </w:pPr>
      <w:r>
        <w:rPr>
          <w:rFonts w:hint="eastAsia" w:ascii="宋体" w:hAnsi="宋体"/>
          <w:sz w:val="24"/>
        </w:rPr>
        <w:t>17.2 评审人在评审结束后2个工作日内将评审报告送采购人，采购人在收到评审报告后5个工作日内，从评审报告提出的成交候选供应商中，按照排序由高到低的原则确定成交供应商。</w:t>
      </w:r>
    </w:p>
    <w:p>
      <w:pPr>
        <w:spacing w:line="360" w:lineRule="auto"/>
        <w:ind w:left="626" w:hanging="626" w:hangingChars="261"/>
        <w:rPr>
          <w:rFonts w:hint="eastAsia" w:ascii="宋体" w:hAnsi="宋体"/>
          <w:sz w:val="24"/>
        </w:rPr>
      </w:pPr>
      <w:r>
        <w:rPr>
          <w:rFonts w:hint="eastAsia" w:ascii="宋体" w:hAnsi="宋体"/>
          <w:sz w:val="24"/>
        </w:rPr>
        <w:t>17.3 成交供货商不可抗力或者自身原因不能履行政府采购合同的，采购人可以与排位在成交供货商之后的第一位的预成交供货商签订政府采购合同，以此类推。</w:t>
      </w:r>
      <w:bookmarkStart w:id="30" w:name="_Toc520356172"/>
    </w:p>
    <w:p>
      <w:pPr>
        <w:spacing w:line="360" w:lineRule="auto"/>
        <w:ind w:left="629" w:hanging="629" w:hangingChars="261"/>
        <w:rPr>
          <w:rFonts w:hint="eastAsia" w:ascii="宋体" w:hAnsi="宋体"/>
          <w:b/>
          <w:sz w:val="24"/>
        </w:rPr>
      </w:pPr>
    </w:p>
    <w:bookmarkEnd w:id="30"/>
    <w:p>
      <w:pPr>
        <w:spacing w:line="360" w:lineRule="auto"/>
        <w:ind w:left="626" w:hanging="626" w:hangingChars="261"/>
        <w:rPr>
          <w:rFonts w:hint="eastAsia" w:ascii="宋体" w:hAnsi="宋体"/>
          <w:sz w:val="24"/>
        </w:rPr>
      </w:pPr>
      <w:r>
        <w:rPr>
          <w:rFonts w:hint="eastAsia" w:ascii="宋体" w:hAnsi="宋体"/>
          <w:sz w:val="24"/>
        </w:rPr>
        <w:t>18</w:t>
      </w:r>
      <w:r>
        <w:rPr>
          <w:rFonts w:hint="eastAsia" w:ascii="宋体" w:hAnsi="宋体"/>
          <w:sz w:val="24"/>
        </w:rPr>
        <w:tab/>
      </w:r>
      <w:bookmarkStart w:id="31" w:name="谈判结果通知"/>
      <w:r>
        <w:rPr>
          <w:rFonts w:hint="eastAsia" w:ascii="宋体" w:hAnsi="宋体"/>
          <w:sz w:val="24"/>
          <w:szCs w:val="24"/>
        </w:rPr>
        <w:t>比选</w:t>
      </w:r>
      <w:r>
        <w:rPr>
          <w:rFonts w:hint="eastAsia" w:ascii="宋体" w:hAnsi="宋体"/>
          <w:sz w:val="24"/>
        </w:rPr>
        <w:t>结果通知</w:t>
      </w:r>
      <w:bookmarkEnd w:id="31"/>
    </w:p>
    <w:p>
      <w:pPr>
        <w:spacing w:line="360" w:lineRule="auto"/>
        <w:ind w:left="626" w:hanging="626" w:hangingChars="261"/>
        <w:rPr>
          <w:rFonts w:hint="eastAsia" w:ascii="宋体" w:hAnsi="宋体"/>
          <w:sz w:val="24"/>
        </w:rPr>
      </w:pPr>
      <w:r>
        <w:rPr>
          <w:rFonts w:hint="eastAsia" w:ascii="宋体" w:hAnsi="宋体"/>
          <w:sz w:val="24"/>
        </w:rPr>
        <w:t>18.1 成交供应商确定后，采购人以书面形式向选定的供应商发出比选成交通知书。</w:t>
      </w:r>
    </w:p>
    <w:p>
      <w:pPr>
        <w:spacing w:line="360" w:lineRule="auto"/>
        <w:ind w:left="626" w:hanging="626" w:hangingChars="261"/>
        <w:rPr>
          <w:rFonts w:hint="eastAsia" w:ascii="宋体" w:hAnsi="宋体"/>
          <w:sz w:val="24"/>
        </w:rPr>
      </w:pPr>
      <w:r>
        <w:rPr>
          <w:rFonts w:hint="eastAsia" w:ascii="宋体" w:hAnsi="宋体"/>
          <w:sz w:val="24"/>
        </w:rPr>
        <w:t xml:space="preserve">18.2 </w:t>
      </w:r>
      <w:r>
        <w:rPr>
          <w:rFonts w:hint="eastAsia" w:ascii="宋体" w:hAnsi="宋体"/>
          <w:sz w:val="24"/>
          <w:szCs w:val="24"/>
        </w:rPr>
        <w:t>比选</w:t>
      </w:r>
      <w:r>
        <w:rPr>
          <w:rFonts w:hint="eastAsia" w:ascii="宋体" w:hAnsi="宋体"/>
          <w:sz w:val="24"/>
        </w:rPr>
        <w:t>成交通知书将是合同的一个组成部分。</w:t>
      </w:r>
    </w:p>
    <w:p>
      <w:pPr>
        <w:spacing w:line="360" w:lineRule="auto"/>
        <w:ind w:left="626" w:hanging="626" w:hangingChars="261"/>
        <w:rPr>
          <w:rFonts w:hint="eastAsia" w:ascii="宋体" w:hAnsi="宋体"/>
          <w:sz w:val="24"/>
        </w:rPr>
      </w:pPr>
    </w:p>
    <w:p>
      <w:pPr>
        <w:spacing w:line="360" w:lineRule="auto"/>
        <w:ind w:left="626" w:hanging="626" w:hangingChars="261"/>
        <w:rPr>
          <w:rFonts w:hint="eastAsia" w:ascii="宋体" w:hAnsi="宋体"/>
          <w:sz w:val="24"/>
        </w:rPr>
      </w:pPr>
      <w:r>
        <w:rPr>
          <w:rFonts w:hint="eastAsia" w:ascii="宋体" w:hAnsi="宋体"/>
          <w:sz w:val="24"/>
        </w:rPr>
        <w:t>19</w:t>
      </w:r>
      <w:r>
        <w:rPr>
          <w:rFonts w:hint="eastAsia" w:ascii="宋体" w:hAnsi="宋体"/>
          <w:sz w:val="24"/>
        </w:rPr>
        <w:tab/>
      </w:r>
      <w:bookmarkStart w:id="32" w:name="签订合同"/>
      <w:r>
        <w:rPr>
          <w:rFonts w:hint="eastAsia" w:ascii="宋体" w:hAnsi="宋体"/>
          <w:sz w:val="24"/>
        </w:rPr>
        <w:t>签订合同</w:t>
      </w:r>
      <w:bookmarkEnd w:id="32"/>
    </w:p>
    <w:p>
      <w:pPr>
        <w:spacing w:line="360" w:lineRule="auto"/>
        <w:ind w:left="626" w:hanging="626" w:hangingChars="261"/>
        <w:rPr>
          <w:rFonts w:hint="eastAsia" w:ascii="宋体" w:hAnsi="宋体"/>
          <w:sz w:val="24"/>
        </w:rPr>
      </w:pPr>
      <w:r>
        <w:rPr>
          <w:rFonts w:hint="eastAsia" w:ascii="宋体" w:hAnsi="宋体"/>
          <w:sz w:val="24"/>
        </w:rPr>
        <w:t>19.1 成交供应商应按</w:t>
      </w:r>
      <w:r>
        <w:rPr>
          <w:rFonts w:hint="eastAsia" w:ascii="宋体" w:hAnsi="宋体"/>
          <w:sz w:val="24"/>
          <w:szCs w:val="24"/>
        </w:rPr>
        <w:t>比选</w:t>
      </w:r>
      <w:r>
        <w:rPr>
          <w:rFonts w:hint="eastAsia" w:ascii="宋体" w:hAnsi="宋体"/>
          <w:sz w:val="24"/>
        </w:rPr>
        <w:t>成交通知书中规定的时间、地点与买方签订合同。</w:t>
      </w:r>
    </w:p>
    <w:p>
      <w:pPr>
        <w:spacing w:line="360" w:lineRule="auto"/>
        <w:ind w:left="626" w:hanging="626" w:hangingChars="261"/>
        <w:rPr>
          <w:rFonts w:hint="eastAsia" w:ascii="宋体" w:hAnsi="宋体"/>
          <w:sz w:val="24"/>
        </w:rPr>
      </w:pPr>
      <w:r>
        <w:rPr>
          <w:rFonts w:hint="eastAsia" w:ascii="宋体" w:hAnsi="宋体"/>
          <w:sz w:val="24"/>
        </w:rPr>
        <w:t>19.2</w:t>
      </w:r>
      <w:r>
        <w:rPr>
          <w:rFonts w:hint="eastAsia" w:ascii="宋体" w:hAnsi="宋体"/>
          <w:sz w:val="24"/>
        </w:rPr>
        <w:tab/>
      </w:r>
      <w:r>
        <w:rPr>
          <w:rFonts w:hint="eastAsia" w:ascii="宋体" w:hAnsi="宋体"/>
          <w:sz w:val="24"/>
          <w:szCs w:val="24"/>
        </w:rPr>
        <w:t>比选</w:t>
      </w:r>
      <w:r>
        <w:rPr>
          <w:rFonts w:hint="eastAsia" w:ascii="宋体" w:hAnsi="宋体"/>
          <w:sz w:val="24"/>
        </w:rPr>
        <w:t>文件、成交供应商的响应文件及评审过程中有关澄清文件均应作为合同附件。</w:t>
      </w:r>
    </w:p>
    <w:p>
      <w:pPr>
        <w:numPr>
          <w:ilvl w:val="0"/>
          <w:numId w:val="8"/>
        </w:numPr>
        <w:spacing w:line="360" w:lineRule="auto"/>
        <w:ind w:left="773" w:hanging="773" w:hangingChars="321"/>
        <w:jc w:val="center"/>
        <w:outlineLvl w:val="0"/>
        <w:rPr>
          <w:rFonts w:hint="eastAsia" w:ascii="宋体" w:hAnsi="宋体"/>
          <w:b/>
          <w:sz w:val="24"/>
        </w:rPr>
      </w:pPr>
      <w:r>
        <w:rPr>
          <w:rFonts w:hint="eastAsia" w:ascii="宋体" w:hAnsi="宋体"/>
          <w:b/>
          <w:sz w:val="24"/>
        </w:rPr>
        <w:br w:type="page"/>
      </w:r>
      <w:r>
        <w:rPr>
          <w:rFonts w:hint="eastAsia" w:ascii="宋体" w:hAnsi="宋体"/>
          <w:b/>
          <w:sz w:val="24"/>
        </w:rPr>
        <w:t xml:space="preserve"> </w:t>
      </w:r>
      <w:bookmarkStart w:id="33" w:name="_Toc23451"/>
      <w:r>
        <w:rPr>
          <w:rFonts w:hint="eastAsia" w:ascii="宋体" w:hAnsi="宋体"/>
          <w:b/>
          <w:sz w:val="24"/>
        </w:rPr>
        <w:t>技术需求</w:t>
      </w:r>
      <w:bookmarkEnd w:id="33"/>
    </w:p>
    <w:p>
      <w:pPr>
        <w:spacing w:line="240" w:lineRule="auto"/>
        <w:ind w:firstLine="0" w:firstLineChars="0"/>
        <w:rPr>
          <w:rFonts w:hint="eastAsia" w:ascii="宋体" w:hAnsi="宋体" w:cs="宋体"/>
          <w:b/>
          <w:sz w:val="24"/>
          <w:szCs w:val="24"/>
        </w:rPr>
      </w:pPr>
      <w:bookmarkStart w:id="34" w:name="第五部分"/>
      <w:r>
        <w:rPr>
          <w:rFonts w:hint="eastAsia" w:ascii="宋体" w:hAnsi="宋体" w:cs="宋体"/>
          <w:b/>
          <w:sz w:val="24"/>
          <w:szCs w:val="24"/>
        </w:rPr>
        <w:t>一、项目名称、服务内容、服务期限</w:t>
      </w:r>
    </w:p>
    <w:p>
      <w:pPr>
        <w:spacing w:line="360" w:lineRule="auto"/>
        <w:ind w:firstLine="480" w:firstLineChars="200"/>
        <w:rPr>
          <w:rFonts w:hint="eastAsia" w:ascii="宋体" w:hAnsi="宋体" w:cs="宋体"/>
          <w:sz w:val="24"/>
          <w:szCs w:val="24"/>
          <w:shd w:val="pct10" w:color="auto" w:fill="FFFFFF"/>
        </w:rPr>
      </w:pPr>
      <w:r>
        <w:rPr>
          <w:rFonts w:hint="eastAsia" w:ascii="宋体" w:hAnsi="宋体" w:cs="宋体"/>
          <w:sz w:val="24"/>
          <w:szCs w:val="24"/>
        </w:rPr>
        <w:t>1、</w:t>
      </w:r>
      <w:r>
        <w:rPr>
          <w:rFonts w:hint="eastAsia" w:ascii="宋体" w:hAnsi="宋体" w:cs="宋体"/>
          <w:sz w:val="24"/>
          <w:szCs w:val="24"/>
          <w:shd w:val="clear" w:color="auto" w:fill="auto"/>
        </w:rPr>
        <w:t>项目名称：2025年北京市建筑垃圾监控及应急服务</w:t>
      </w:r>
      <w:r>
        <w:rPr>
          <w:rFonts w:hint="eastAsia" w:ascii="宋体" w:hAnsi="宋体" w:cs="宋体"/>
          <w:sz w:val="24"/>
          <w:shd w:val="clear" w:color="auto" w:fill="auto"/>
        </w:rPr>
        <w:t>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2、服务内容：</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w:t>
      </w:r>
      <w:r>
        <w:rPr>
          <w:rFonts w:hint="eastAsia" w:ascii="宋体" w:hAnsi="宋体" w:cs="宋体"/>
          <w:bCs/>
          <w:sz w:val="24"/>
          <w:szCs w:val="24"/>
        </w:rPr>
        <w:t>1</w:t>
      </w:r>
      <w:r>
        <w:rPr>
          <w:rFonts w:hint="eastAsia" w:ascii="宋体" w:hAnsi="宋体" w:cs="宋体"/>
          <w:b w:val="0"/>
          <w:bCs/>
          <w:sz w:val="24"/>
          <w:szCs w:val="24"/>
        </w:rPr>
        <w:t>）数据监控研判分析服务</w:t>
      </w:r>
    </w:p>
    <w:p>
      <w:pPr>
        <w:numPr>
          <w:ilvl w:val="0"/>
          <w:numId w:val="9"/>
        </w:numPr>
        <w:spacing w:line="360" w:lineRule="auto"/>
        <w:ind w:left="0" w:firstLine="480" w:firstLineChars="0"/>
        <w:rPr>
          <w:rFonts w:ascii="宋体" w:hAnsi="宋体" w:cs="宋体"/>
          <w:bCs/>
          <w:sz w:val="24"/>
          <w:szCs w:val="24"/>
        </w:rPr>
      </w:pPr>
      <w:r>
        <w:rPr>
          <w:rFonts w:hint="eastAsia" w:ascii="宋体" w:hAnsi="宋体" w:cs="宋体"/>
          <w:bCs/>
          <w:sz w:val="24"/>
          <w:szCs w:val="24"/>
        </w:rPr>
        <w:t>在重点时段及重点路段，依照采购方要求，针对各类违法违规车辆及相关消纳场所、施工工地开展数据收集工作，并运用所获取的数据展开全面分析与研判。特殊天气、重大活动以及专项任务等重点保障期间，针对违反规定的车辆，及时提供相关违法线索，并据此生成详细的数据分析报告。</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对日常出现的</w:t>
      </w:r>
      <w:r>
        <w:rPr>
          <w:rFonts w:hint="eastAsia" w:ascii="宋体" w:hAnsi="宋体" w:cs="宋体"/>
          <w:bCs/>
          <w:sz w:val="24"/>
          <w:szCs w:val="24"/>
        </w:rPr>
        <w:t>道路</w:t>
      </w:r>
      <w:r>
        <w:rPr>
          <w:rFonts w:hint="eastAsia" w:ascii="宋体" w:hAnsi="宋体" w:cs="宋体"/>
          <w:b w:val="0"/>
          <w:bCs/>
          <w:sz w:val="24"/>
          <w:szCs w:val="24"/>
        </w:rPr>
        <w:t>遗撒</w:t>
      </w:r>
      <w:r>
        <w:rPr>
          <w:rFonts w:hint="eastAsia" w:ascii="宋体" w:hAnsi="宋体" w:cs="宋体"/>
          <w:bCs/>
          <w:sz w:val="24"/>
          <w:szCs w:val="24"/>
        </w:rPr>
        <w:t>等事件</w:t>
      </w:r>
      <w:r>
        <w:rPr>
          <w:rFonts w:hint="eastAsia" w:ascii="宋体" w:hAnsi="宋体" w:cs="宋体"/>
          <w:b w:val="0"/>
          <w:bCs/>
          <w:sz w:val="24"/>
          <w:szCs w:val="24"/>
        </w:rPr>
        <w:t>进行数据分析，通过问题时间、车辆行驶点等信息进行分析研判，提供相关数据。</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配合市区检查人员及夜间检查人员，对建筑垃圾车辆、消纳地点，施工工地发现的问题提供技术支持、数据筛选、数据分析，研判工作。</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w:t>
      </w:r>
      <w:r>
        <w:rPr>
          <w:rFonts w:hint="eastAsia" w:ascii="宋体" w:hAnsi="宋体" w:cs="宋体"/>
          <w:bCs/>
          <w:sz w:val="24"/>
          <w:szCs w:val="24"/>
        </w:rPr>
        <w:t>2</w:t>
      </w:r>
      <w:r>
        <w:rPr>
          <w:rFonts w:hint="eastAsia" w:ascii="宋体" w:hAnsi="宋体" w:cs="宋体"/>
          <w:b w:val="0"/>
          <w:bCs/>
          <w:sz w:val="24"/>
          <w:szCs w:val="24"/>
        </w:rPr>
        <w:t>）应急通知服务</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负责</w:t>
      </w:r>
      <w:r>
        <w:rPr>
          <w:rFonts w:hint="eastAsia" w:ascii="宋体" w:hAnsi="宋体" w:cs="宋体"/>
          <w:bCs/>
          <w:sz w:val="24"/>
          <w:szCs w:val="24"/>
        </w:rPr>
        <w:t>完成在</w:t>
      </w:r>
      <w:r>
        <w:rPr>
          <w:rFonts w:hint="eastAsia" w:ascii="宋体" w:hAnsi="宋体" w:cs="宋体"/>
          <w:b w:val="0"/>
          <w:bCs/>
          <w:sz w:val="24"/>
          <w:szCs w:val="24"/>
        </w:rPr>
        <w:t>特殊</w:t>
      </w:r>
      <w:r>
        <w:rPr>
          <w:rFonts w:hint="eastAsia" w:ascii="宋体" w:hAnsi="宋体" w:cs="宋体"/>
          <w:b w:val="0"/>
          <w:bCs/>
          <w:sz w:val="24"/>
          <w:szCs w:val="24"/>
          <w:lang w:eastAsia="zh-CN"/>
        </w:rPr>
        <w:t>天气</w:t>
      </w:r>
      <w:r>
        <w:rPr>
          <w:rFonts w:hint="eastAsia" w:ascii="宋体" w:hAnsi="宋体" w:cs="宋体"/>
          <w:b w:val="0"/>
          <w:bCs/>
          <w:sz w:val="24"/>
          <w:szCs w:val="24"/>
        </w:rPr>
        <w:t>，市城市管理委重要</w:t>
      </w:r>
      <w:r>
        <w:rPr>
          <w:rFonts w:hint="eastAsia" w:ascii="宋体" w:hAnsi="宋体" w:cs="宋体"/>
          <w:b w:val="0"/>
          <w:bCs/>
          <w:sz w:val="24"/>
          <w:szCs w:val="24"/>
          <w:lang w:eastAsia="zh-CN"/>
        </w:rPr>
        <w:t>紧急</w:t>
      </w:r>
      <w:r>
        <w:rPr>
          <w:rFonts w:hint="eastAsia" w:ascii="宋体" w:hAnsi="宋体" w:cs="宋体"/>
          <w:b w:val="0"/>
          <w:bCs/>
          <w:sz w:val="24"/>
          <w:szCs w:val="24"/>
        </w:rPr>
        <w:t>文件</w:t>
      </w:r>
      <w:r>
        <w:rPr>
          <w:rFonts w:hint="eastAsia" w:ascii="宋体" w:hAnsi="宋体" w:cs="宋体"/>
          <w:b w:val="0"/>
          <w:bCs/>
          <w:sz w:val="24"/>
          <w:szCs w:val="24"/>
          <w:lang w:eastAsia="zh-CN"/>
        </w:rPr>
        <w:t>、</w:t>
      </w:r>
      <w:r>
        <w:rPr>
          <w:rFonts w:hint="eastAsia" w:ascii="宋体" w:hAnsi="宋体" w:cs="宋体"/>
          <w:b w:val="0"/>
          <w:bCs/>
          <w:sz w:val="24"/>
          <w:szCs w:val="24"/>
        </w:rPr>
        <w:t>通知下达工作，并予以确认</w:t>
      </w:r>
      <w:r>
        <w:rPr>
          <w:rFonts w:hint="eastAsia" w:ascii="宋体" w:hAnsi="宋体" w:cs="宋体"/>
          <w:b w:val="0"/>
          <w:bCs/>
          <w:sz w:val="24"/>
          <w:szCs w:val="24"/>
          <w:lang w:eastAsia="zh-CN"/>
        </w:rPr>
        <w:t>；</w:t>
      </w:r>
      <w:r>
        <w:rPr>
          <w:rFonts w:hint="eastAsia" w:ascii="宋体" w:hAnsi="宋体" w:cs="宋体"/>
          <w:b w:val="0"/>
          <w:bCs/>
          <w:sz w:val="24"/>
          <w:szCs w:val="24"/>
        </w:rPr>
        <w:t>负责</w:t>
      </w:r>
      <w:r>
        <w:rPr>
          <w:rFonts w:hint="eastAsia" w:ascii="宋体" w:hAnsi="宋体" w:cs="宋体"/>
          <w:bCs/>
          <w:sz w:val="24"/>
          <w:szCs w:val="24"/>
        </w:rPr>
        <w:t>完成</w:t>
      </w:r>
      <w:r>
        <w:rPr>
          <w:rFonts w:hint="eastAsia" w:ascii="宋体" w:hAnsi="宋体" w:cs="宋体"/>
          <w:b w:val="0"/>
          <w:bCs/>
          <w:sz w:val="24"/>
          <w:szCs w:val="24"/>
        </w:rPr>
        <w:t>重大活动或特殊事件，市城市管理委重要</w:t>
      </w:r>
      <w:r>
        <w:rPr>
          <w:rFonts w:hint="eastAsia" w:ascii="宋体" w:hAnsi="宋体" w:cs="宋体"/>
          <w:b w:val="0"/>
          <w:bCs/>
          <w:sz w:val="24"/>
          <w:szCs w:val="24"/>
          <w:lang w:eastAsia="zh-CN"/>
        </w:rPr>
        <w:t>紧急</w:t>
      </w:r>
      <w:r>
        <w:rPr>
          <w:rFonts w:hint="eastAsia" w:ascii="宋体" w:hAnsi="宋体" w:cs="宋体"/>
          <w:b w:val="0"/>
          <w:bCs/>
          <w:sz w:val="24"/>
          <w:szCs w:val="24"/>
        </w:rPr>
        <w:t>文件</w:t>
      </w:r>
      <w:r>
        <w:rPr>
          <w:rFonts w:hint="eastAsia" w:ascii="宋体" w:hAnsi="宋体" w:cs="宋体"/>
          <w:b w:val="0"/>
          <w:bCs/>
          <w:sz w:val="24"/>
          <w:szCs w:val="24"/>
          <w:lang w:eastAsia="zh-CN"/>
        </w:rPr>
        <w:t>、</w:t>
      </w:r>
      <w:r>
        <w:rPr>
          <w:rFonts w:hint="eastAsia" w:ascii="宋体" w:hAnsi="宋体" w:cs="宋体"/>
          <w:b w:val="0"/>
          <w:bCs/>
          <w:sz w:val="24"/>
          <w:szCs w:val="24"/>
        </w:rPr>
        <w:t>通知下达工作，并予以确认。</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Cs/>
          <w:sz w:val="24"/>
          <w:szCs w:val="24"/>
        </w:rPr>
        <w:t>根据</w:t>
      </w:r>
      <w:r>
        <w:rPr>
          <w:rFonts w:hint="eastAsia" w:ascii="宋体" w:hAnsi="宋体" w:cs="宋体"/>
          <w:b w:val="0"/>
          <w:bCs/>
          <w:sz w:val="24"/>
          <w:szCs w:val="24"/>
        </w:rPr>
        <w:t>应急要求，针对一些重大事项</w:t>
      </w:r>
      <w:r>
        <w:rPr>
          <w:rFonts w:hint="eastAsia" w:ascii="宋体" w:hAnsi="宋体" w:cs="宋体"/>
          <w:bCs/>
          <w:sz w:val="24"/>
          <w:szCs w:val="24"/>
        </w:rPr>
        <w:t>及时</w:t>
      </w:r>
      <w:r>
        <w:rPr>
          <w:rFonts w:hint="eastAsia" w:ascii="宋体" w:hAnsi="宋体" w:cs="宋体"/>
          <w:b w:val="0"/>
          <w:bCs/>
          <w:sz w:val="24"/>
          <w:szCs w:val="24"/>
        </w:rPr>
        <w:t>通知相关企业。</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w:t>
      </w:r>
      <w:r>
        <w:rPr>
          <w:rFonts w:hint="eastAsia" w:ascii="宋体" w:hAnsi="宋体" w:cs="宋体"/>
          <w:bCs/>
          <w:sz w:val="24"/>
          <w:szCs w:val="24"/>
        </w:rPr>
        <w:t>3</w:t>
      </w:r>
      <w:r>
        <w:rPr>
          <w:rFonts w:hint="eastAsia" w:ascii="宋体" w:hAnsi="宋体" w:cs="宋体"/>
          <w:b w:val="0"/>
          <w:bCs/>
          <w:sz w:val="24"/>
          <w:szCs w:val="24"/>
        </w:rPr>
        <w:t>）消纳核量服务</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由专业人员负责维护全市建筑垃圾处置点、运输企业、运输车辆台账，根据</w:t>
      </w:r>
      <w:r>
        <w:rPr>
          <w:rFonts w:hint="eastAsia" w:ascii="宋体" w:hAnsi="宋体" w:cs="宋体"/>
          <w:bCs/>
          <w:sz w:val="24"/>
          <w:szCs w:val="24"/>
        </w:rPr>
        <w:t>采购方及相关</w:t>
      </w:r>
      <w:r>
        <w:rPr>
          <w:rFonts w:hint="eastAsia" w:ascii="宋体" w:hAnsi="宋体" w:cs="宋体"/>
          <w:b w:val="0"/>
          <w:bCs/>
          <w:sz w:val="24"/>
          <w:szCs w:val="24"/>
        </w:rPr>
        <w:t>管理部门要求、用户实际情况及时</w:t>
      </w:r>
      <w:r>
        <w:rPr>
          <w:rFonts w:hint="eastAsia" w:ascii="宋体" w:hAnsi="宋体" w:cs="宋体"/>
          <w:bCs/>
          <w:sz w:val="24"/>
          <w:szCs w:val="24"/>
        </w:rPr>
        <w:t>修正</w:t>
      </w:r>
      <w:r>
        <w:rPr>
          <w:rFonts w:hint="eastAsia" w:ascii="宋体" w:hAnsi="宋体" w:cs="宋体"/>
          <w:b w:val="0"/>
          <w:bCs/>
          <w:sz w:val="24"/>
          <w:szCs w:val="24"/>
        </w:rPr>
        <w:t>、删除错误数据，更新</w:t>
      </w:r>
      <w:r>
        <w:rPr>
          <w:rFonts w:hint="eastAsia" w:ascii="宋体" w:hAnsi="宋体" w:cs="宋体"/>
          <w:b w:val="0"/>
          <w:bCs/>
          <w:sz w:val="24"/>
          <w:szCs w:val="24"/>
          <w:lang w:eastAsia="zh-CN"/>
        </w:rPr>
        <w:t>企业</w:t>
      </w:r>
      <w:r>
        <w:rPr>
          <w:rFonts w:hint="eastAsia" w:ascii="宋体" w:hAnsi="宋体" w:cs="宋体"/>
          <w:b w:val="0"/>
          <w:bCs/>
          <w:sz w:val="24"/>
          <w:szCs w:val="24"/>
        </w:rPr>
        <w:t>、车辆状态，保障建筑垃圾核量台账数据准确，保障业务开展。</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提供人工服务</w:t>
      </w:r>
      <w:r>
        <w:rPr>
          <w:rFonts w:hint="eastAsia" w:ascii="宋体" w:hAnsi="宋体" w:cs="宋体"/>
          <w:b w:val="0"/>
          <w:bCs/>
          <w:sz w:val="24"/>
          <w:szCs w:val="24"/>
          <w:lang w:eastAsia="zh-CN"/>
        </w:rPr>
        <w:t>，</w:t>
      </w:r>
      <w:r>
        <w:rPr>
          <w:rFonts w:hint="eastAsia" w:ascii="宋体" w:hAnsi="宋体" w:cs="宋体"/>
          <w:b w:val="0"/>
          <w:bCs/>
          <w:sz w:val="24"/>
          <w:szCs w:val="24"/>
        </w:rPr>
        <w:t>针对系统提供的称重核量、运单数据、异常运单数据进行分析，对异常信息核验，明确异常原因，解决异常问题，修正异常数据。</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w:t>
      </w:r>
      <w:r>
        <w:rPr>
          <w:rFonts w:hint="eastAsia" w:ascii="宋体" w:hAnsi="宋体" w:cs="宋体"/>
          <w:bCs/>
          <w:sz w:val="24"/>
          <w:szCs w:val="24"/>
        </w:rPr>
        <w:t>4</w:t>
      </w:r>
      <w:r>
        <w:rPr>
          <w:rFonts w:hint="eastAsia" w:ascii="宋体" w:hAnsi="宋体" w:cs="宋体"/>
          <w:b w:val="0"/>
          <w:bCs/>
          <w:sz w:val="24"/>
          <w:szCs w:val="24"/>
        </w:rPr>
        <w:t>）坐席咨询服务</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 xml:space="preserve"> </w:t>
      </w:r>
      <w:r>
        <w:rPr>
          <w:rFonts w:hint="eastAsia" w:ascii="宋体" w:hAnsi="宋体" w:cs="宋体"/>
          <w:bCs/>
          <w:sz w:val="24"/>
          <w:szCs w:val="24"/>
        </w:rPr>
        <w:t>提供专业的电话坐席服务，面向工程建设单位、施工单位、运输企业、处置单位以及各区</w:t>
      </w:r>
      <w:r>
        <w:rPr>
          <w:rFonts w:hint="eastAsia" w:ascii="宋体" w:hAnsi="宋体" w:cs="宋体"/>
          <w:bCs/>
          <w:sz w:val="24"/>
          <w:szCs w:val="24"/>
          <w:lang w:eastAsia="zh-CN"/>
        </w:rPr>
        <w:t>城市管理</w:t>
      </w:r>
      <w:r>
        <w:rPr>
          <w:rFonts w:hint="eastAsia" w:ascii="宋体" w:hAnsi="宋体" w:cs="宋体"/>
          <w:bCs/>
          <w:sz w:val="24"/>
          <w:szCs w:val="24"/>
        </w:rPr>
        <w:t>部门，开展登记备案信息咨询、业务咨询、数据咨询等热线服务工作。针对建筑垃圾相关备案审核、数据采集、数据填报、查询统计等业务推进过程中出现的问题，进行记录、解答、回复。</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坐席人员提供建筑垃圾相关备案审核、采集填报等业务开展过程中相关问题的记录、解答、错误处置、简单问题处理等服务。</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对暂时无法</w:t>
      </w:r>
      <w:r>
        <w:rPr>
          <w:rFonts w:hint="eastAsia" w:ascii="宋体" w:hAnsi="宋体" w:cs="宋体"/>
          <w:bCs/>
          <w:sz w:val="24"/>
          <w:szCs w:val="24"/>
        </w:rPr>
        <w:t>当场</w:t>
      </w:r>
      <w:r>
        <w:rPr>
          <w:rFonts w:hint="eastAsia" w:ascii="宋体" w:hAnsi="宋体" w:cs="宋体"/>
          <w:b w:val="0"/>
          <w:bCs/>
          <w:sz w:val="24"/>
          <w:szCs w:val="24"/>
        </w:rPr>
        <w:t>解答的问题，及时记录、移交问题记录单，并与后台技术人员、相关</w:t>
      </w:r>
      <w:r>
        <w:rPr>
          <w:rFonts w:hint="eastAsia" w:ascii="宋体" w:hAnsi="宋体" w:cs="宋体"/>
          <w:b w:val="0"/>
          <w:bCs/>
          <w:sz w:val="24"/>
          <w:szCs w:val="24"/>
          <w:lang w:eastAsia="zh-CN"/>
        </w:rPr>
        <w:t>城市管理</w:t>
      </w:r>
      <w:r>
        <w:rPr>
          <w:rFonts w:hint="eastAsia" w:ascii="宋体" w:hAnsi="宋体" w:cs="宋体"/>
          <w:b w:val="0"/>
          <w:bCs/>
          <w:sz w:val="24"/>
          <w:szCs w:val="24"/>
        </w:rPr>
        <w:t>部门沟通，进行相关问题回复。</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w:t>
      </w:r>
      <w:r>
        <w:rPr>
          <w:rFonts w:hint="eastAsia" w:ascii="宋体" w:hAnsi="宋体" w:cs="宋体"/>
          <w:bCs/>
          <w:sz w:val="24"/>
          <w:szCs w:val="24"/>
        </w:rPr>
        <w:t>5</w:t>
      </w:r>
      <w:r>
        <w:rPr>
          <w:rFonts w:hint="eastAsia" w:ascii="宋体" w:hAnsi="宋体" w:cs="宋体"/>
          <w:b w:val="0"/>
          <w:bCs/>
          <w:sz w:val="24"/>
          <w:szCs w:val="24"/>
        </w:rPr>
        <w:t>）现场支持服务</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根据要求提供</w:t>
      </w:r>
      <w:r>
        <w:rPr>
          <w:rFonts w:hint="eastAsia" w:ascii="宋体" w:hAnsi="宋体" w:cs="宋体"/>
          <w:b w:val="0"/>
          <w:bCs/>
          <w:sz w:val="24"/>
          <w:szCs w:val="24"/>
          <w:lang w:val="en-US" w:eastAsia="zh-CN"/>
        </w:rPr>
        <w:t>车辆</w:t>
      </w:r>
      <w:r>
        <w:rPr>
          <w:rFonts w:hint="eastAsia" w:ascii="宋体" w:hAnsi="宋体" w:cs="宋体"/>
          <w:b w:val="0"/>
          <w:bCs/>
          <w:sz w:val="24"/>
          <w:szCs w:val="24"/>
        </w:rPr>
        <w:t>调试</w:t>
      </w:r>
      <w:r>
        <w:rPr>
          <w:rFonts w:hint="eastAsia" w:ascii="宋体" w:hAnsi="宋体" w:cs="宋体"/>
          <w:bCs/>
          <w:sz w:val="24"/>
          <w:szCs w:val="24"/>
        </w:rPr>
        <w:t>、数据支持或必要的现场支持服务</w:t>
      </w:r>
      <w:r>
        <w:rPr>
          <w:rFonts w:hint="eastAsia" w:ascii="宋体" w:hAnsi="宋体" w:cs="宋体"/>
          <w:b w:val="0"/>
          <w:bCs/>
          <w:sz w:val="24"/>
          <w:szCs w:val="24"/>
        </w:rPr>
        <w:t>，</w:t>
      </w:r>
      <w:r>
        <w:rPr>
          <w:rFonts w:hint="eastAsia" w:ascii="宋体" w:hAnsi="宋体" w:cs="宋体"/>
          <w:b w:val="0"/>
          <w:bCs/>
          <w:sz w:val="24"/>
          <w:szCs w:val="24"/>
          <w:lang w:val="en-US" w:eastAsia="zh-CN"/>
        </w:rPr>
        <w:t>完成车辆</w:t>
      </w:r>
      <w:r>
        <w:rPr>
          <w:rFonts w:hint="eastAsia" w:ascii="宋体" w:hAnsi="宋体" w:cs="宋体"/>
          <w:b w:val="0"/>
          <w:bCs/>
          <w:sz w:val="24"/>
          <w:szCs w:val="24"/>
        </w:rPr>
        <w:t>入网支持服务，对新能源车辆合规性测试进行抽查核验；对抽查车辆进行功能性检查，并建立抽查样表。</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提供人工服务，</w:t>
      </w:r>
      <w:r>
        <w:rPr>
          <w:rFonts w:hint="eastAsia" w:ascii="宋体" w:hAnsi="宋体" w:cs="宋体"/>
          <w:b w:val="0"/>
          <w:bCs/>
          <w:sz w:val="24"/>
          <w:szCs w:val="24"/>
          <w:lang w:val="en-US" w:eastAsia="zh-CN"/>
        </w:rPr>
        <w:t>对接消纳场所</w:t>
      </w:r>
      <w:r>
        <w:rPr>
          <w:rFonts w:hint="eastAsia" w:ascii="宋体" w:hAnsi="宋体" w:cs="宋体"/>
          <w:b w:val="0"/>
          <w:bCs/>
          <w:sz w:val="24"/>
          <w:szCs w:val="24"/>
        </w:rPr>
        <w:t>双向称重系统，检查数据接</w:t>
      </w:r>
      <w:r>
        <w:rPr>
          <w:rFonts w:hint="eastAsia" w:ascii="宋体" w:hAnsi="宋体" w:cs="宋体"/>
          <w:b w:val="0"/>
          <w:bCs/>
          <w:sz w:val="24"/>
          <w:szCs w:val="24"/>
          <w:lang w:val="en-US" w:eastAsia="zh-CN"/>
        </w:rPr>
        <w:t>入</w:t>
      </w:r>
      <w:r>
        <w:rPr>
          <w:rFonts w:hint="eastAsia" w:ascii="宋体" w:hAnsi="宋体" w:cs="宋体"/>
          <w:b w:val="0"/>
          <w:bCs/>
          <w:sz w:val="24"/>
          <w:szCs w:val="24"/>
        </w:rPr>
        <w:t>情况，保障系统对接正常，负责与</w:t>
      </w:r>
      <w:r>
        <w:rPr>
          <w:rFonts w:hint="eastAsia" w:ascii="宋体" w:hAnsi="宋体" w:cs="宋体"/>
          <w:b w:val="0"/>
          <w:bCs/>
          <w:sz w:val="24"/>
          <w:szCs w:val="24"/>
          <w:lang w:val="en-US" w:eastAsia="zh-CN"/>
        </w:rPr>
        <w:t>消纳场所</w:t>
      </w:r>
      <w:r>
        <w:rPr>
          <w:rFonts w:hint="eastAsia" w:ascii="宋体" w:hAnsi="宋体" w:cs="宋体"/>
          <w:b w:val="0"/>
          <w:bCs/>
          <w:sz w:val="24"/>
          <w:szCs w:val="24"/>
        </w:rPr>
        <w:t>协调解决接入中的问题；针对上传的数据进行人工核查，及时发现异常数据，解决问题，针对重点监控的单位，加强防作弊措施，发现违规线索，提供违规证据。</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根据</w:t>
      </w:r>
      <w:r>
        <w:rPr>
          <w:rFonts w:hint="eastAsia" w:ascii="宋体" w:hAnsi="宋体" w:cs="宋体"/>
          <w:bCs/>
          <w:sz w:val="24"/>
          <w:szCs w:val="24"/>
        </w:rPr>
        <w:t>采购方</w:t>
      </w:r>
      <w:r>
        <w:rPr>
          <w:rFonts w:hint="eastAsia" w:ascii="宋体" w:hAnsi="宋体" w:cs="宋体"/>
          <w:b w:val="0"/>
          <w:bCs/>
          <w:sz w:val="24"/>
          <w:szCs w:val="24"/>
        </w:rPr>
        <w:t>要求提供驻场服务，解决客户业务开展中遇到的问题，辅助业务工作开展。</w:t>
      </w:r>
    </w:p>
    <w:p>
      <w:p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w:t>
      </w:r>
      <w:r>
        <w:rPr>
          <w:rFonts w:hint="eastAsia" w:ascii="宋体" w:hAnsi="宋体" w:cs="宋体"/>
          <w:bCs/>
          <w:sz w:val="24"/>
          <w:szCs w:val="24"/>
        </w:rPr>
        <w:t>6</w:t>
      </w:r>
      <w:r>
        <w:rPr>
          <w:rFonts w:hint="eastAsia" w:ascii="宋体" w:hAnsi="宋体" w:cs="宋体"/>
          <w:b w:val="0"/>
          <w:bCs/>
          <w:sz w:val="24"/>
          <w:szCs w:val="24"/>
        </w:rPr>
        <w:t>）数据维护服务</w:t>
      </w:r>
    </w:p>
    <w:p>
      <w:pPr>
        <w:numPr>
          <w:ilvl w:val="0"/>
          <w:numId w:val="9"/>
        </w:numPr>
        <w:spacing w:line="360" w:lineRule="auto"/>
        <w:ind w:left="0" w:firstLine="480" w:firstLineChars="0"/>
        <w:rPr>
          <w:rFonts w:hint="eastAsia" w:ascii="宋体" w:hAnsi="宋体" w:cs="宋体"/>
          <w:b w:val="0"/>
          <w:bCs/>
          <w:sz w:val="24"/>
          <w:szCs w:val="24"/>
        </w:rPr>
      </w:pPr>
      <w:r>
        <w:rPr>
          <w:rFonts w:hint="eastAsia" w:ascii="宋体" w:hAnsi="宋体" w:cs="宋体"/>
          <w:b w:val="0"/>
          <w:bCs/>
          <w:sz w:val="24"/>
          <w:szCs w:val="24"/>
        </w:rPr>
        <w:t>根据</w:t>
      </w:r>
      <w:r>
        <w:rPr>
          <w:rFonts w:hint="eastAsia" w:ascii="宋体" w:hAnsi="宋体" w:cs="宋体"/>
          <w:bCs/>
          <w:sz w:val="24"/>
          <w:szCs w:val="24"/>
        </w:rPr>
        <w:t>标准</w:t>
      </w:r>
      <w:r>
        <w:rPr>
          <w:rFonts w:hint="eastAsia" w:ascii="宋体" w:hAnsi="宋体" w:cs="宋体"/>
          <w:b w:val="0"/>
          <w:bCs/>
          <w:sz w:val="24"/>
          <w:szCs w:val="24"/>
        </w:rPr>
        <w:t>对建筑垃圾车辆进行监督管理</w:t>
      </w:r>
      <w:r>
        <w:rPr>
          <w:rFonts w:hint="eastAsia" w:ascii="宋体" w:hAnsi="宋体" w:cs="宋体"/>
          <w:b w:val="0"/>
          <w:bCs/>
          <w:sz w:val="24"/>
          <w:szCs w:val="24"/>
          <w:lang w:eastAsia="zh-CN"/>
        </w:rPr>
        <w:t>，</w:t>
      </w:r>
      <w:r>
        <w:rPr>
          <w:rFonts w:hint="eastAsia" w:ascii="宋体" w:hAnsi="宋体" w:cs="宋体"/>
          <w:b w:val="0"/>
          <w:bCs/>
          <w:sz w:val="24"/>
          <w:szCs w:val="24"/>
        </w:rPr>
        <w:t>核实车辆信息、运输企业信息、车载终端设备信息，提供运输车辆变更、运输企业变更修改、复核工作服务。</w:t>
      </w:r>
    </w:p>
    <w:p>
      <w:pPr>
        <w:numPr>
          <w:ilvl w:val="0"/>
          <w:numId w:val="9"/>
        </w:numPr>
        <w:spacing w:line="360" w:lineRule="auto"/>
        <w:ind w:left="900" w:hanging="420" w:firstLineChars="0"/>
        <w:rPr>
          <w:rFonts w:hint="eastAsia" w:ascii="宋体" w:hAnsi="宋体" w:cs="宋体"/>
          <w:b w:val="0"/>
          <w:bCs/>
          <w:sz w:val="24"/>
          <w:szCs w:val="24"/>
        </w:rPr>
      </w:pPr>
      <w:r>
        <w:rPr>
          <w:rFonts w:hint="eastAsia" w:ascii="宋体" w:hAnsi="宋体" w:cs="宋体"/>
          <w:b w:val="0"/>
          <w:bCs/>
          <w:sz w:val="24"/>
          <w:szCs w:val="24"/>
        </w:rPr>
        <w:t>结合北京市禁限目录的要求对车辆进行相关退出、增加的核实。</w:t>
      </w:r>
    </w:p>
    <w:p>
      <w:pPr>
        <w:numPr>
          <w:ilvl w:val="0"/>
          <w:numId w:val="9"/>
        </w:numPr>
        <w:spacing w:line="360" w:lineRule="auto"/>
        <w:ind w:left="0" w:firstLine="480" w:firstLineChars="200"/>
        <w:rPr>
          <w:rFonts w:ascii="宋体" w:hAnsi="宋体" w:cs="宋体"/>
          <w:b/>
          <w:sz w:val="24"/>
          <w:szCs w:val="24"/>
        </w:rPr>
      </w:pPr>
      <w:r>
        <w:rPr>
          <w:rFonts w:hint="eastAsia" w:ascii="宋体" w:hAnsi="宋体" w:cs="宋体"/>
          <w:bCs/>
          <w:sz w:val="24"/>
          <w:szCs w:val="24"/>
        </w:rPr>
        <w:t>收集</w:t>
      </w:r>
      <w:r>
        <w:rPr>
          <w:rFonts w:hint="eastAsia" w:ascii="宋体" w:hAnsi="宋体" w:cs="宋体"/>
          <w:b w:val="0"/>
          <w:bCs/>
          <w:sz w:val="24"/>
          <w:szCs w:val="24"/>
        </w:rPr>
        <w:t>相关委办局提供的运输车辆的处罚数据，收集</w:t>
      </w:r>
      <w:r>
        <w:rPr>
          <w:rFonts w:hint="eastAsia" w:ascii="宋体" w:hAnsi="宋体" w:cs="宋体"/>
          <w:bCs/>
          <w:sz w:val="24"/>
          <w:szCs w:val="24"/>
        </w:rPr>
        <w:t>各区城市管理</w:t>
      </w:r>
      <w:r>
        <w:rPr>
          <w:rFonts w:hint="eastAsia" w:ascii="宋体" w:hAnsi="宋体" w:cs="宋体"/>
          <w:bCs/>
          <w:sz w:val="24"/>
          <w:szCs w:val="24"/>
          <w:lang w:eastAsia="zh-CN"/>
        </w:rPr>
        <w:t>部门</w:t>
      </w:r>
      <w:r>
        <w:rPr>
          <w:rFonts w:hint="eastAsia" w:ascii="宋体" w:hAnsi="宋体" w:cs="宋体"/>
          <w:bCs/>
          <w:sz w:val="24"/>
          <w:szCs w:val="24"/>
        </w:rPr>
        <w:t>及相关单位</w:t>
      </w:r>
      <w:r>
        <w:rPr>
          <w:rFonts w:hint="eastAsia" w:ascii="宋体" w:hAnsi="宋体" w:cs="宋体"/>
          <w:b w:val="0"/>
          <w:bCs/>
          <w:sz w:val="24"/>
          <w:szCs w:val="24"/>
        </w:rPr>
        <w:t>日常及重大事件检查反馈结果</w:t>
      </w:r>
      <w:r>
        <w:rPr>
          <w:rFonts w:hint="eastAsia" w:ascii="宋体" w:hAnsi="宋体" w:cs="宋体"/>
          <w:b w:val="0"/>
          <w:bCs/>
          <w:sz w:val="24"/>
          <w:szCs w:val="24"/>
          <w:lang w:eastAsia="zh-CN"/>
        </w:rPr>
        <w:t>，</w:t>
      </w:r>
      <w:r>
        <w:rPr>
          <w:rFonts w:hint="eastAsia" w:ascii="宋体" w:hAnsi="宋体" w:cs="宋体"/>
          <w:bCs/>
          <w:sz w:val="24"/>
          <w:szCs w:val="24"/>
          <w:lang w:val="en-US" w:eastAsia="zh-CN"/>
        </w:rPr>
        <w:t>进行</w:t>
      </w:r>
      <w:r>
        <w:rPr>
          <w:rFonts w:hint="eastAsia" w:ascii="宋体" w:hAnsi="宋体" w:cs="宋体"/>
          <w:b w:val="0"/>
          <w:bCs/>
          <w:sz w:val="24"/>
          <w:szCs w:val="24"/>
        </w:rPr>
        <w:t>筛分、归类、整</w:t>
      </w:r>
      <w:r>
        <w:rPr>
          <w:rFonts w:hint="eastAsia" w:ascii="宋体" w:hAnsi="宋体" w:cs="宋体"/>
          <w:b w:val="0"/>
          <w:bCs/>
          <w:sz w:val="24"/>
          <w:szCs w:val="24"/>
          <w:lang w:val="en-US" w:eastAsia="zh-CN"/>
        </w:rPr>
        <w:t>合。</w:t>
      </w:r>
    </w:p>
    <w:p>
      <w:pPr>
        <w:numPr>
          <w:ilvl w:val="0"/>
          <w:numId w:val="9"/>
        </w:numPr>
        <w:spacing w:line="360" w:lineRule="auto"/>
        <w:ind w:left="0" w:firstLine="480" w:firstLineChars="200"/>
        <w:rPr>
          <w:rFonts w:ascii="宋体" w:hAnsi="宋体" w:cs="宋体"/>
          <w:b/>
          <w:sz w:val="24"/>
          <w:szCs w:val="24"/>
        </w:rPr>
      </w:pPr>
      <w:r>
        <w:rPr>
          <w:rFonts w:hint="eastAsia" w:ascii="宋体" w:hAnsi="宋体" w:cs="宋体"/>
          <w:b w:val="0"/>
          <w:bCs/>
          <w:sz w:val="24"/>
          <w:szCs w:val="24"/>
          <w:lang w:val="en-US" w:eastAsia="zh-CN"/>
        </w:rPr>
        <w:t>按照</w:t>
      </w:r>
      <w:r>
        <w:rPr>
          <w:rFonts w:hint="eastAsia" w:ascii="仿宋_GB2312" w:hAnsi="仿宋_GB2312" w:eastAsia="仿宋_GB2312" w:cs="仿宋_GB2312"/>
          <w:sz w:val="32"/>
          <w:szCs w:val="32"/>
        </w:rPr>
        <w:t>《</w:t>
      </w:r>
      <w:r>
        <w:rPr>
          <w:rFonts w:hint="eastAsia" w:ascii="宋体" w:hAnsi="宋体" w:eastAsia="宋体" w:cs="宋体"/>
          <w:bCs/>
          <w:sz w:val="24"/>
          <w:szCs w:val="24"/>
        </w:rPr>
        <w:t>北京市建筑垃圾运输企业监督管理办法》</w:t>
      </w:r>
      <w:r>
        <w:rPr>
          <w:rFonts w:hint="eastAsia" w:ascii="宋体" w:hAnsi="宋体" w:cs="宋体"/>
          <w:b w:val="0"/>
          <w:bCs/>
          <w:sz w:val="24"/>
          <w:szCs w:val="24"/>
        </w:rPr>
        <w:t>对车辆</w:t>
      </w:r>
      <w:r>
        <w:rPr>
          <w:rFonts w:hint="eastAsia" w:ascii="宋体" w:hAnsi="宋体" w:cs="宋体"/>
          <w:bCs/>
          <w:sz w:val="24"/>
          <w:szCs w:val="24"/>
        </w:rPr>
        <w:t>、</w:t>
      </w:r>
      <w:r>
        <w:rPr>
          <w:rFonts w:hint="eastAsia" w:ascii="宋体" w:hAnsi="宋体" w:cs="宋体"/>
          <w:b w:val="0"/>
          <w:bCs/>
          <w:sz w:val="24"/>
          <w:szCs w:val="24"/>
        </w:rPr>
        <w:t>企业</w:t>
      </w:r>
      <w:r>
        <w:rPr>
          <w:rFonts w:hint="eastAsia" w:ascii="宋体" w:hAnsi="宋体" w:cs="宋体"/>
          <w:b w:val="0"/>
          <w:bCs/>
          <w:sz w:val="24"/>
          <w:szCs w:val="24"/>
          <w:lang w:val="en-US" w:eastAsia="zh-CN"/>
        </w:rPr>
        <w:t>信息进行梳理整合</w:t>
      </w:r>
      <w:r>
        <w:rPr>
          <w:rFonts w:hint="eastAsia" w:ascii="宋体" w:hAnsi="宋体" w:cs="宋体"/>
          <w:b w:val="0"/>
          <w:bCs/>
          <w:sz w:val="24"/>
          <w:szCs w:val="24"/>
        </w:rPr>
        <w:t>，协助各区建筑垃圾运输企业评估工作，将运输企业评价</w:t>
      </w:r>
      <w:r>
        <w:rPr>
          <w:rFonts w:hint="eastAsia" w:ascii="宋体" w:hAnsi="宋体" w:cs="宋体"/>
          <w:b w:val="0"/>
          <w:bCs/>
          <w:sz w:val="24"/>
          <w:szCs w:val="24"/>
          <w:lang w:eastAsia="zh-CN"/>
        </w:rPr>
        <w:t>评级</w:t>
      </w:r>
      <w:r>
        <w:rPr>
          <w:rFonts w:hint="eastAsia" w:ascii="宋体" w:hAnsi="宋体" w:cs="宋体"/>
          <w:b w:val="0"/>
          <w:bCs/>
          <w:sz w:val="24"/>
          <w:szCs w:val="24"/>
        </w:rPr>
        <w:t>结果上传系统，配合各区完成企业信用打分和信用评级。将运输企业评价</w:t>
      </w:r>
      <w:r>
        <w:rPr>
          <w:rFonts w:hint="eastAsia" w:ascii="宋体" w:hAnsi="宋体" w:cs="宋体"/>
          <w:b w:val="0"/>
          <w:bCs/>
          <w:sz w:val="24"/>
          <w:szCs w:val="24"/>
          <w:lang w:eastAsia="zh-CN"/>
        </w:rPr>
        <w:t>评级</w:t>
      </w:r>
      <w:r>
        <w:rPr>
          <w:rFonts w:hint="eastAsia" w:ascii="宋体" w:hAnsi="宋体" w:cs="宋体"/>
          <w:b w:val="0"/>
          <w:bCs/>
          <w:sz w:val="24"/>
          <w:szCs w:val="24"/>
        </w:rPr>
        <w:t>结果分派到各区城市管理</w:t>
      </w:r>
      <w:r>
        <w:rPr>
          <w:rFonts w:hint="eastAsia" w:ascii="宋体" w:hAnsi="宋体" w:cs="宋体"/>
          <w:b w:val="0"/>
          <w:bCs/>
          <w:sz w:val="24"/>
          <w:szCs w:val="24"/>
          <w:lang w:eastAsia="zh-CN"/>
        </w:rPr>
        <w:t>部门</w:t>
      </w:r>
      <w:r>
        <w:rPr>
          <w:rFonts w:hint="eastAsia" w:ascii="宋体" w:hAnsi="宋体" w:cs="宋体"/>
          <w:b w:val="0"/>
          <w:bCs/>
          <w:sz w:val="24"/>
          <w:szCs w:val="24"/>
        </w:rPr>
        <w:t>，作为日常企业监管数据支持。</w:t>
      </w:r>
    </w:p>
    <w:p>
      <w:pPr>
        <w:spacing w:line="360" w:lineRule="auto"/>
        <w:ind w:firstLine="480" w:firstLineChars="200"/>
        <w:rPr>
          <w:rFonts w:hint="eastAsia" w:ascii="宋体" w:hAnsi="宋体" w:cs="宋体"/>
          <w:b/>
          <w:sz w:val="24"/>
          <w:szCs w:val="24"/>
        </w:rPr>
      </w:pPr>
      <w:r>
        <w:rPr>
          <w:rFonts w:hint="eastAsia" w:ascii="宋体" w:hAnsi="宋体" w:cs="宋体"/>
          <w:sz w:val="24"/>
          <w:szCs w:val="24"/>
        </w:rPr>
        <w:t>3、服务期限：合同签订之日起1年。</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 xml:space="preserve">二、服务要求 </w:t>
      </w:r>
    </w:p>
    <w:p>
      <w:pPr>
        <w:numPr>
          <w:ilvl w:val="0"/>
          <w:numId w:val="10"/>
        </w:numPr>
        <w:tabs>
          <w:tab w:val="left" w:pos="0"/>
        </w:tabs>
        <w:spacing w:line="360" w:lineRule="auto"/>
        <w:ind w:left="0" w:firstLine="426"/>
        <w:rPr>
          <w:rFonts w:ascii="宋体" w:hAnsi="宋体" w:cs="宋体"/>
          <w:sz w:val="24"/>
          <w:szCs w:val="24"/>
        </w:rPr>
      </w:pPr>
      <w:r>
        <w:rPr>
          <w:rFonts w:hint="eastAsia" w:ascii="宋体" w:hAnsi="宋体" w:cs="宋体"/>
          <w:sz w:val="24"/>
          <w:szCs w:val="24"/>
        </w:rPr>
        <w:t>中选方应通过《北京市建筑垃圾车辆运输管理系统》，在重点时期配合采购方完成车辆运行监控、</w:t>
      </w:r>
      <w:r>
        <w:rPr>
          <w:rFonts w:hint="eastAsia" w:ascii="宋体" w:hAnsi="宋体" w:cs="宋体"/>
          <w:bCs w:val="0"/>
          <w:sz w:val="24"/>
          <w:szCs w:val="24"/>
        </w:rPr>
        <w:t>数据监控研判分析服务</w:t>
      </w:r>
      <w:r>
        <w:rPr>
          <w:rFonts w:hint="eastAsia" w:ascii="宋体" w:hAnsi="宋体" w:cs="宋体"/>
          <w:sz w:val="24"/>
          <w:szCs w:val="24"/>
          <w:lang w:eastAsia="zh-CN"/>
        </w:rPr>
        <w:t>。</w:t>
      </w:r>
    </w:p>
    <w:p>
      <w:pPr>
        <w:numPr>
          <w:ilvl w:val="0"/>
          <w:numId w:val="10"/>
        </w:numPr>
        <w:tabs>
          <w:tab w:val="left" w:pos="0"/>
        </w:tabs>
        <w:spacing w:line="360" w:lineRule="auto"/>
        <w:ind w:left="0" w:firstLine="426"/>
        <w:rPr>
          <w:rFonts w:ascii="宋体" w:hAnsi="宋体" w:cs="宋体"/>
          <w:sz w:val="24"/>
          <w:szCs w:val="24"/>
        </w:rPr>
      </w:pPr>
      <w:r>
        <w:rPr>
          <w:rFonts w:hint="eastAsia" w:ascii="宋体" w:hAnsi="宋体" w:cs="宋体"/>
          <w:sz w:val="24"/>
          <w:szCs w:val="24"/>
        </w:rPr>
        <w:t>中选方在特殊时期，如</w:t>
      </w:r>
      <w:r>
        <w:rPr>
          <w:rFonts w:hint="eastAsia" w:ascii="宋体" w:hAnsi="宋体" w:cs="宋体"/>
          <w:sz w:val="24"/>
          <w:szCs w:val="24"/>
          <w:lang w:eastAsia="zh-CN"/>
        </w:rPr>
        <w:t>特殊天气、保障活动等情况</w:t>
      </w:r>
      <w:r>
        <w:rPr>
          <w:rFonts w:hint="eastAsia" w:ascii="宋体" w:hAnsi="宋体" w:cs="宋体"/>
          <w:sz w:val="24"/>
          <w:szCs w:val="24"/>
        </w:rPr>
        <w:t>，应按采购方时间要求配合采购方及时完成传真、通知</w:t>
      </w:r>
      <w:r>
        <w:rPr>
          <w:rFonts w:hint="eastAsia" w:ascii="宋体" w:hAnsi="宋体" w:cs="宋体"/>
          <w:sz w:val="24"/>
          <w:szCs w:val="24"/>
          <w:lang w:eastAsia="zh-CN"/>
        </w:rPr>
        <w:t>传达</w:t>
      </w:r>
      <w:r>
        <w:rPr>
          <w:rFonts w:hint="eastAsia" w:ascii="宋体" w:hAnsi="宋体" w:cs="宋体"/>
          <w:sz w:val="24"/>
          <w:szCs w:val="24"/>
        </w:rPr>
        <w:t>工作，并反馈</w:t>
      </w:r>
      <w:r>
        <w:rPr>
          <w:rFonts w:hint="eastAsia" w:ascii="宋体" w:hAnsi="宋体" w:cs="宋体"/>
          <w:sz w:val="24"/>
          <w:szCs w:val="24"/>
          <w:lang w:eastAsia="zh-CN"/>
        </w:rPr>
        <w:t>接收情况</w:t>
      </w:r>
      <w:r>
        <w:rPr>
          <w:rFonts w:hint="eastAsia" w:ascii="宋体" w:hAnsi="宋体" w:cs="宋体"/>
          <w:sz w:val="24"/>
          <w:szCs w:val="24"/>
        </w:rPr>
        <w:t>。</w:t>
      </w:r>
    </w:p>
    <w:p>
      <w:pPr>
        <w:numPr>
          <w:ilvl w:val="0"/>
          <w:numId w:val="10"/>
        </w:numPr>
        <w:tabs>
          <w:tab w:val="left" w:pos="0"/>
        </w:tabs>
        <w:spacing w:line="360" w:lineRule="auto"/>
        <w:ind w:left="0" w:firstLine="426"/>
        <w:rPr>
          <w:rFonts w:ascii="宋体" w:hAnsi="宋体" w:cs="宋体"/>
          <w:sz w:val="24"/>
          <w:szCs w:val="24"/>
        </w:rPr>
      </w:pPr>
      <w:r>
        <w:rPr>
          <w:rFonts w:hint="eastAsia" w:ascii="宋体" w:hAnsi="宋体" w:cs="宋体"/>
          <w:sz w:val="24"/>
          <w:szCs w:val="24"/>
        </w:rPr>
        <w:t>中选方应及时完成</w:t>
      </w:r>
      <w:r>
        <w:rPr>
          <w:rFonts w:hint="eastAsia" w:ascii="宋体" w:hAnsi="宋体" w:cs="宋体"/>
          <w:bCs w:val="0"/>
          <w:sz w:val="24"/>
          <w:szCs w:val="24"/>
        </w:rPr>
        <w:t>消纳核量服务，确保</w:t>
      </w:r>
      <w:r>
        <w:rPr>
          <w:rFonts w:hint="eastAsia" w:ascii="宋体" w:hAnsi="宋体" w:cs="宋体"/>
          <w:sz w:val="24"/>
          <w:szCs w:val="24"/>
        </w:rPr>
        <w:t>《北京市建筑垃圾车辆运输管理系统》中数据的准确。</w:t>
      </w:r>
    </w:p>
    <w:p>
      <w:pPr>
        <w:numPr>
          <w:ilvl w:val="0"/>
          <w:numId w:val="10"/>
        </w:numPr>
        <w:tabs>
          <w:tab w:val="left" w:pos="0"/>
        </w:tabs>
        <w:spacing w:line="360" w:lineRule="auto"/>
        <w:ind w:left="0" w:firstLine="426"/>
        <w:rPr>
          <w:rFonts w:ascii="宋体" w:hAnsi="宋体" w:cs="宋体"/>
          <w:sz w:val="24"/>
          <w:szCs w:val="24"/>
        </w:rPr>
      </w:pPr>
      <w:r>
        <w:rPr>
          <w:rFonts w:hint="eastAsia" w:ascii="宋体" w:hAnsi="宋体" w:cs="宋体"/>
          <w:sz w:val="24"/>
          <w:szCs w:val="24"/>
        </w:rPr>
        <w:t>中选方需提供专业电话坐席人员，为客户提供24小时电话咨询服务，一般问题当时回复解决，解决不了的及时记录转交后台人员处理。</w:t>
      </w:r>
    </w:p>
    <w:p>
      <w:pPr>
        <w:numPr>
          <w:ilvl w:val="0"/>
          <w:numId w:val="10"/>
        </w:numPr>
        <w:tabs>
          <w:tab w:val="left" w:pos="0"/>
        </w:tabs>
        <w:spacing w:line="360" w:lineRule="auto"/>
        <w:ind w:left="0" w:firstLine="426"/>
        <w:rPr>
          <w:rFonts w:hint="eastAsia" w:ascii="宋体" w:hAnsi="宋体" w:cs="宋体"/>
          <w:sz w:val="24"/>
          <w:szCs w:val="24"/>
        </w:rPr>
      </w:pPr>
      <w:r>
        <w:rPr>
          <w:rFonts w:hint="eastAsia" w:ascii="宋体" w:hAnsi="宋体" w:cs="宋体"/>
          <w:sz w:val="24"/>
          <w:szCs w:val="24"/>
        </w:rPr>
        <w:t>采购方或客户方提出现场服务需求时，中选方应在4小时响应，并及时到达现场解决问题。</w:t>
      </w:r>
    </w:p>
    <w:p>
      <w:pPr>
        <w:numPr>
          <w:ilvl w:val="0"/>
          <w:numId w:val="10"/>
        </w:numPr>
        <w:tabs>
          <w:tab w:val="left" w:pos="0"/>
        </w:tabs>
        <w:spacing w:line="360" w:lineRule="auto"/>
        <w:ind w:left="0" w:firstLine="426"/>
        <w:rPr>
          <w:rFonts w:hint="eastAsia" w:ascii="宋体" w:hAnsi="宋体" w:cs="宋体"/>
          <w:sz w:val="24"/>
          <w:szCs w:val="24"/>
        </w:rPr>
      </w:pPr>
      <w:r>
        <w:rPr>
          <w:rFonts w:hint="eastAsia" w:ascii="宋体" w:hAnsi="宋体" w:cs="宋体"/>
          <w:sz w:val="24"/>
          <w:szCs w:val="24"/>
        </w:rPr>
        <w:t>中选方需根据相关规范、政策完成数据维护服务，根据系统数据协助配合各区开展运输企业评价评级服务。</w:t>
      </w:r>
    </w:p>
    <w:p>
      <w:pPr>
        <w:pStyle w:val="2"/>
        <w:spacing w:line="360" w:lineRule="auto"/>
        <w:ind w:left="300" w:firstLine="598"/>
        <w:rPr>
          <w:rFonts w:hint="eastAsia" w:ascii="Calibri" w:hAnsi="Calibri" w:cs="Times New Roman"/>
          <w:bCs w:val="0"/>
          <w:sz w:val="32"/>
          <w:szCs w:val="20"/>
        </w:rPr>
      </w:pPr>
    </w:p>
    <w:bookmarkEnd w:id="34"/>
    <w:p>
      <w:pPr>
        <w:adjustRightInd w:val="0"/>
        <w:snapToGrid w:val="0"/>
        <w:spacing w:line="560" w:lineRule="exact"/>
        <w:rPr>
          <w:rFonts w:hint="eastAsia" w:ascii="仿宋" w:hAnsi="仿宋" w:eastAsia="仿宋"/>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35" w:name="_Toc22505"/>
      <w:bookmarkStart w:id="36" w:name="_Ref467988698"/>
      <w:bookmarkStart w:id="37" w:name="附件八"/>
      <w:bookmarkStart w:id="38" w:name="_Toc520356217"/>
      <w:bookmarkStart w:id="39" w:name="_Toc109543218"/>
      <w:bookmarkStart w:id="40" w:name="_Toc109542398"/>
      <w:bookmarkStart w:id="41" w:name="_Toc480942349"/>
    </w:p>
    <w:p>
      <w:pPr>
        <w:spacing w:line="360" w:lineRule="auto"/>
        <w:ind w:firstLine="482" w:firstLineChars="200"/>
        <w:jc w:val="center"/>
        <w:outlineLvl w:val="0"/>
        <w:rPr>
          <w:rFonts w:hint="eastAsia" w:ascii="宋体" w:hAnsi="宋体"/>
          <w:sz w:val="24"/>
          <w:szCs w:val="24"/>
        </w:rPr>
      </w:pPr>
      <w:r>
        <w:rPr>
          <w:rFonts w:hint="eastAsia" w:ascii="宋体" w:hAnsi="宋体"/>
          <w:b/>
          <w:sz w:val="24"/>
          <w:szCs w:val="24"/>
        </w:rPr>
        <w:t xml:space="preserve">第四部分 </w:t>
      </w:r>
      <w:r>
        <w:rPr>
          <w:rFonts w:hint="eastAsia" w:ascii="宋体" w:hAnsi="宋体"/>
          <w:b/>
          <w:sz w:val="24"/>
        </w:rPr>
        <w:t xml:space="preserve">  附件－－被邀请人响应文件的格式</w:t>
      </w:r>
      <w:bookmarkEnd w:id="35"/>
    </w:p>
    <w:p>
      <w:pPr>
        <w:spacing w:line="360" w:lineRule="auto"/>
        <w:ind w:left="718" w:leftChars="342"/>
        <w:jc w:val="left"/>
        <w:rPr>
          <w:rFonts w:hint="eastAsia" w:ascii="宋体" w:hAnsi="宋体"/>
          <w:sz w:val="24"/>
        </w:rPr>
      </w:pPr>
    </w:p>
    <w:p>
      <w:pPr>
        <w:spacing w:line="360" w:lineRule="auto"/>
        <w:ind w:left="718" w:leftChars="342"/>
        <w:jc w:val="left"/>
        <w:outlineLvl w:val="0"/>
        <w:rPr>
          <w:rFonts w:hint="eastAsia" w:ascii="宋体" w:hAnsi="宋体"/>
          <w:sz w:val="24"/>
        </w:rPr>
      </w:pPr>
      <w:bookmarkStart w:id="42" w:name="_Toc30370"/>
      <w:r>
        <w:rPr>
          <w:rFonts w:hint="eastAsia" w:ascii="宋体" w:hAnsi="宋体"/>
          <w:sz w:val="24"/>
        </w:rPr>
        <w:t>附件1——</w:t>
      </w:r>
      <w:r>
        <w:rPr>
          <w:rFonts w:hint="eastAsia" w:ascii="宋体" w:hAnsi="宋体"/>
          <w:sz w:val="24"/>
          <w:szCs w:val="24"/>
        </w:rPr>
        <w:t>比选</w:t>
      </w:r>
      <w:r>
        <w:rPr>
          <w:rFonts w:hint="eastAsia" w:ascii="宋体" w:hAnsi="宋体"/>
          <w:sz w:val="24"/>
        </w:rPr>
        <w:t>报价函（格式）</w:t>
      </w:r>
      <w:bookmarkEnd w:id="42"/>
    </w:p>
    <w:p>
      <w:pPr>
        <w:spacing w:line="360" w:lineRule="auto"/>
        <w:ind w:left="718" w:leftChars="342"/>
        <w:jc w:val="left"/>
        <w:outlineLvl w:val="0"/>
        <w:rPr>
          <w:rFonts w:hint="eastAsia" w:ascii="宋体" w:hAnsi="宋体"/>
          <w:sz w:val="24"/>
        </w:rPr>
      </w:pPr>
      <w:bookmarkStart w:id="43" w:name="_Toc1517"/>
      <w:r>
        <w:rPr>
          <w:rFonts w:hint="eastAsia" w:ascii="宋体" w:hAnsi="宋体"/>
          <w:sz w:val="24"/>
        </w:rPr>
        <w:t>附件2——</w:t>
      </w:r>
      <w:r>
        <w:rPr>
          <w:rFonts w:hint="eastAsia" w:ascii="宋体" w:hAnsi="宋体"/>
          <w:sz w:val="24"/>
          <w:szCs w:val="24"/>
        </w:rPr>
        <w:t>比选</w:t>
      </w:r>
      <w:r>
        <w:rPr>
          <w:rFonts w:hint="eastAsia" w:ascii="宋体" w:hAnsi="宋体"/>
          <w:sz w:val="24"/>
        </w:rPr>
        <w:t>报价一览表（格式）</w:t>
      </w:r>
      <w:bookmarkEnd w:id="43"/>
    </w:p>
    <w:p>
      <w:pPr>
        <w:spacing w:line="360" w:lineRule="auto"/>
        <w:ind w:left="718" w:leftChars="342"/>
        <w:jc w:val="left"/>
        <w:outlineLvl w:val="0"/>
        <w:rPr>
          <w:rFonts w:hint="eastAsia" w:ascii="宋体" w:hAnsi="宋体"/>
          <w:sz w:val="24"/>
        </w:rPr>
      </w:pPr>
      <w:bookmarkStart w:id="44" w:name="_Toc26717"/>
      <w:r>
        <w:rPr>
          <w:rFonts w:hint="eastAsia" w:ascii="宋体" w:hAnsi="宋体"/>
          <w:sz w:val="24"/>
        </w:rPr>
        <w:t>附件3——</w:t>
      </w:r>
      <w:r>
        <w:rPr>
          <w:rFonts w:hint="eastAsia" w:ascii="宋体" w:hAnsi="宋体"/>
          <w:sz w:val="24"/>
          <w:szCs w:val="24"/>
        </w:rPr>
        <w:t>比选</w:t>
      </w:r>
      <w:r>
        <w:rPr>
          <w:rFonts w:hint="eastAsia" w:ascii="宋体" w:hAnsi="宋体"/>
          <w:sz w:val="24"/>
        </w:rPr>
        <w:t>分项报价说明表（格式）</w:t>
      </w:r>
      <w:bookmarkEnd w:id="44"/>
    </w:p>
    <w:p>
      <w:pPr>
        <w:spacing w:line="360" w:lineRule="auto"/>
        <w:ind w:left="718" w:leftChars="342"/>
        <w:jc w:val="left"/>
        <w:outlineLvl w:val="0"/>
        <w:rPr>
          <w:rFonts w:hint="eastAsia" w:ascii="宋体" w:hAnsi="宋体"/>
          <w:sz w:val="24"/>
        </w:rPr>
      </w:pPr>
      <w:bookmarkStart w:id="45" w:name="_Toc22537"/>
      <w:r>
        <w:rPr>
          <w:rFonts w:hint="eastAsia" w:ascii="宋体" w:hAnsi="宋体"/>
          <w:sz w:val="24"/>
        </w:rPr>
        <w:t>附件4——服务方案</w:t>
      </w:r>
      <w:bookmarkEnd w:id="45"/>
    </w:p>
    <w:p>
      <w:pPr>
        <w:spacing w:line="360" w:lineRule="auto"/>
        <w:ind w:left="718" w:leftChars="342"/>
        <w:jc w:val="left"/>
        <w:outlineLvl w:val="0"/>
        <w:rPr>
          <w:rFonts w:hint="eastAsia" w:ascii="宋体" w:hAnsi="宋体"/>
          <w:sz w:val="24"/>
        </w:rPr>
      </w:pPr>
      <w:bookmarkStart w:id="46" w:name="_Toc11328"/>
      <w:r>
        <w:rPr>
          <w:rFonts w:hint="eastAsia" w:ascii="宋体" w:hAnsi="宋体"/>
          <w:sz w:val="24"/>
        </w:rPr>
        <w:t>附件5——资格证明文件</w:t>
      </w:r>
      <w:bookmarkEnd w:id="46"/>
    </w:p>
    <w:p>
      <w:pPr>
        <w:tabs>
          <w:tab w:val="left" w:pos="5580"/>
        </w:tabs>
        <w:spacing w:line="360" w:lineRule="auto"/>
        <w:ind w:left="1258"/>
        <w:rPr>
          <w:rFonts w:hint="eastAsia" w:ascii="宋体" w:hAnsi="宋体"/>
          <w:sz w:val="24"/>
        </w:rPr>
      </w:pPr>
      <w:r>
        <w:rPr>
          <w:rFonts w:hint="eastAsia" w:ascii="宋体" w:hAnsi="宋体"/>
          <w:sz w:val="24"/>
        </w:rPr>
        <w:t>5-1 法人营业执照副本</w:t>
      </w:r>
    </w:p>
    <w:p>
      <w:pPr>
        <w:tabs>
          <w:tab w:val="left" w:pos="5580"/>
        </w:tabs>
        <w:spacing w:line="360" w:lineRule="auto"/>
        <w:ind w:left="1258"/>
        <w:rPr>
          <w:rFonts w:hint="eastAsia" w:ascii="宋体" w:hAnsi="宋体"/>
          <w:sz w:val="24"/>
        </w:rPr>
      </w:pPr>
      <w:r>
        <w:rPr>
          <w:rFonts w:hint="eastAsia" w:ascii="宋体" w:hAnsi="宋体"/>
          <w:sz w:val="24"/>
        </w:rPr>
        <w:t>5-2 法定代表人的授权委托书（格式）</w:t>
      </w:r>
    </w:p>
    <w:p>
      <w:pPr>
        <w:tabs>
          <w:tab w:val="left" w:pos="5580"/>
        </w:tabs>
        <w:spacing w:line="360" w:lineRule="auto"/>
        <w:ind w:left="1800" w:hanging="540"/>
        <w:rPr>
          <w:rFonts w:hint="eastAsia" w:ascii="宋体" w:hAnsi="宋体"/>
          <w:sz w:val="24"/>
        </w:rPr>
      </w:pPr>
      <w:r>
        <w:rPr>
          <w:rFonts w:hint="eastAsia" w:ascii="宋体" w:hAnsi="宋体"/>
          <w:sz w:val="24"/>
        </w:rPr>
        <w:t>5-</w:t>
      </w:r>
      <w:r>
        <w:rPr>
          <w:rFonts w:ascii="宋体" w:hAnsi="宋体"/>
          <w:sz w:val="24"/>
        </w:rPr>
        <w:t>3</w:t>
      </w:r>
      <w:r>
        <w:rPr>
          <w:rFonts w:hint="eastAsia" w:ascii="宋体" w:hAnsi="宋体"/>
          <w:sz w:val="24"/>
        </w:rPr>
        <w:t>供应商的资格声明（格式）</w:t>
      </w:r>
    </w:p>
    <w:p>
      <w:pPr>
        <w:spacing w:line="360" w:lineRule="auto"/>
        <w:ind w:left="718" w:leftChars="342" w:firstLine="556" w:firstLineChars="232"/>
        <w:jc w:val="left"/>
        <w:rPr>
          <w:rFonts w:hint="eastAsia" w:ascii="宋体" w:hAnsi="宋体"/>
          <w:sz w:val="24"/>
        </w:rPr>
      </w:pPr>
      <w:r>
        <w:rPr>
          <w:rFonts w:hint="eastAsia" w:ascii="宋体" w:hAnsi="宋体"/>
          <w:sz w:val="24"/>
        </w:rPr>
        <w:t>5-</w:t>
      </w:r>
      <w:r>
        <w:rPr>
          <w:rFonts w:ascii="宋体" w:hAnsi="宋体"/>
          <w:sz w:val="24"/>
        </w:rPr>
        <w:t>4</w:t>
      </w:r>
      <w:r>
        <w:rPr>
          <w:rFonts w:hint="eastAsia" w:ascii="宋体" w:hAnsi="宋体"/>
          <w:sz w:val="24"/>
        </w:rPr>
        <w:t xml:space="preserve"> 供应商财务状况证明文件</w:t>
      </w:r>
    </w:p>
    <w:p>
      <w:pPr>
        <w:tabs>
          <w:tab w:val="left" w:pos="5580"/>
        </w:tabs>
        <w:spacing w:line="360" w:lineRule="auto"/>
        <w:ind w:left="1800" w:hanging="540"/>
        <w:rPr>
          <w:rFonts w:hint="eastAsia" w:ascii="宋体" w:hAnsi="宋体"/>
          <w:sz w:val="24"/>
        </w:rPr>
      </w:pPr>
      <w:r>
        <w:rPr>
          <w:rFonts w:hint="eastAsia" w:ascii="宋体" w:hAnsi="宋体"/>
          <w:sz w:val="24"/>
        </w:rPr>
        <w:t>5-</w:t>
      </w:r>
      <w:r>
        <w:rPr>
          <w:rFonts w:ascii="宋体" w:hAnsi="宋体"/>
          <w:sz w:val="24"/>
        </w:rPr>
        <w:t>5</w:t>
      </w:r>
      <w:r>
        <w:rPr>
          <w:rFonts w:hint="eastAsia" w:ascii="宋体" w:hAnsi="宋体"/>
          <w:sz w:val="24"/>
        </w:rPr>
        <w:t xml:space="preserve"> 社会保障资金缴纳记录证明文件</w:t>
      </w:r>
    </w:p>
    <w:p>
      <w:pPr>
        <w:tabs>
          <w:tab w:val="left" w:pos="5580"/>
        </w:tabs>
        <w:spacing w:line="360" w:lineRule="auto"/>
        <w:ind w:left="1800" w:hanging="540"/>
        <w:rPr>
          <w:rFonts w:hint="eastAsia" w:ascii="宋体" w:hAnsi="宋体"/>
          <w:sz w:val="24"/>
        </w:rPr>
      </w:pPr>
      <w:r>
        <w:rPr>
          <w:rFonts w:hint="eastAsia" w:ascii="宋体" w:hAnsi="宋体"/>
          <w:sz w:val="24"/>
        </w:rPr>
        <w:t>5-</w:t>
      </w:r>
      <w:r>
        <w:rPr>
          <w:rFonts w:ascii="宋体" w:hAnsi="宋体"/>
          <w:sz w:val="24"/>
        </w:rPr>
        <w:t>6</w:t>
      </w:r>
      <w:r>
        <w:rPr>
          <w:rFonts w:hint="eastAsia" w:ascii="宋体" w:hAnsi="宋体"/>
          <w:sz w:val="24"/>
        </w:rPr>
        <w:t xml:space="preserve"> 依法缴纳税收记录证明文件</w:t>
      </w:r>
    </w:p>
    <w:p>
      <w:pPr>
        <w:tabs>
          <w:tab w:val="left" w:pos="5580"/>
        </w:tabs>
        <w:spacing w:line="360" w:lineRule="auto"/>
        <w:ind w:left="1800" w:hanging="540"/>
        <w:rPr>
          <w:rFonts w:hint="eastAsia" w:ascii="宋体" w:hAnsi="宋体"/>
          <w:sz w:val="24"/>
        </w:rPr>
      </w:pPr>
      <w:r>
        <w:rPr>
          <w:rFonts w:hint="eastAsia" w:ascii="宋体" w:hAnsi="宋体"/>
          <w:sz w:val="24"/>
        </w:rPr>
        <w:t>5-</w:t>
      </w:r>
      <w:r>
        <w:rPr>
          <w:rFonts w:ascii="宋体" w:hAnsi="宋体"/>
          <w:sz w:val="24"/>
        </w:rPr>
        <w:t>7</w:t>
      </w:r>
      <w:r>
        <w:rPr>
          <w:rFonts w:hint="eastAsia" w:ascii="宋体" w:hAnsi="宋体"/>
          <w:sz w:val="24"/>
        </w:rPr>
        <w:t>参加本政府采购前三年内，在经营活动中没有重大违法记录的承诺</w:t>
      </w:r>
    </w:p>
    <w:p>
      <w:pPr>
        <w:tabs>
          <w:tab w:val="left" w:pos="5580"/>
        </w:tabs>
        <w:spacing w:line="360" w:lineRule="auto"/>
        <w:ind w:left="1800" w:hanging="540"/>
        <w:rPr>
          <w:rFonts w:hint="eastAsia" w:ascii="宋体" w:hAnsi="宋体"/>
          <w:sz w:val="24"/>
        </w:rPr>
      </w:pPr>
      <w:r>
        <w:rPr>
          <w:rFonts w:hint="eastAsia" w:ascii="宋体" w:hAnsi="宋体"/>
          <w:sz w:val="24"/>
        </w:rPr>
        <w:t>5-</w:t>
      </w:r>
      <w:r>
        <w:rPr>
          <w:rFonts w:ascii="宋体" w:hAnsi="宋体"/>
          <w:sz w:val="24"/>
        </w:rPr>
        <w:t xml:space="preserve">8 </w:t>
      </w:r>
      <w:r>
        <w:rPr>
          <w:rFonts w:hint="eastAsia" w:ascii="宋体" w:hAnsi="宋体"/>
          <w:sz w:val="24"/>
          <w:szCs w:val="24"/>
        </w:rPr>
        <w:t>比选</w:t>
      </w:r>
      <w:r>
        <w:rPr>
          <w:rFonts w:hint="eastAsia" w:ascii="宋体" w:hAnsi="宋体"/>
          <w:sz w:val="24"/>
        </w:rPr>
        <w:t>文件要求的其他资格证明文件</w:t>
      </w:r>
    </w:p>
    <w:p>
      <w:pPr>
        <w:spacing w:line="360" w:lineRule="auto"/>
        <w:ind w:left="718" w:leftChars="342"/>
        <w:jc w:val="left"/>
        <w:outlineLvl w:val="0"/>
        <w:rPr>
          <w:rFonts w:hint="eastAsia" w:ascii="宋体" w:hAnsi="宋体"/>
          <w:sz w:val="24"/>
        </w:rPr>
      </w:pPr>
      <w:bookmarkStart w:id="47" w:name="_Toc19801"/>
      <w:r>
        <w:rPr>
          <w:rFonts w:hint="eastAsia" w:ascii="宋体" w:hAnsi="宋体"/>
          <w:sz w:val="24"/>
        </w:rPr>
        <w:t>附件6——项目团队</w:t>
      </w:r>
      <w:bookmarkEnd w:id="47"/>
    </w:p>
    <w:p>
      <w:pPr>
        <w:spacing w:line="360" w:lineRule="auto"/>
        <w:ind w:left="718" w:leftChars="342"/>
        <w:jc w:val="left"/>
        <w:outlineLvl w:val="0"/>
        <w:rPr>
          <w:rFonts w:ascii="宋体" w:hAnsi="宋体"/>
          <w:sz w:val="24"/>
        </w:rPr>
      </w:pPr>
      <w:bookmarkStart w:id="48" w:name="_Toc14977"/>
      <w:r>
        <w:rPr>
          <w:rFonts w:hint="eastAsia" w:ascii="宋体" w:hAnsi="宋体"/>
          <w:sz w:val="24"/>
        </w:rPr>
        <w:t>附件</w:t>
      </w:r>
      <w:r>
        <w:rPr>
          <w:rFonts w:ascii="宋体" w:hAnsi="宋体"/>
          <w:sz w:val="24"/>
        </w:rPr>
        <w:t>7</w:t>
      </w:r>
      <w:r>
        <w:rPr>
          <w:rFonts w:hint="eastAsia" w:ascii="宋体" w:hAnsi="宋体"/>
          <w:sz w:val="24"/>
        </w:rPr>
        <w:t>——其它相关材料</w:t>
      </w:r>
      <w:bookmarkEnd w:id="48"/>
    </w:p>
    <w:p>
      <w:pPr>
        <w:spacing w:line="360" w:lineRule="auto"/>
        <w:ind w:left="718" w:leftChars="342"/>
        <w:jc w:val="left"/>
        <w:outlineLvl w:val="0"/>
        <w:rPr>
          <w:rFonts w:hint="eastAsia" w:ascii="宋体" w:hAnsi="宋体"/>
          <w:sz w:val="24"/>
        </w:rPr>
      </w:pPr>
      <w:bookmarkStart w:id="49" w:name="_Toc17564"/>
      <w:r>
        <w:rPr>
          <w:rFonts w:hint="eastAsia" w:ascii="宋体" w:hAnsi="宋体"/>
          <w:sz w:val="24"/>
        </w:rPr>
        <w:t>附件8——中小企业声明函</w:t>
      </w:r>
      <w:bookmarkEnd w:id="49"/>
    </w:p>
    <w:p>
      <w:pPr>
        <w:spacing w:line="360" w:lineRule="auto"/>
        <w:ind w:left="718" w:leftChars="342"/>
        <w:jc w:val="left"/>
        <w:rPr>
          <w:rFonts w:hint="eastAsia" w:ascii="宋体" w:hAnsi="宋体"/>
          <w:sz w:val="24"/>
        </w:rPr>
      </w:pPr>
    </w:p>
    <w:p>
      <w:pPr>
        <w:spacing w:line="360" w:lineRule="auto"/>
        <w:ind w:left="718" w:leftChars="342"/>
        <w:jc w:val="center"/>
        <w:outlineLvl w:val="0"/>
        <w:rPr>
          <w:rFonts w:hint="eastAsia" w:ascii="宋体" w:hAnsi="宋体"/>
          <w:b/>
          <w:sz w:val="24"/>
        </w:rPr>
      </w:pPr>
      <w:r>
        <w:rPr>
          <w:rFonts w:hint="eastAsia" w:ascii="宋体" w:hAnsi="宋体"/>
          <w:sz w:val="24"/>
        </w:rPr>
        <w:br w:type="page"/>
      </w:r>
      <w:bookmarkStart w:id="50" w:name="_Toc10431"/>
      <w:r>
        <w:rPr>
          <w:rFonts w:hint="eastAsia" w:ascii="宋体" w:hAnsi="宋体"/>
          <w:b/>
          <w:sz w:val="24"/>
        </w:rPr>
        <w:t>附件1</w:t>
      </w:r>
      <w:bookmarkStart w:id="51" w:name="_Hlt520355504"/>
      <w:bookmarkEnd w:id="51"/>
      <w:r>
        <w:rPr>
          <w:rFonts w:hint="eastAsia" w:ascii="宋体" w:hAnsi="宋体"/>
          <w:b/>
          <w:sz w:val="24"/>
        </w:rPr>
        <w:t xml:space="preserve">    </w:t>
      </w:r>
      <w:r>
        <w:rPr>
          <w:rFonts w:hint="eastAsia" w:ascii="宋体" w:hAnsi="宋体"/>
          <w:b/>
          <w:sz w:val="24"/>
          <w:szCs w:val="24"/>
        </w:rPr>
        <w:t>比选</w:t>
      </w:r>
      <w:r>
        <w:rPr>
          <w:rFonts w:hint="eastAsia" w:ascii="宋体" w:hAnsi="宋体"/>
          <w:b/>
          <w:sz w:val="24"/>
        </w:rPr>
        <w:t>报价函（格式）</w:t>
      </w:r>
      <w:bookmarkEnd w:id="50"/>
    </w:p>
    <w:p>
      <w:pPr>
        <w:tabs>
          <w:tab w:val="left" w:pos="5580"/>
        </w:tabs>
        <w:spacing w:before="120" w:line="360" w:lineRule="auto"/>
        <w:rPr>
          <w:rFonts w:hint="eastAsia" w:ascii="宋体" w:hAnsi="宋体"/>
          <w:sz w:val="24"/>
        </w:rPr>
      </w:pPr>
    </w:p>
    <w:p>
      <w:pPr>
        <w:tabs>
          <w:tab w:val="left" w:pos="5580"/>
        </w:tabs>
        <w:spacing w:before="120" w:line="360" w:lineRule="auto"/>
        <w:rPr>
          <w:rFonts w:hint="eastAsia" w:ascii="宋体" w:hAnsi="宋体"/>
          <w:sz w:val="24"/>
        </w:rPr>
      </w:pPr>
      <w:r>
        <w:rPr>
          <w:rFonts w:hint="eastAsia" w:ascii="宋体" w:hAnsi="宋体"/>
          <w:sz w:val="24"/>
        </w:rPr>
        <w:t>致：</w:t>
      </w:r>
      <w:r>
        <w:rPr>
          <w:rFonts w:hint="eastAsia" w:ascii="宋体" w:hAnsi="宋体"/>
          <w:sz w:val="24"/>
          <w:u w:val="single"/>
        </w:rPr>
        <w:t>（采购人）</w:t>
      </w:r>
    </w:p>
    <w:p>
      <w:pPr>
        <w:pStyle w:val="22"/>
        <w:tabs>
          <w:tab w:val="left" w:pos="5580"/>
        </w:tabs>
        <w:spacing w:line="360" w:lineRule="auto"/>
        <w:rPr>
          <w:rFonts w:hint="eastAsia" w:hAnsi="宋体"/>
          <w:sz w:val="24"/>
        </w:rPr>
      </w:pPr>
    </w:p>
    <w:p>
      <w:pPr>
        <w:pStyle w:val="22"/>
        <w:tabs>
          <w:tab w:val="left" w:pos="5580"/>
        </w:tabs>
        <w:spacing w:line="360" w:lineRule="auto"/>
        <w:ind w:firstLine="408"/>
        <w:rPr>
          <w:rFonts w:hint="eastAsia" w:hAnsi="宋体"/>
          <w:sz w:val="24"/>
        </w:rPr>
      </w:pPr>
      <w:r>
        <w:rPr>
          <w:rFonts w:hint="eastAsia" w:hAnsi="宋体"/>
          <w:sz w:val="24"/>
        </w:rPr>
        <w:t>根据贵方为(</w:t>
      </w:r>
      <w:r>
        <w:rPr>
          <w:rFonts w:hint="eastAsia" w:hAnsi="宋体"/>
          <w:sz w:val="24"/>
          <w:u w:val="single"/>
        </w:rPr>
        <w:t>项目名称</w:t>
      </w:r>
      <w:r>
        <w:rPr>
          <w:rFonts w:hint="eastAsia" w:hAnsi="宋体"/>
          <w:sz w:val="24"/>
        </w:rPr>
        <w:t>)项目招标采购货物及服务的投标邀请(</w:t>
      </w:r>
      <w:r>
        <w:rPr>
          <w:rFonts w:hint="eastAsia" w:hAnsi="宋体"/>
          <w:sz w:val="24"/>
          <w:u w:val="single"/>
        </w:rPr>
        <w:t>招标编号</w:t>
      </w:r>
      <w:r>
        <w:rPr>
          <w:rFonts w:hint="eastAsia" w:hAnsi="宋体"/>
          <w:sz w:val="24"/>
        </w:rPr>
        <w:t>),签字代表(</w:t>
      </w:r>
      <w:r>
        <w:rPr>
          <w:rFonts w:hint="eastAsia" w:hAnsi="宋体"/>
          <w:sz w:val="24"/>
          <w:u w:val="single"/>
        </w:rPr>
        <w:t>姓名、职务</w:t>
      </w:r>
      <w:r>
        <w:rPr>
          <w:rFonts w:hint="eastAsia" w:hAnsi="宋体"/>
          <w:sz w:val="24"/>
        </w:rPr>
        <w:t>)经正式授权并代表供应商（</w:t>
      </w:r>
      <w:r>
        <w:rPr>
          <w:rFonts w:hint="eastAsia" w:hAnsi="宋体"/>
          <w:sz w:val="24"/>
          <w:u w:val="single"/>
        </w:rPr>
        <w:t>供应商名称、地址</w:t>
      </w:r>
      <w:r>
        <w:rPr>
          <w:rFonts w:hint="eastAsia" w:hAnsi="宋体"/>
          <w:sz w:val="24"/>
        </w:rPr>
        <w:t>）提交下述文件正本一份及副本___份。</w:t>
      </w:r>
    </w:p>
    <w:p>
      <w:pPr>
        <w:pStyle w:val="22"/>
        <w:tabs>
          <w:tab w:val="left" w:pos="5580"/>
        </w:tabs>
        <w:spacing w:line="360" w:lineRule="auto"/>
        <w:ind w:left="408"/>
        <w:rPr>
          <w:rFonts w:hint="eastAsia" w:hAnsi="宋体"/>
          <w:sz w:val="24"/>
        </w:rPr>
      </w:pPr>
      <w:r>
        <w:rPr>
          <w:rFonts w:hint="eastAsia" w:hAnsi="宋体"/>
          <w:sz w:val="24"/>
        </w:rPr>
        <w:t>据此，签字代表宣布同意如下：</w:t>
      </w:r>
    </w:p>
    <w:p>
      <w:pPr>
        <w:pStyle w:val="22"/>
        <w:tabs>
          <w:tab w:val="left" w:pos="720"/>
          <w:tab w:val="left" w:pos="900"/>
        </w:tabs>
        <w:spacing w:line="360" w:lineRule="auto"/>
        <w:ind w:left="360"/>
        <w:rPr>
          <w:rFonts w:hint="eastAsia" w:hAnsi="宋体"/>
          <w:sz w:val="24"/>
          <w:u w:val="single"/>
        </w:rPr>
      </w:pPr>
      <w:r>
        <w:rPr>
          <w:rFonts w:hint="eastAsia" w:hAnsi="宋体"/>
          <w:sz w:val="24"/>
        </w:rPr>
        <w:t>（1）附</w:t>
      </w:r>
      <w:r>
        <w:rPr>
          <w:rFonts w:hint="eastAsia" w:hAnsi="宋体"/>
          <w:sz w:val="24"/>
          <w:szCs w:val="24"/>
        </w:rPr>
        <w:t>比选</w:t>
      </w:r>
      <w:r>
        <w:rPr>
          <w:rFonts w:hint="eastAsia" w:hAnsi="宋体"/>
          <w:sz w:val="24"/>
        </w:rPr>
        <w:t>价格表中规定的应提交和交付的服务投标总价为人民币</w:t>
      </w:r>
      <w:r>
        <w:rPr>
          <w:rFonts w:hint="eastAsia" w:hAnsi="宋体"/>
          <w:sz w:val="24"/>
          <w:u w:val="single"/>
        </w:rPr>
        <w:t>　　　　　　</w:t>
      </w:r>
    </w:p>
    <w:p>
      <w:pPr>
        <w:pStyle w:val="22"/>
        <w:tabs>
          <w:tab w:val="left" w:pos="5580"/>
        </w:tabs>
        <w:spacing w:line="360" w:lineRule="auto"/>
        <w:ind w:left="-2" w:firstLine="540"/>
        <w:rPr>
          <w:rFonts w:hint="eastAsia" w:hAnsi="宋体"/>
          <w:sz w:val="24"/>
          <w:u w:val="single"/>
        </w:rPr>
      </w:pPr>
      <w:r>
        <w:rPr>
          <w:rFonts w:hint="eastAsia" w:hAnsi="宋体"/>
          <w:sz w:val="24"/>
          <w:u w:val="single"/>
        </w:rPr>
        <w:t>　　　　　　　　　　　　　　　　　　（用文字和数字表示的投标总价）</w:t>
      </w:r>
      <w:r>
        <w:rPr>
          <w:rFonts w:hint="eastAsia" w:hAnsi="宋体"/>
          <w:sz w:val="24"/>
        </w:rPr>
        <w:t>。</w:t>
      </w:r>
    </w:p>
    <w:p>
      <w:pPr>
        <w:pStyle w:val="22"/>
        <w:tabs>
          <w:tab w:val="left" w:pos="5580"/>
        </w:tabs>
        <w:spacing w:line="360" w:lineRule="auto"/>
        <w:ind w:firstLine="420" w:firstLineChars="175"/>
        <w:rPr>
          <w:rFonts w:hint="eastAsia" w:hAnsi="宋体"/>
          <w:sz w:val="24"/>
        </w:rPr>
      </w:pPr>
      <w:r>
        <w:rPr>
          <w:rFonts w:hint="eastAsia" w:hAnsi="宋体"/>
          <w:sz w:val="24"/>
        </w:rPr>
        <w:t>（2）供应商将按</w:t>
      </w:r>
      <w:r>
        <w:rPr>
          <w:rFonts w:hint="eastAsia" w:hAnsi="宋体"/>
          <w:sz w:val="24"/>
          <w:szCs w:val="24"/>
        </w:rPr>
        <w:t>比选</w:t>
      </w:r>
      <w:r>
        <w:rPr>
          <w:rFonts w:hint="eastAsia" w:hAnsi="宋体"/>
          <w:sz w:val="24"/>
        </w:rPr>
        <w:t>文件的规定履行合同责任和义务。</w:t>
      </w:r>
    </w:p>
    <w:p>
      <w:pPr>
        <w:pStyle w:val="22"/>
        <w:tabs>
          <w:tab w:val="left" w:pos="5580"/>
        </w:tabs>
        <w:spacing w:line="360" w:lineRule="auto"/>
        <w:ind w:left="540" w:leftChars="200" w:hanging="120" w:hangingChars="50"/>
        <w:rPr>
          <w:rFonts w:hint="eastAsia" w:hAnsi="宋体"/>
          <w:sz w:val="24"/>
        </w:rPr>
      </w:pPr>
      <w:r>
        <w:rPr>
          <w:rFonts w:hint="eastAsia" w:hAnsi="宋体"/>
          <w:sz w:val="24"/>
        </w:rPr>
        <w:t>（3）供应商已详细审查全部</w:t>
      </w:r>
      <w:r>
        <w:rPr>
          <w:rFonts w:hint="eastAsia" w:hAnsi="宋体"/>
          <w:sz w:val="24"/>
          <w:szCs w:val="24"/>
        </w:rPr>
        <w:t>比选</w:t>
      </w:r>
      <w:r>
        <w:rPr>
          <w:rFonts w:hint="eastAsia" w:hAnsi="宋体"/>
          <w:sz w:val="24"/>
        </w:rPr>
        <w:t>文件，包括第</w:t>
      </w:r>
      <w:r>
        <w:rPr>
          <w:rFonts w:hint="eastAsia" w:hAnsi="宋体"/>
          <w:sz w:val="24"/>
          <w:u w:val="single"/>
        </w:rPr>
        <w:t xml:space="preserve">        号（招标编号、补充通知）（如果有的话</w:t>
      </w:r>
      <w:r>
        <w:rPr>
          <w:rFonts w:hint="eastAsia" w:hAnsi="宋体"/>
          <w:sz w:val="24"/>
        </w:rPr>
        <w:t>）。我们完全理解并同意放弃对</w:t>
      </w:r>
      <w:r>
        <w:rPr>
          <w:rFonts w:hint="eastAsia" w:hAnsi="宋体"/>
          <w:sz w:val="24"/>
          <w:szCs w:val="24"/>
        </w:rPr>
        <w:t>比选</w:t>
      </w:r>
      <w:r>
        <w:rPr>
          <w:rFonts w:hint="eastAsia" w:hAnsi="宋体"/>
          <w:sz w:val="24"/>
        </w:rPr>
        <w:t>文件内容有不明及误解的权力。</w:t>
      </w:r>
    </w:p>
    <w:p>
      <w:pPr>
        <w:pStyle w:val="22"/>
        <w:tabs>
          <w:tab w:val="left" w:pos="5580"/>
        </w:tabs>
        <w:spacing w:line="360" w:lineRule="auto"/>
        <w:ind w:left="181" w:leftChars="86" w:firstLine="240" w:firstLineChars="100"/>
        <w:rPr>
          <w:rFonts w:hint="eastAsia" w:hAnsi="宋体"/>
          <w:sz w:val="24"/>
        </w:rPr>
      </w:pPr>
      <w:r>
        <w:rPr>
          <w:rFonts w:hint="eastAsia" w:hAnsi="宋体"/>
          <w:sz w:val="24"/>
        </w:rPr>
        <w:t>（4）本</w:t>
      </w:r>
      <w:r>
        <w:rPr>
          <w:rFonts w:hint="eastAsia" w:hAnsi="宋体"/>
          <w:sz w:val="24"/>
          <w:szCs w:val="24"/>
        </w:rPr>
        <w:t>比选</w:t>
      </w:r>
      <w:r>
        <w:rPr>
          <w:rFonts w:hint="eastAsia" w:hAnsi="宋体"/>
          <w:sz w:val="24"/>
        </w:rPr>
        <w:t>有效期为自</w:t>
      </w:r>
      <w:r>
        <w:rPr>
          <w:rFonts w:hint="eastAsia" w:hAnsi="宋体"/>
          <w:sz w:val="24"/>
          <w:szCs w:val="24"/>
        </w:rPr>
        <w:t>比选</w:t>
      </w:r>
      <w:r>
        <w:rPr>
          <w:rFonts w:hint="eastAsia" w:hAnsi="宋体"/>
          <w:sz w:val="24"/>
        </w:rPr>
        <w:t>日起</w:t>
      </w:r>
      <w:r>
        <w:rPr>
          <w:rFonts w:hint="eastAsia" w:hAnsi="宋体"/>
          <w:sz w:val="24"/>
          <w:u w:val="single"/>
        </w:rPr>
        <w:t xml:space="preserve">          </w:t>
      </w:r>
      <w:r>
        <w:rPr>
          <w:rFonts w:hint="eastAsia" w:hAnsi="宋体"/>
          <w:sz w:val="24"/>
        </w:rPr>
        <w:t>个日历日。</w:t>
      </w:r>
    </w:p>
    <w:p>
      <w:pPr>
        <w:pStyle w:val="22"/>
        <w:tabs>
          <w:tab w:val="left" w:pos="5580"/>
        </w:tabs>
        <w:spacing w:line="360" w:lineRule="auto"/>
        <w:ind w:left="540" w:leftChars="200" w:hanging="120" w:hangingChars="50"/>
        <w:rPr>
          <w:rFonts w:hint="eastAsia" w:hAnsi="宋体"/>
          <w:sz w:val="24"/>
        </w:rPr>
      </w:pPr>
      <w:r>
        <w:rPr>
          <w:rFonts w:hint="eastAsia" w:hAnsi="宋体"/>
          <w:sz w:val="24"/>
        </w:rPr>
        <w:t>（5）在规定的开标时间后，供应商保证遵守</w:t>
      </w:r>
      <w:r>
        <w:rPr>
          <w:rFonts w:hint="eastAsia" w:hAnsi="宋体"/>
          <w:sz w:val="24"/>
          <w:szCs w:val="24"/>
        </w:rPr>
        <w:t>比选</w:t>
      </w:r>
      <w:r>
        <w:rPr>
          <w:rFonts w:hint="eastAsia" w:hAnsi="宋体"/>
          <w:sz w:val="24"/>
        </w:rPr>
        <w:t>文件中有关规定。</w:t>
      </w:r>
    </w:p>
    <w:p>
      <w:pPr>
        <w:pStyle w:val="22"/>
        <w:tabs>
          <w:tab w:val="left" w:pos="5580"/>
        </w:tabs>
        <w:spacing w:line="360" w:lineRule="auto"/>
        <w:ind w:left="538" w:leftChars="199" w:hanging="120" w:hangingChars="50"/>
        <w:rPr>
          <w:rFonts w:hint="eastAsia" w:hAnsi="宋体"/>
          <w:sz w:val="24"/>
        </w:rPr>
      </w:pPr>
      <w:r>
        <w:rPr>
          <w:rFonts w:hint="eastAsia" w:hAnsi="宋体"/>
          <w:sz w:val="24"/>
        </w:rPr>
        <w:t>（6）根据供应商须知第1条规定，我方承诺，与招标采购单位聘请的为此项目提供咨询服务的公司及任何附属机构均无关联，我方不是招标采购单位的附属机构。</w:t>
      </w:r>
    </w:p>
    <w:p>
      <w:pPr>
        <w:pStyle w:val="22"/>
        <w:tabs>
          <w:tab w:val="left" w:pos="5580"/>
        </w:tabs>
        <w:spacing w:line="360" w:lineRule="auto"/>
        <w:ind w:left="538" w:leftChars="199" w:hanging="120" w:hangingChars="50"/>
        <w:rPr>
          <w:rFonts w:hint="eastAsia" w:hAnsi="宋体"/>
          <w:sz w:val="24"/>
        </w:rPr>
      </w:pPr>
      <w:r>
        <w:rPr>
          <w:rFonts w:hint="eastAsia" w:hAnsi="宋体"/>
          <w:sz w:val="24"/>
        </w:rPr>
        <w:t>（7）供应商同意提供按照贵方可能要求的与其</w:t>
      </w:r>
      <w:r>
        <w:rPr>
          <w:rFonts w:hint="eastAsia" w:hAnsi="宋体"/>
          <w:sz w:val="24"/>
          <w:szCs w:val="24"/>
        </w:rPr>
        <w:t>比选</w:t>
      </w:r>
      <w:r>
        <w:rPr>
          <w:rFonts w:hint="eastAsia" w:hAnsi="宋体"/>
          <w:sz w:val="24"/>
        </w:rPr>
        <w:t>有关的一切数据或资料，完全理解贵方不一定接受最低价的投标或收到的任何投标。</w:t>
      </w:r>
    </w:p>
    <w:p>
      <w:pPr>
        <w:pStyle w:val="22"/>
        <w:tabs>
          <w:tab w:val="left" w:pos="5580"/>
        </w:tabs>
        <w:spacing w:line="360" w:lineRule="auto"/>
        <w:ind w:left="180"/>
        <w:rPr>
          <w:rFonts w:hint="eastAsia" w:hAnsi="宋体"/>
          <w:sz w:val="24"/>
        </w:rPr>
      </w:pPr>
      <w:r>
        <w:rPr>
          <w:rFonts w:hint="eastAsia" w:hAnsi="宋体"/>
          <w:sz w:val="24"/>
        </w:rPr>
        <w:t>8．与本</w:t>
      </w:r>
      <w:r>
        <w:rPr>
          <w:rFonts w:hint="eastAsia" w:hAnsi="宋体"/>
          <w:sz w:val="24"/>
          <w:szCs w:val="24"/>
        </w:rPr>
        <w:t>比选</w:t>
      </w:r>
      <w:r>
        <w:rPr>
          <w:rFonts w:hint="eastAsia" w:hAnsi="宋体"/>
          <w:sz w:val="24"/>
        </w:rPr>
        <w:t>有关的一切正式往来信函请寄</w:t>
      </w:r>
    </w:p>
    <w:p>
      <w:pPr>
        <w:pStyle w:val="22"/>
        <w:tabs>
          <w:tab w:val="left" w:pos="5580"/>
        </w:tabs>
        <w:spacing w:line="360" w:lineRule="auto"/>
        <w:ind w:left="420"/>
        <w:rPr>
          <w:rFonts w:hint="eastAsia" w:hAnsi="宋体"/>
          <w:sz w:val="24"/>
        </w:rPr>
      </w:pPr>
      <w:r>
        <w:rPr>
          <w:rFonts w:hint="eastAsia" w:hAnsi="宋体"/>
          <w:sz w:val="24"/>
        </w:rPr>
        <w:t>地址_________________________     传真____________________________</w:t>
      </w:r>
    </w:p>
    <w:p>
      <w:pPr>
        <w:pStyle w:val="22"/>
        <w:tabs>
          <w:tab w:val="left" w:pos="5580"/>
        </w:tabs>
        <w:spacing w:line="360" w:lineRule="auto"/>
        <w:ind w:left="420"/>
        <w:rPr>
          <w:rFonts w:hint="eastAsia" w:hAnsi="宋体"/>
          <w:sz w:val="24"/>
        </w:rPr>
      </w:pPr>
      <w:r>
        <w:rPr>
          <w:rFonts w:hint="eastAsia" w:hAnsi="宋体"/>
          <w:sz w:val="24"/>
        </w:rPr>
        <w:t>电话_________________________     电子函件________________________</w:t>
      </w:r>
    </w:p>
    <w:p>
      <w:pPr>
        <w:pStyle w:val="22"/>
        <w:tabs>
          <w:tab w:val="left" w:pos="5580"/>
        </w:tabs>
        <w:spacing w:line="360" w:lineRule="auto"/>
        <w:ind w:left="420"/>
        <w:rPr>
          <w:rFonts w:hint="eastAsia" w:hAnsi="宋体"/>
          <w:sz w:val="24"/>
        </w:rPr>
      </w:pPr>
    </w:p>
    <w:p>
      <w:pPr>
        <w:pStyle w:val="22"/>
        <w:tabs>
          <w:tab w:val="left" w:pos="5580"/>
        </w:tabs>
        <w:spacing w:line="360" w:lineRule="auto"/>
        <w:ind w:left="420"/>
        <w:rPr>
          <w:rFonts w:hint="eastAsia" w:hAnsi="宋体"/>
          <w:sz w:val="24"/>
        </w:rPr>
      </w:pPr>
      <w:r>
        <w:rPr>
          <w:rFonts w:hint="eastAsia" w:hAnsi="宋体"/>
          <w:sz w:val="24"/>
        </w:rPr>
        <w:t>供应商名称（全称）-------------</w:t>
      </w:r>
    </w:p>
    <w:p>
      <w:pPr>
        <w:pStyle w:val="22"/>
        <w:tabs>
          <w:tab w:val="left" w:pos="5580"/>
        </w:tabs>
        <w:spacing w:line="360" w:lineRule="auto"/>
        <w:ind w:left="420"/>
        <w:rPr>
          <w:rFonts w:hint="eastAsia" w:hAnsi="宋体"/>
          <w:sz w:val="24"/>
        </w:rPr>
      </w:pPr>
      <w:r>
        <w:rPr>
          <w:rFonts w:hint="eastAsia" w:hAnsi="宋体"/>
          <w:sz w:val="24"/>
        </w:rPr>
        <w:t>供应商单位公章-----------------</w:t>
      </w:r>
    </w:p>
    <w:p>
      <w:pPr>
        <w:pStyle w:val="22"/>
        <w:tabs>
          <w:tab w:val="left" w:pos="5580"/>
        </w:tabs>
        <w:spacing w:line="360" w:lineRule="auto"/>
        <w:ind w:left="420"/>
        <w:rPr>
          <w:rFonts w:hint="eastAsia" w:hAnsi="宋体"/>
          <w:sz w:val="24"/>
        </w:rPr>
      </w:pPr>
      <w:r>
        <w:rPr>
          <w:rFonts w:hint="eastAsia" w:hAnsi="宋体"/>
          <w:sz w:val="24"/>
        </w:rPr>
        <w:t>供应商授权代表签字-------------</w:t>
      </w:r>
    </w:p>
    <w:p>
      <w:pPr>
        <w:pStyle w:val="22"/>
        <w:tabs>
          <w:tab w:val="left" w:pos="5580"/>
        </w:tabs>
        <w:spacing w:line="360" w:lineRule="auto"/>
        <w:ind w:left="420"/>
        <w:rPr>
          <w:rFonts w:hint="eastAsia" w:hAnsi="宋体"/>
          <w:sz w:val="24"/>
        </w:rPr>
      </w:pPr>
      <w:r>
        <w:rPr>
          <w:rFonts w:hint="eastAsia" w:hAnsi="宋体"/>
          <w:sz w:val="24"/>
        </w:rPr>
        <w:t>供应商开户银行（全称）---------</w:t>
      </w:r>
    </w:p>
    <w:p>
      <w:pPr>
        <w:pStyle w:val="22"/>
        <w:tabs>
          <w:tab w:val="left" w:pos="5580"/>
        </w:tabs>
        <w:spacing w:line="360" w:lineRule="auto"/>
        <w:ind w:left="420"/>
        <w:rPr>
          <w:rFonts w:hint="eastAsia" w:hAnsi="宋体"/>
          <w:sz w:val="24"/>
        </w:rPr>
      </w:pPr>
      <w:r>
        <w:rPr>
          <w:rFonts w:hint="eastAsia" w:hAnsi="宋体"/>
          <w:sz w:val="24"/>
        </w:rPr>
        <w:t>供应商银行帐号-----------------</w:t>
      </w:r>
    </w:p>
    <w:p>
      <w:pPr>
        <w:pStyle w:val="22"/>
        <w:tabs>
          <w:tab w:val="left" w:pos="5580"/>
        </w:tabs>
        <w:spacing w:line="360" w:lineRule="auto"/>
        <w:ind w:left="420"/>
        <w:rPr>
          <w:rFonts w:hAnsi="宋体"/>
          <w:sz w:val="24"/>
        </w:rPr>
        <w:sectPr>
          <w:pgSz w:w="11906" w:h="16838"/>
          <w:pgMar w:top="1440" w:right="1287" w:bottom="1440" w:left="1259" w:header="851" w:footer="992" w:gutter="0"/>
          <w:cols w:space="720" w:num="1"/>
          <w:docGrid w:linePitch="312" w:charSpace="0"/>
        </w:sectPr>
      </w:pPr>
      <w:r>
        <w:rPr>
          <w:rFonts w:hint="eastAsia" w:hAnsi="宋体"/>
          <w:sz w:val="24"/>
        </w:rPr>
        <w:t>日期---------------------------</w:t>
      </w:r>
      <w:bookmarkStart w:id="52" w:name="_Hlt520355938"/>
      <w:bookmarkEnd w:id="52"/>
      <w:bookmarkStart w:id="53" w:name="_Hlt520356243"/>
      <w:bookmarkEnd w:id="53"/>
      <w:r>
        <w:rPr>
          <w:rFonts w:hint="eastAsia" w:hAnsi="宋体"/>
          <w:sz w:val="24"/>
        </w:rPr>
        <w:cr/>
      </w:r>
    </w:p>
    <w:p>
      <w:pPr>
        <w:pStyle w:val="5"/>
        <w:tabs>
          <w:tab w:val="left" w:pos="5580"/>
        </w:tabs>
        <w:spacing w:line="360" w:lineRule="auto"/>
        <w:rPr>
          <w:rFonts w:hint="eastAsia" w:ascii="宋体" w:hAnsi="宋体" w:eastAsia="宋体"/>
          <w:sz w:val="24"/>
        </w:rPr>
      </w:pPr>
      <w:bookmarkStart w:id="54" w:name="_Toc109543219"/>
      <w:bookmarkStart w:id="55" w:name="_Ref467988705"/>
      <w:bookmarkStart w:id="56" w:name="_Toc480942350"/>
      <w:bookmarkStart w:id="57" w:name="_Toc520356218"/>
      <w:bookmarkStart w:id="58" w:name="_Toc109542399"/>
      <w:r>
        <w:rPr>
          <w:rFonts w:hint="eastAsia" w:ascii="宋体" w:hAnsi="宋体" w:eastAsia="宋体"/>
          <w:sz w:val="24"/>
        </w:rPr>
        <w:t>附件2</w:t>
      </w:r>
      <w:bookmarkEnd w:id="54"/>
      <w:bookmarkEnd w:id="55"/>
      <w:bookmarkEnd w:id="56"/>
      <w:bookmarkEnd w:id="57"/>
      <w:bookmarkEnd w:id="58"/>
      <w:r>
        <w:rPr>
          <w:rFonts w:hint="eastAsia" w:ascii="宋体" w:hAnsi="宋体" w:eastAsia="宋体"/>
          <w:sz w:val="24"/>
        </w:rPr>
        <w:t xml:space="preserve">    </w:t>
      </w:r>
      <w:r>
        <w:rPr>
          <w:rFonts w:hint="eastAsia" w:ascii="宋体" w:hAnsi="宋体" w:eastAsia="宋体"/>
          <w:sz w:val="24"/>
          <w:szCs w:val="24"/>
        </w:rPr>
        <w:t>比选</w:t>
      </w:r>
      <w:r>
        <w:rPr>
          <w:rFonts w:hint="eastAsia" w:ascii="宋体" w:hAnsi="宋体" w:eastAsia="宋体"/>
          <w:sz w:val="24"/>
        </w:rPr>
        <w:t>报价一览表</w:t>
      </w:r>
    </w:p>
    <w:p>
      <w:pPr>
        <w:pStyle w:val="14"/>
        <w:tabs>
          <w:tab w:val="left" w:pos="5580"/>
        </w:tabs>
        <w:spacing w:line="360" w:lineRule="auto"/>
        <w:rPr>
          <w:rFonts w:hint="eastAsia" w:ascii="宋体" w:hAnsi="宋体"/>
        </w:rPr>
      </w:pPr>
    </w:p>
    <w:p>
      <w:pPr>
        <w:tabs>
          <w:tab w:val="left" w:pos="1800"/>
          <w:tab w:val="left" w:pos="5580"/>
        </w:tabs>
        <w:spacing w:line="360" w:lineRule="auto"/>
        <w:jc w:val="left"/>
        <w:rPr>
          <w:rFonts w:hint="eastAsia" w:ascii="宋体" w:hAnsi="宋体"/>
          <w:sz w:val="24"/>
        </w:rPr>
      </w:pPr>
      <w:r>
        <w:rPr>
          <w:rFonts w:hint="eastAsia" w:ascii="宋体" w:hAnsi="宋体"/>
          <w:sz w:val="24"/>
        </w:rPr>
        <w:t>招标编号：                                            项目名称：</w:t>
      </w:r>
    </w:p>
    <w:tbl>
      <w:tblPr>
        <w:tblStyle w:val="43"/>
        <w:tblW w:w="0" w:type="auto"/>
        <w:tblInd w:w="-74" w:type="dxa"/>
        <w:tblLayout w:type="fixed"/>
        <w:tblCellMar>
          <w:top w:w="0" w:type="dxa"/>
          <w:left w:w="0" w:type="dxa"/>
          <w:bottom w:w="0" w:type="dxa"/>
          <w:right w:w="0" w:type="dxa"/>
        </w:tblCellMar>
      </w:tblPr>
      <w:tblGrid>
        <w:gridCol w:w="1593"/>
        <w:gridCol w:w="3004"/>
        <w:gridCol w:w="2835"/>
        <w:gridCol w:w="1687"/>
      </w:tblGrid>
      <w:tr>
        <w:tblPrEx>
          <w:tblCellMar>
            <w:top w:w="0" w:type="dxa"/>
            <w:left w:w="0" w:type="dxa"/>
            <w:bottom w:w="0" w:type="dxa"/>
            <w:right w:w="0" w:type="dxa"/>
          </w:tblCellMar>
        </w:tblPrEx>
        <w:trPr>
          <w:trHeight w:val="559" w:hRule="atLeast"/>
        </w:trPr>
        <w:tc>
          <w:tcPr>
            <w:tcW w:w="1593"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360" w:lineRule="auto"/>
              <w:jc w:val="center"/>
              <w:rPr>
                <w:rFonts w:hint="eastAsia" w:ascii="宋体" w:hAnsi="宋体"/>
                <w:sz w:val="24"/>
              </w:rPr>
            </w:pPr>
            <w:r>
              <w:rPr>
                <w:rFonts w:hint="eastAsia" w:ascii="宋体" w:hAnsi="宋体"/>
                <w:sz w:val="24"/>
              </w:rPr>
              <w:t>包号</w:t>
            </w:r>
          </w:p>
        </w:tc>
        <w:tc>
          <w:tcPr>
            <w:tcW w:w="3004"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spacing w:line="360" w:lineRule="auto"/>
              <w:ind w:left="163" w:hanging="163"/>
              <w:jc w:val="center"/>
              <w:rPr>
                <w:rFonts w:hint="eastAsia" w:ascii="宋体" w:hAnsi="宋体"/>
                <w:sz w:val="24"/>
              </w:rPr>
            </w:pPr>
            <w:r>
              <w:rPr>
                <w:rFonts w:hint="eastAsia" w:ascii="宋体" w:hAnsi="宋体"/>
                <w:sz w:val="24"/>
                <w:szCs w:val="24"/>
              </w:rPr>
              <w:t>比选</w:t>
            </w:r>
            <w:r>
              <w:rPr>
                <w:rFonts w:hint="eastAsia" w:ascii="宋体" w:hAnsi="宋体"/>
                <w:sz w:val="24"/>
              </w:rPr>
              <w:t>报价</w:t>
            </w:r>
          </w:p>
          <w:p>
            <w:pPr>
              <w:tabs>
                <w:tab w:val="left" w:pos="5580"/>
              </w:tabs>
              <w:spacing w:line="360" w:lineRule="auto"/>
              <w:ind w:left="163" w:hanging="163"/>
              <w:jc w:val="center"/>
              <w:rPr>
                <w:rFonts w:hint="eastAsia" w:ascii="宋体" w:hAnsi="宋体"/>
                <w:sz w:val="24"/>
              </w:rPr>
            </w:pPr>
            <w:r>
              <w:rPr>
                <w:rFonts w:hint="eastAsia" w:ascii="宋体" w:hAnsi="宋体"/>
                <w:sz w:val="24"/>
              </w:rPr>
              <w:t>（人民币/元）</w:t>
            </w:r>
          </w:p>
        </w:tc>
        <w:tc>
          <w:tcPr>
            <w:tcW w:w="2835" w:type="dxa"/>
            <w:tcBorders>
              <w:top w:val="single" w:color="auto" w:sz="8" w:space="0"/>
              <w:left w:val="nil"/>
              <w:bottom w:val="nil"/>
              <w:right w:val="single" w:color="auto" w:sz="4" w:space="0"/>
            </w:tcBorders>
            <w:noWrap w:val="0"/>
            <w:vAlign w:val="center"/>
          </w:tcPr>
          <w:p>
            <w:pPr>
              <w:tabs>
                <w:tab w:val="left" w:pos="5580"/>
              </w:tabs>
              <w:spacing w:line="360" w:lineRule="auto"/>
              <w:jc w:val="center"/>
              <w:rPr>
                <w:rFonts w:hint="eastAsia" w:ascii="宋体" w:hAnsi="宋体"/>
                <w:sz w:val="24"/>
              </w:rPr>
            </w:pPr>
            <w:r>
              <w:rPr>
                <w:rFonts w:hint="eastAsia" w:ascii="宋体" w:hAnsi="宋体"/>
                <w:sz w:val="24"/>
              </w:rPr>
              <w:t>服务期</w:t>
            </w:r>
          </w:p>
        </w:tc>
        <w:tc>
          <w:tcPr>
            <w:tcW w:w="1687" w:type="dxa"/>
            <w:tcBorders>
              <w:top w:val="single" w:color="auto" w:sz="8" w:space="0"/>
              <w:left w:val="nil"/>
              <w:bottom w:val="nil"/>
              <w:right w:val="single" w:color="auto" w:sz="8" w:space="0"/>
            </w:tcBorders>
            <w:noWrap w:val="0"/>
            <w:vAlign w:val="center"/>
          </w:tcPr>
          <w:p>
            <w:pPr>
              <w:tabs>
                <w:tab w:val="left" w:pos="5580"/>
              </w:tabs>
              <w:spacing w:line="360" w:lineRule="auto"/>
              <w:jc w:val="center"/>
              <w:rPr>
                <w:rFonts w:hint="eastAsia" w:ascii="宋体" w:hAnsi="宋体"/>
                <w:sz w:val="24"/>
              </w:rPr>
            </w:pPr>
            <w:r>
              <w:rPr>
                <w:rFonts w:hint="eastAsia" w:ascii="宋体" w:hAnsi="宋体"/>
                <w:sz w:val="24"/>
              </w:rPr>
              <w:t>备注</w:t>
            </w:r>
          </w:p>
        </w:tc>
      </w:tr>
      <w:tr>
        <w:tblPrEx>
          <w:tblCellMar>
            <w:top w:w="0" w:type="dxa"/>
            <w:left w:w="0" w:type="dxa"/>
            <w:bottom w:w="0" w:type="dxa"/>
            <w:right w:w="0" w:type="dxa"/>
          </w:tblCellMar>
        </w:tblPrEx>
        <w:trPr>
          <w:cantSplit/>
          <w:trHeight w:val="886" w:hRule="atLeast"/>
        </w:trPr>
        <w:tc>
          <w:tcPr>
            <w:tcW w:w="1593" w:type="dxa"/>
            <w:tcBorders>
              <w:top w:val="single" w:color="auto" w:sz="4" w:space="0"/>
              <w:left w:val="single" w:color="auto" w:sz="8" w:space="0"/>
              <w:bottom w:val="single" w:color="auto" w:sz="8" w:space="0"/>
              <w:right w:val="single" w:color="auto" w:sz="4" w:space="0"/>
              <w:tr2bl w:val="single" w:color="auto" w:sz="4" w:space="0"/>
            </w:tcBorders>
            <w:noWrap w:val="0"/>
            <w:vAlign w:val="center"/>
          </w:tcPr>
          <w:p>
            <w:pPr>
              <w:tabs>
                <w:tab w:val="left" w:pos="5580"/>
              </w:tabs>
              <w:spacing w:line="360" w:lineRule="auto"/>
              <w:ind w:left="-697"/>
              <w:jc w:val="center"/>
              <w:rPr>
                <w:rFonts w:hint="eastAsia" w:ascii="宋体" w:hAnsi="宋体"/>
                <w:sz w:val="24"/>
              </w:rPr>
            </w:pPr>
          </w:p>
        </w:tc>
        <w:tc>
          <w:tcPr>
            <w:tcW w:w="3004" w:type="dxa"/>
            <w:tcBorders>
              <w:top w:val="single" w:color="auto" w:sz="8" w:space="0"/>
              <w:left w:val="single" w:color="auto" w:sz="8" w:space="0"/>
              <w:bottom w:val="single" w:color="auto" w:sz="8" w:space="0"/>
              <w:right w:val="single" w:color="auto" w:sz="4" w:space="0"/>
            </w:tcBorders>
            <w:noWrap w:val="0"/>
            <w:vAlign w:val="center"/>
          </w:tcPr>
          <w:p>
            <w:pPr>
              <w:tabs>
                <w:tab w:val="left" w:pos="5580"/>
              </w:tabs>
              <w:spacing w:line="360" w:lineRule="auto"/>
              <w:jc w:val="right"/>
              <w:rPr>
                <w:rFonts w:hint="eastAsia" w:ascii="宋体" w:hAnsi="宋体"/>
                <w:sz w:val="24"/>
              </w:rPr>
            </w:pPr>
          </w:p>
        </w:tc>
        <w:tc>
          <w:tcPr>
            <w:tcW w:w="2835" w:type="dxa"/>
            <w:tcBorders>
              <w:top w:val="single" w:color="auto" w:sz="8" w:space="0"/>
              <w:left w:val="nil"/>
              <w:bottom w:val="single" w:color="auto" w:sz="8" w:space="0"/>
              <w:right w:val="single" w:color="auto" w:sz="4" w:space="0"/>
            </w:tcBorders>
            <w:noWrap w:val="0"/>
            <w:vAlign w:val="center"/>
          </w:tcPr>
          <w:p>
            <w:pPr>
              <w:tabs>
                <w:tab w:val="left" w:pos="5580"/>
              </w:tabs>
              <w:spacing w:line="360" w:lineRule="auto"/>
              <w:jc w:val="center"/>
              <w:rPr>
                <w:rFonts w:hint="eastAsia" w:ascii="宋体" w:hAnsi="宋体"/>
                <w:sz w:val="24"/>
              </w:rPr>
            </w:pPr>
          </w:p>
        </w:tc>
        <w:tc>
          <w:tcPr>
            <w:tcW w:w="1687" w:type="dxa"/>
            <w:tcBorders>
              <w:top w:val="single" w:color="auto" w:sz="8" w:space="0"/>
              <w:left w:val="nil"/>
              <w:bottom w:val="single" w:color="auto" w:sz="8" w:space="0"/>
              <w:right w:val="single" w:color="auto" w:sz="8" w:space="0"/>
            </w:tcBorders>
            <w:noWrap w:val="0"/>
            <w:vAlign w:val="center"/>
          </w:tcPr>
          <w:p>
            <w:pPr>
              <w:tabs>
                <w:tab w:val="left" w:pos="5580"/>
              </w:tabs>
              <w:spacing w:line="360" w:lineRule="auto"/>
              <w:jc w:val="center"/>
              <w:rPr>
                <w:rFonts w:hint="eastAsia" w:ascii="宋体" w:hAnsi="宋体"/>
                <w:sz w:val="24"/>
              </w:rPr>
            </w:pPr>
          </w:p>
        </w:tc>
      </w:tr>
    </w:tbl>
    <w:p>
      <w:pPr>
        <w:pStyle w:val="22"/>
        <w:tabs>
          <w:tab w:val="left" w:pos="5580"/>
        </w:tabs>
        <w:spacing w:before="120" w:line="360" w:lineRule="auto"/>
        <w:rPr>
          <w:rFonts w:hint="eastAsia" w:hAnsi="宋体"/>
          <w:sz w:val="24"/>
          <w:u w:val="single"/>
        </w:rPr>
      </w:pPr>
    </w:p>
    <w:p>
      <w:pPr>
        <w:pStyle w:val="22"/>
        <w:tabs>
          <w:tab w:val="left" w:pos="5580"/>
        </w:tabs>
        <w:spacing w:before="120" w:line="360" w:lineRule="auto"/>
        <w:rPr>
          <w:rFonts w:hint="eastAsia" w:hAnsi="宋体"/>
          <w:sz w:val="24"/>
          <w:u w:val="single"/>
        </w:rPr>
      </w:pPr>
      <w:r>
        <w:rPr>
          <w:rFonts w:hint="eastAsia" w:hAnsi="宋体"/>
          <w:sz w:val="24"/>
        </w:rPr>
        <w:t>供应商全称：</w:t>
      </w:r>
      <w:r>
        <w:rPr>
          <w:rFonts w:hint="eastAsia" w:hAnsi="宋体"/>
          <w:sz w:val="24"/>
          <w:u w:val="single"/>
        </w:rPr>
        <w:t xml:space="preserve">                       供应商单位公章：</w:t>
      </w:r>
    </w:p>
    <w:p>
      <w:pPr>
        <w:pStyle w:val="22"/>
        <w:tabs>
          <w:tab w:val="left" w:pos="4965"/>
        </w:tabs>
        <w:spacing w:before="120" w:line="360" w:lineRule="auto"/>
        <w:rPr>
          <w:rFonts w:hint="eastAsia" w:hAnsi="宋体"/>
          <w:sz w:val="24"/>
        </w:rPr>
      </w:pPr>
      <w:r>
        <w:rPr>
          <w:rFonts w:hint="eastAsia" w:hAnsi="宋体"/>
          <w:sz w:val="24"/>
        </w:rPr>
        <w:t>供应商地址：</w:t>
      </w:r>
      <w:r>
        <w:rPr>
          <w:rFonts w:hint="eastAsia" w:hAnsi="宋体"/>
          <w:sz w:val="24"/>
          <w:u w:val="single"/>
        </w:rPr>
        <w:t xml:space="preserve">                                   </w:t>
      </w:r>
    </w:p>
    <w:p>
      <w:pPr>
        <w:pStyle w:val="22"/>
        <w:tabs>
          <w:tab w:val="left" w:pos="5580"/>
        </w:tabs>
        <w:spacing w:before="120" w:line="360" w:lineRule="auto"/>
        <w:rPr>
          <w:rFonts w:hint="eastAsia" w:hAnsi="宋体"/>
          <w:sz w:val="24"/>
          <w:u w:val="single"/>
        </w:rPr>
      </w:pPr>
      <w:r>
        <w:rPr>
          <w:rFonts w:hint="eastAsia" w:hAnsi="宋体"/>
          <w:sz w:val="24"/>
        </w:rPr>
        <w:t>供应商授权代表(签字):</w:t>
      </w:r>
      <w:r>
        <w:rPr>
          <w:rFonts w:hint="eastAsia" w:hAnsi="宋体"/>
          <w:sz w:val="24"/>
          <w:u w:val="single"/>
        </w:rPr>
        <w:tab/>
      </w:r>
    </w:p>
    <w:p>
      <w:pPr>
        <w:pStyle w:val="22"/>
        <w:tabs>
          <w:tab w:val="left" w:pos="5580"/>
        </w:tabs>
        <w:spacing w:before="120" w:line="360" w:lineRule="auto"/>
        <w:ind w:left="719" w:hanging="360"/>
        <w:rPr>
          <w:rFonts w:hint="eastAsia" w:hAnsi="宋体"/>
          <w:sz w:val="24"/>
        </w:rPr>
      </w:pPr>
      <w:r>
        <w:rPr>
          <w:rFonts w:hint="eastAsia" w:hAnsi="宋体"/>
          <w:sz w:val="24"/>
        </w:rPr>
        <w:t>注:1、此表还应单独制作一份，并按照“供应商须知”的规定密封标记并单独提交。</w:t>
      </w:r>
    </w:p>
    <w:p>
      <w:pPr>
        <w:pStyle w:val="22"/>
        <w:tabs>
          <w:tab w:val="left" w:pos="5580"/>
        </w:tabs>
        <w:spacing w:before="120" w:line="360" w:lineRule="auto"/>
        <w:ind w:left="719" w:hanging="360"/>
        <w:rPr>
          <w:rFonts w:hint="eastAsia" w:hAnsi="宋体"/>
          <w:sz w:val="24"/>
        </w:rPr>
      </w:pPr>
      <w:r>
        <w:rPr>
          <w:rFonts w:hint="eastAsia" w:hAnsi="宋体"/>
          <w:sz w:val="24"/>
        </w:rPr>
        <w:t xml:space="preserve">   2、此表内的</w:t>
      </w:r>
      <w:r>
        <w:rPr>
          <w:rFonts w:hint="eastAsia" w:hAnsi="宋体"/>
          <w:sz w:val="24"/>
          <w:szCs w:val="24"/>
        </w:rPr>
        <w:t>比选</w:t>
      </w:r>
      <w:r>
        <w:rPr>
          <w:rFonts w:hint="eastAsia" w:hAnsi="宋体"/>
          <w:sz w:val="24"/>
        </w:rPr>
        <w:t>报价应为供应商完成本项目所有内容的报价。</w:t>
      </w:r>
    </w:p>
    <w:p>
      <w:pPr>
        <w:pStyle w:val="22"/>
        <w:tabs>
          <w:tab w:val="left" w:pos="5580"/>
        </w:tabs>
        <w:spacing w:before="120" w:line="360" w:lineRule="auto"/>
        <w:ind w:left="719" w:hanging="360"/>
        <w:rPr>
          <w:rFonts w:hint="eastAsia" w:hAnsi="宋体"/>
          <w:sz w:val="24"/>
        </w:rPr>
        <w:sectPr>
          <w:pgSz w:w="11906" w:h="16838"/>
          <w:pgMar w:top="1440" w:right="1287" w:bottom="1440" w:left="1259" w:header="851" w:footer="992" w:gutter="0"/>
          <w:cols w:space="720" w:num="1"/>
          <w:docGrid w:linePitch="312" w:charSpace="0"/>
        </w:sectPr>
      </w:pPr>
    </w:p>
    <w:p>
      <w:pPr>
        <w:pStyle w:val="5"/>
        <w:spacing w:line="360" w:lineRule="auto"/>
        <w:rPr>
          <w:rFonts w:hint="eastAsia" w:ascii="宋体" w:hAnsi="宋体" w:eastAsia="宋体"/>
          <w:sz w:val="24"/>
        </w:rPr>
      </w:pPr>
      <w:bookmarkStart w:id="59" w:name="_Toc109542400"/>
      <w:bookmarkStart w:id="60" w:name="_Toc109543220"/>
      <w:r>
        <w:rPr>
          <w:rFonts w:hint="eastAsia" w:ascii="宋体" w:hAnsi="宋体" w:eastAsia="宋体"/>
          <w:sz w:val="24"/>
        </w:rPr>
        <w:t xml:space="preserve">附件3    </w:t>
      </w:r>
      <w:r>
        <w:rPr>
          <w:rFonts w:hint="eastAsia" w:ascii="宋体" w:hAnsi="宋体" w:eastAsia="宋体"/>
          <w:sz w:val="24"/>
          <w:szCs w:val="24"/>
        </w:rPr>
        <w:t>比选</w:t>
      </w:r>
      <w:r>
        <w:rPr>
          <w:rFonts w:hint="eastAsia" w:ascii="宋体" w:hAnsi="宋体" w:eastAsia="宋体"/>
          <w:sz w:val="24"/>
        </w:rPr>
        <w:t>分项报价说明表</w:t>
      </w:r>
      <w:bookmarkEnd w:id="59"/>
      <w:bookmarkEnd w:id="60"/>
    </w:p>
    <w:p>
      <w:pPr>
        <w:pStyle w:val="22"/>
        <w:spacing w:line="360" w:lineRule="auto"/>
        <w:rPr>
          <w:rFonts w:hint="eastAsia" w:hAnsi="宋体"/>
          <w:sz w:val="24"/>
        </w:rPr>
      </w:pPr>
    </w:p>
    <w:p>
      <w:pPr>
        <w:pStyle w:val="22"/>
        <w:spacing w:line="360" w:lineRule="auto"/>
        <w:rPr>
          <w:rFonts w:hint="eastAsia" w:hAnsi="宋体"/>
          <w:b/>
          <w:sz w:val="24"/>
        </w:rPr>
      </w:pPr>
      <w:r>
        <w:rPr>
          <w:rFonts w:hint="eastAsia" w:hAnsi="宋体"/>
          <w:b/>
          <w:sz w:val="24"/>
        </w:rPr>
        <w:t>分项报价说明表无固定格式，供应商可自行编制。表中须明确各分项的报价。</w:t>
      </w:r>
    </w:p>
    <w:p>
      <w:pPr>
        <w:pStyle w:val="22"/>
        <w:spacing w:line="360" w:lineRule="auto"/>
        <w:rPr>
          <w:rFonts w:hint="eastAsia" w:hAnsi="宋体"/>
          <w:sz w:val="24"/>
        </w:rPr>
      </w:pPr>
    </w:p>
    <w:p>
      <w:pPr>
        <w:pStyle w:val="22"/>
        <w:spacing w:line="360" w:lineRule="auto"/>
        <w:rPr>
          <w:rFonts w:hint="eastAsia" w:hAnsi="宋体"/>
          <w:sz w:val="24"/>
        </w:rPr>
      </w:pPr>
      <w:r>
        <w:rPr>
          <w:rFonts w:hint="eastAsia" w:hAnsi="宋体"/>
          <w:sz w:val="24"/>
        </w:rPr>
        <w:t>供应商授权代表签字___________________</w:t>
      </w:r>
    </w:p>
    <w:p>
      <w:pPr>
        <w:pStyle w:val="22"/>
        <w:spacing w:line="360" w:lineRule="auto"/>
        <w:rPr>
          <w:rFonts w:hint="eastAsia" w:hAnsi="宋体"/>
          <w:sz w:val="24"/>
          <w:u w:val="single"/>
        </w:rPr>
      </w:pPr>
      <w:r>
        <w:rPr>
          <w:rFonts w:hint="eastAsia" w:hAnsi="宋体"/>
          <w:sz w:val="24"/>
        </w:rPr>
        <w:t>供应商(公章):</w:t>
      </w:r>
      <w:r>
        <w:rPr>
          <w:rFonts w:hint="eastAsia" w:hAnsi="宋体"/>
          <w:sz w:val="24"/>
          <w:u w:val="single"/>
        </w:rPr>
        <w:tab/>
      </w:r>
      <w:r>
        <w:rPr>
          <w:rFonts w:hint="eastAsia" w:hAnsi="宋体"/>
          <w:sz w:val="24"/>
          <w:u w:val="single"/>
        </w:rPr>
        <w:t xml:space="preserve">                  </w:t>
      </w:r>
      <w:r>
        <w:rPr>
          <w:rFonts w:hint="eastAsia" w:hAnsi="宋体"/>
          <w:sz w:val="24"/>
          <w:u w:val="single"/>
        </w:rPr>
        <w:tab/>
      </w:r>
    </w:p>
    <w:p>
      <w:pPr>
        <w:pStyle w:val="22"/>
        <w:spacing w:line="360" w:lineRule="auto"/>
        <w:rPr>
          <w:rFonts w:hint="eastAsia" w:hAnsi="宋体"/>
          <w:sz w:val="24"/>
        </w:rPr>
      </w:pPr>
      <w:r>
        <w:rPr>
          <w:rFonts w:hint="eastAsia" w:hAnsi="宋体"/>
          <w:sz w:val="24"/>
        </w:rPr>
        <w:t>注:1.如果按单价计算的结果与总价不一致,以单价为准修正总价。</w:t>
      </w:r>
    </w:p>
    <w:p>
      <w:pPr>
        <w:pStyle w:val="22"/>
        <w:spacing w:line="360" w:lineRule="auto"/>
        <w:rPr>
          <w:rFonts w:hint="eastAsia" w:hAnsi="宋体"/>
          <w:sz w:val="24"/>
        </w:rPr>
      </w:pPr>
      <w:r>
        <w:rPr>
          <w:rFonts w:hint="eastAsia" w:hAnsi="宋体"/>
          <w:sz w:val="24"/>
        </w:rPr>
        <w:t xml:space="preserve">   2.如果不提供详细分项报价将视为没有实质性响应</w:t>
      </w:r>
      <w:r>
        <w:rPr>
          <w:rFonts w:hint="eastAsia" w:hAnsi="宋体"/>
          <w:sz w:val="24"/>
          <w:szCs w:val="24"/>
        </w:rPr>
        <w:t>比选</w:t>
      </w:r>
      <w:r>
        <w:rPr>
          <w:rFonts w:hint="eastAsia" w:hAnsi="宋体"/>
          <w:sz w:val="24"/>
        </w:rPr>
        <w:t>文件。</w:t>
      </w:r>
      <w:bookmarkStart w:id="61" w:name="_Toc109543222"/>
      <w:bookmarkStart w:id="62" w:name="_Toc109542402"/>
    </w:p>
    <w:p>
      <w:pPr>
        <w:pStyle w:val="5"/>
        <w:spacing w:line="360" w:lineRule="auto"/>
        <w:rPr>
          <w:rFonts w:hint="eastAsia" w:ascii="宋体" w:hAnsi="宋体" w:eastAsia="宋体"/>
          <w:sz w:val="24"/>
        </w:rPr>
      </w:pPr>
      <w:r>
        <w:rPr>
          <w:rFonts w:hint="eastAsia" w:ascii="宋体" w:hAnsi="宋体" w:eastAsia="宋体"/>
          <w:sz w:val="24"/>
        </w:rPr>
        <w:br w:type="page"/>
      </w:r>
      <w:r>
        <w:rPr>
          <w:rFonts w:hint="eastAsia" w:ascii="宋体" w:hAnsi="宋体" w:eastAsia="宋体"/>
          <w:sz w:val="24"/>
        </w:rPr>
        <w:t xml:space="preserve">附件4    </w:t>
      </w:r>
      <w:bookmarkEnd w:id="61"/>
      <w:bookmarkEnd w:id="62"/>
      <w:r>
        <w:rPr>
          <w:rFonts w:hint="eastAsia" w:ascii="宋体" w:hAnsi="宋体" w:eastAsia="宋体"/>
          <w:sz w:val="24"/>
        </w:rPr>
        <w:t>服务方案</w:t>
      </w:r>
    </w:p>
    <w:p>
      <w:pPr>
        <w:pStyle w:val="22"/>
        <w:spacing w:line="360" w:lineRule="auto"/>
        <w:rPr>
          <w:rFonts w:hAnsi="宋体"/>
          <w:sz w:val="24"/>
        </w:rPr>
      </w:pPr>
    </w:p>
    <w:p>
      <w:pPr>
        <w:pStyle w:val="22"/>
        <w:spacing w:line="360" w:lineRule="auto"/>
        <w:rPr>
          <w:rFonts w:hint="eastAsia" w:hAnsi="宋体"/>
          <w:sz w:val="24"/>
        </w:rPr>
      </w:pPr>
      <w:r>
        <w:rPr>
          <w:rFonts w:hint="eastAsia" w:hAnsi="宋体"/>
          <w:sz w:val="24"/>
        </w:rPr>
        <w:t>服务方案无固定格式，供应商可自行编制。</w:t>
      </w:r>
    </w:p>
    <w:bookmarkEnd w:id="36"/>
    <w:bookmarkEnd w:id="37"/>
    <w:bookmarkEnd w:id="38"/>
    <w:bookmarkEnd w:id="39"/>
    <w:bookmarkEnd w:id="40"/>
    <w:bookmarkEnd w:id="41"/>
    <w:p>
      <w:pPr>
        <w:pStyle w:val="22"/>
        <w:tabs>
          <w:tab w:val="left" w:pos="5580"/>
        </w:tabs>
        <w:spacing w:line="360" w:lineRule="auto"/>
        <w:jc w:val="center"/>
        <w:outlineLvl w:val="0"/>
        <w:rPr>
          <w:rFonts w:hint="eastAsia" w:hAnsi="宋体"/>
          <w:b/>
          <w:sz w:val="24"/>
        </w:rPr>
      </w:pPr>
      <w:bookmarkStart w:id="63" w:name="_Toc520647675"/>
      <w:bookmarkStart w:id="64" w:name="附件九"/>
      <w:bookmarkStart w:id="65" w:name="_Toc520424566"/>
      <w:r>
        <w:rPr>
          <w:rFonts w:hAnsi="宋体"/>
          <w:b/>
          <w:sz w:val="24"/>
        </w:rPr>
        <w:br w:type="page"/>
      </w:r>
      <w:bookmarkStart w:id="66" w:name="_Toc20331"/>
      <w:r>
        <w:rPr>
          <w:rFonts w:hint="eastAsia" w:hAnsi="宋体"/>
          <w:b/>
          <w:sz w:val="24"/>
        </w:rPr>
        <w:t>附件5-1</w:t>
      </w:r>
      <w:bookmarkStart w:id="67" w:name="_Hlt520274911"/>
      <w:bookmarkEnd w:id="67"/>
      <w:r>
        <w:rPr>
          <w:rFonts w:hint="eastAsia" w:hAnsi="宋体"/>
          <w:b/>
          <w:sz w:val="24"/>
        </w:rPr>
        <w:t xml:space="preserve">    法人营业执照副本</w:t>
      </w:r>
      <w:bookmarkEnd w:id="66"/>
    </w:p>
    <w:p>
      <w:pPr>
        <w:pStyle w:val="22"/>
        <w:tabs>
          <w:tab w:val="left" w:pos="5580"/>
        </w:tabs>
        <w:spacing w:line="360" w:lineRule="auto"/>
        <w:rPr>
          <w:rFonts w:hint="eastAsia" w:hAnsi="宋体"/>
          <w:b/>
          <w:sz w:val="24"/>
        </w:rPr>
      </w:pPr>
    </w:p>
    <w:p>
      <w:pPr>
        <w:pStyle w:val="22"/>
        <w:tabs>
          <w:tab w:val="left" w:pos="5580"/>
        </w:tabs>
        <w:spacing w:line="360" w:lineRule="auto"/>
        <w:rPr>
          <w:rFonts w:hint="eastAsia" w:hAnsi="宋体"/>
          <w:sz w:val="24"/>
        </w:rPr>
      </w:pPr>
      <w:r>
        <w:rPr>
          <w:rFonts w:hint="eastAsia" w:hAnsi="宋体"/>
          <w:sz w:val="24"/>
        </w:rPr>
        <w:t>说明：</w:t>
      </w:r>
    </w:p>
    <w:p>
      <w:pPr>
        <w:pStyle w:val="22"/>
        <w:tabs>
          <w:tab w:val="left" w:pos="5580"/>
        </w:tabs>
        <w:spacing w:line="360" w:lineRule="auto"/>
        <w:rPr>
          <w:rFonts w:hint="eastAsia" w:hAnsi="宋体"/>
          <w:sz w:val="24"/>
        </w:rPr>
      </w:pPr>
      <w:r>
        <w:rPr>
          <w:rFonts w:hint="eastAsia" w:hAnsi="宋体"/>
          <w:sz w:val="24"/>
        </w:rPr>
        <w:t>1、供应商必须是合法注册的具有独立法人资格的企业，具有有效的营业执照；</w:t>
      </w:r>
    </w:p>
    <w:p>
      <w:pPr>
        <w:pStyle w:val="22"/>
        <w:tabs>
          <w:tab w:val="left" w:pos="360"/>
          <w:tab w:val="left" w:pos="5580"/>
        </w:tabs>
        <w:spacing w:line="360" w:lineRule="auto"/>
        <w:rPr>
          <w:rFonts w:hint="eastAsia" w:hAnsi="宋体"/>
          <w:sz w:val="24"/>
        </w:rPr>
      </w:pPr>
      <w:r>
        <w:rPr>
          <w:rFonts w:hint="eastAsia" w:hAnsi="宋体"/>
          <w:sz w:val="24"/>
        </w:rPr>
        <w:t>2、供应商必须提供营业执照副本复印件，并加盖供应商单位公章予以证明；</w:t>
      </w:r>
    </w:p>
    <w:p>
      <w:pPr>
        <w:pStyle w:val="22"/>
        <w:tabs>
          <w:tab w:val="left" w:pos="0"/>
          <w:tab w:val="left" w:pos="5580"/>
        </w:tabs>
        <w:spacing w:line="360" w:lineRule="auto"/>
        <w:rPr>
          <w:rFonts w:hint="eastAsia" w:hAnsi="宋体"/>
          <w:sz w:val="24"/>
        </w:rPr>
      </w:pPr>
      <w:r>
        <w:rPr>
          <w:rFonts w:hint="eastAsia" w:hAnsi="宋体"/>
          <w:sz w:val="24"/>
        </w:rPr>
        <w:t>3、若为事业单位须提供组织机构代码证和法人证书副本复印件，加盖投标人公章。</w:t>
      </w:r>
    </w:p>
    <w:p>
      <w:pPr>
        <w:pStyle w:val="22"/>
        <w:tabs>
          <w:tab w:val="left" w:pos="5580"/>
        </w:tabs>
        <w:spacing w:line="360" w:lineRule="auto"/>
        <w:rPr>
          <w:rFonts w:hint="eastAsia" w:hAnsi="宋体"/>
          <w:sz w:val="24"/>
        </w:rPr>
      </w:pPr>
    </w:p>
    <w:p>
      <w:pPr>
        <w:tabs>
          <w:tab w:val="left" w:pos="5580"/>
        </w:tabs>
        <w:spacing w:before="120" w:line="360" w:lineRule="auto"/>
        <w:jc w:val="center"/>
        <w:outlineLvl w:val="0"/>
        <w:rPr>
          <w:rFonts w:hint="eastAsia" w:ascii="宋体" w:hAnsi="宋体"/>
          <w:b/>
          <w:sz w:val="24"/>
          <w:u w:val="single"/>
        </w:rPr>
      </w:pPr>
      <w:r>
        <w:rPr>
          <w:rFonts w:hint="eastAsia" w:ascii="宋体" w:hAnsi="宋体"/>
          <w:sz w:val="24"/>
        </w:rPr>
        <w:br w:type="page"/>
      </w:r>
      <w:bookmarkStart w:id="68" w:name="_Hlt520350918"/>
      <w:bookmarkEnd w:id="68"/>
      <w:bookmarkStart w:id="69" w:name="_Hlt520273973"/>
      <w:bookmarkEnd w:id="69"/>
      <w:bookmarkStart w:id="70" w:name="_Hlt520274407"/>
      <w:bookmarkEnd w:id="70"/>
      <w:bookmarkStart w:id="71" w:name="_Hlt520350957"/>
      <w:bookmarkEnd w:id="71"/>
      <w:bookmarkStart w:id="72" w:name="_Hlt520343392"/>
      <w:bookmarkEnd w:id="72"/>
      <w:bookmarkStart w:id="73" w:name="_Hlt520274065"/>
      <w:bookmarkEnd w:id="73"/>
      <w:bookmarkStart w:id="74" w:name="_Hlt520274393"/>
      <w:bookmarkEnd w:id="74"/>
      <w:bookmarkStart w:id="75" w:name="_Hlt520273711"/>
      <w:bookmarkEnd w:id="75"/>
      <w:bookmarkStart w:id="76" w:name="_Hlt520271212"/>
      <w:bookmarkEnd w:id="76"/>
      <w:bookmarkStart w:id="77" w:name="_Hlt520343000"/>
      <w:bookmarkEnd w:id="77"/>
      <w:bookmarkStart w:id="78" w:name="_Toc4827"/>
      <w:bookmarkStart w:id="79" w:name="_Ref467988479"/>
      <w:bookmarkStart w:id="80" w:name="_Ref467988485"/>
      <w:bookmarkStart w:id="81" w:name="_Ref467990101"/>
      <w:bookmarkStart w:id="82" w:name="_Toc480942358"/>
      <w:bookmarkStart w:id="83" w:name="_Ref467990058"/>
      <w:bookmarkStart w:id="84" w:name="_Toc480942357"/>
      <w:bookmarkStart w:id="85" w:name="_Toc520125062"/>
      <w:bookmarkStart w:id="86" w:name="_Ref467990064"/>
      <w:bookmarkStart w:id="87" w:name="_Toc520356229"/>
      <w:bookmarkStart w:id="88" w:name="_Toc520356228"/>
      <w:bookmarkStart w:id="89" w:name="_Ref467990100"/>
      <w:bookmarkStart w:id="90" w:name="_Ref467988471"/>
      <w:bookmarkStart w:id="91" w:name="_Toc520125061"/>
      <w:r>
        <w:rPr>
          <w:rFonts w:hint="eastAsia" w:ascii="宋体" w:hAnsi="宋体"/>
          <w:b/>
          <w:sz w:val="24"/>
        </w:rPr>
        <w:t>附件5-</w:t>
      </w:r>
      <w:r>
        <w:rPr>
          <w:rFonts w:ascii="宋体" w:hAnsi="宋体"/>
          <w:b/>
          <w:sz w:val="24"/>
        </w:rPr>
        <w:t>2</w:t>
      </w:r>
      <w:r>
        <w:rPr>
          <w:rFonts w:hint="eastAsia" w:ascii="宋体" w:hAnsi="宋体"/>
          <w:b/>
          <w:sz w:val="24"/>
        </w:rPr>
        <w:t xml:space="preserve">    法定代表人的授权委托书(格式)</w:t>
      </w:r>
      <w:bookmarkEnd w:id="78"/>
    </w:p>
    <w:p>
      <w:pPr>
        <w:pStyle w:val="22"/>
        <w:spacing w:line="360" w:lineRule="auto"/>
        <w:rPr>
          <w:rFonts w:hint="eastAsia" w:hAnsi="宋体"/>
          <w:sz w:val="24"/>
        </w:rPr>
      </w:pPr>
      <w:r>
        <w:rPr>
          <w:rFonts w:hint="eastAsia" w:hAnsi="宋体"/>
          <w:sz w:val="24"/>
        </w:rPr>
        <w:cr/>
      </w:r>
      <w:r>
        <w:rPr>
          <w:rFonts w:hint="eastAsia" w:hAnsi="宋体"/>
          <w:sz w:val="24"/>
        </w:rPr>
        <w:t xml:space="preserve">    本授权书声明：注册于</w:t>
      </w:r>
      <w:r>
        <w:rPr>
          <w:rFonts w:hint="eastAsia" w:hAnsi="宋体"/>
          <w:sz w:val="24"/>
          <w:u w:val="single"/>
        </w:rPr>
        <w:t>（国家或地区的名称）</w:t>
      </w:r>
      <w:r>
        <w:rPr>
          <w:rFonts w:hint="eastAsia" w:hAnsi="宋体"/>
          <w:sz w:val="24"/>
        </w:rPr>
        <w:t>的（</w:t>
      </w:r>
      <w:r>
        <w:rPr>
          <w:rFonts w:hint="eastAsia" w:hAnsi="宋体"/>
          <w:sz w:val="24"/>
          <w:u w:val="single"/>
        </w:rPr>
        <w:t>公司名称</w:t>
      </w:r>
      <w:r>
        <w:rPr>
          <w:rFonts w:hint="eastAsia" w:hAnsi="宋体"/>
          <w:sz w:val="24"/>
        </w:rPr>
        <w:t>）的在下面签字的（</w:t>
      </w:r>
      <w:r>
        <w:rPr>
          <w:rFonts w:hint="eastAsia" w:hAnsi="宋体"/>
          <w:sz w:val="24"/>
          <w:u w:val="single"/>
        </w:rPr>
        <w:t>法定代表人姓名、职务</w:t>
      </w:r>
      <w:r>
        <w:rPr>
          <w:rFonts w:hint="eastAsia" w:hAnsi="宋体"/>
          <w:sz w:val="24"/>
        </w:rPr>
        <w:t>）代表本公司授权（</w:t>
      </w:r>
      <w:r>
        <w:rPr>
          <w:rFonts w:hint="eastAsia" w:hAnsi="宋体"/>
          <w:sz w:val="24"/>
          <w:u w:val="single"/>
        </w:rPr>
        <w:t>单位名称</w:t>
      </w:r>
      <w:r>
        <w:rPr>
          <w:rFonts w:hint="eastAsia" w:hAnsi="宋体"/>
          <w:sz w:val="24"/>
        </w:rPr>
        <w:t>）的在下面签字的（</w:t>
      </w:r>
      <w:r>
        <w:rPr>
          <w:rFonts w:hint="eastAsia" w:hAnsi="宋体"/>
          <w:sz w:val="24"/>
          <w:u w:val="single"/>
        </w:rPr>
        <w:t>被授权人的姓名、职务</w:t>
      </w:r>
      <w:r>
        <w:rPr>
          <w:rFonts w:hint="eastAsia" w:hAnsi="宋体"/>
          <w:sz w:val="24"/>
        </w:rPr>
        <w:t>）为本公司的合法代理人，就（</w:t>
      </w:r>
      <w:r>
        <w:rPr>
          <w:rFonts w:hint="eastAsia" w:hAnsi="宋体"/>
          <w:sz w:val="24"/>
          <w:u w:val="single"/>
        </w:rPr>
        <w:t>项目名称</w:t>
      </w:r>
      <w:r>
        <w:rPr>
          <w:rFonts w:hint="eastAsia" w:hAnsi="宋体"/>
          <w:sz w:val="24"/>
        </w:rPr>
        <w:t>）的采购（含投标和转为其他方式），以本公司名义处理一切与之有关的事务。</w:t>
      </w:r>
      <w:r>
        <w:rPr>
          <w:rFonts w:hint="eastAsia" w:hAnsi="宋体"/>
          <w:sz w:val="24"/>
        </w:rPr>
        <w:cr/>
      </w:r>
      <w:r>
        <w:rPr>
          <w:rFonts w:hint="eastAsia" w:hAnsi="宋体"/>
          <w:sz w:val="24"/>
        </w:rPr>
        <w:t>　　</w:t>
      </w:r>
    </w:p>
    <w:p>
      <w:pPr>
        <w:pStyle w:val="22"/>
        <w:tabs>
          <w:tab w:val="left" w:pos="5580"/>
        </w:tabs>
        <w:spacing w:line="360" w:lineRule="auto"/>
        <w:ind w:firstLine="480"/>
        <w:rPr>
          <w:rFonts w:hint="eastAsia" w:hAnsi="宋体"/>
          <w:sz w:val="24"/>
        </w:rPr>
      </w:pPr>
      <w:r>
        <w:rPr>
          <w:rFonts w:hint="eastAsia" w:hAnsi="宋体"/>
          <w:sz w:val="24"/>
        </w:rPr>
        <w:t>本授权书于__________年_____月______日签字生效,特此声明。</w:t>
      </w:r>
      <w:r>
        <w:rPr>
          <w:rFonts w:hint="eastAsia" w:hAnsi="宋体"/>
          <w:sz w:val="24"/>
        </w:rPr>
        <w:cr/>
      </w:r>
      <w:r>
        <w:rPr>
          <w:rFonts w:hint="eastAsia" w:hAnsi="宋体"/>
          <w:sz w:val="24"/>
        </w:rPr>
        <w:cr/>
      </w:r>
      <w:r>
        <w:rPr>
          <w:rFonts w:hint="eastAsia" w:hAnsi="宋体"/>
          <w:sz w:val="24"/>
        </w:rPr>
        <w:cr/>
      </w:r>
      <w:r>
        <w:rPr>
          <w:rFonts w:hint="eastAsia" w:hAnsi="宋体"/>
          <w:sz w:val="24"/>
        </w:rPr>
        <w:t>法定代表人签章_______________________________</w:t>
      </w:r>
    </w:p>
    <w:p>
      <w:pPr>
        <w:pStyle w:val="22"/>
        <w:tabs>
          <w:tab w:val="left" w:pos="5580"/>
        </w:tabs>
        <w:spacing w:line="360" w:lineRule="auto"/>
        <w:rPr>
          <w:rFonts w:hint="eastAsia" w:hAnsi="宋体"/>
          <w:sz w:val="24"/>
        </w:rPr>
      </w:pPr>
      <w:r>
        <w:rPr>
          <w:rFonts w:hint="eastAsia" w:hAnsi="宋体"/>
          <w:sz w:val="24"/>
        </w:rPr>
        <w:cr/>
      </w:r>
      <w:r>
        <w:rPr>
          <w:rFonts w:hint="eastAsia" w:hAnsi="宋体"/>
          <w:sz w:val="24"/>
        </w:rPr>
        <w:t>被授权人签字_______________________________</w:t>
      </w:r>
    </w:p>
    <w:p>
      <w:pPr>
        <w:pStyle w:val="22"/>
        <w:tabs>
          <w:tab w:val="left" w:pos="5580"/>
        </w:tabs>
        <w:spacing w:line="360" w:lineRule="auto"/>
        <w:rPr>
          <w:rFonts w:hint="eastAsia" w:hAnsi="宋体"/>
          <w:sz w:val="24"/>
        </w:rPr>
      </w:pPr>
      <w:r>
        <w:rPr>
          <w:rFonts w:hint="eastAsia" w:hAnsi="宋体"/>
          <w:sz w:val="24"/>
        </w:rPr>
        <w:cr/>
      </w:r>
      <w:r>
        <w:rPr>
          <w:rFonts w:hint="eastAsia" w:hAnsi="宋体"/>
          <w:sz w:val="24"/>
        </w:rPr>
        <w:t xml:space="preserve">供应商单位公章：                                 </w:t>
      </w:r>
    </w:p>
    <w:p>
      <w:pPr>
        <w:pStyle w:val="22"/>
        <w:tabs>
          <w:tab w:val="left" w:pos="5580"/>
        </w:tabs>
        <w:spacing w:line="360" w:lineRule="auto"/>
        <w:rPr>
          <w:rFonts w:hint="eastAsia" w:hAnsi="宋体"/>
          <w:sz w:val="24"/>
        </w:rPr>
      </w:pPr>
      <w:r>
        <w:rPr>
          <w:rFonts w:hint="eastAsia" w:hAnsi="宋体"/>
          <w:sz w:val="24"/>
        </w:rPr>
        <w:t>附：（法定代表人及被授权人身份证明）</w:t>
      </w:r>
    </w:p>
    <w:p>
      <w:pPr>
        <w:pStyle w:val="22"/>
        <w:tabs>
          <w:tab w:val="left" w:pos="5580"/>
        </w:tabs>
        <w:spacing w:line="360" w:lineRule="auto"/>
        <w:rPr>
          <w:rFonts w:hint="eastAsia" w:hAnsi="宋体"/>
          <w:sz w:val="24"/>
        </w:rPr>
      </w:pPr>
      <w:r>
        <w:rPr>
          <w:rFonts w:hint="eastAsia" w:hAnsi="宋体"/>
          <w:sz w:val="24"/>
        </w:rPr>
        <w:t>被授权人姓名：</w:t>
      </w:r>
    </w:p>
    <w:p>
      <w:pPr>
        <w:pStyle w:val="22"/>
        <w:tabs>
          <w:tab w:val="left" w:pos="5580"/>
        </w:tabs>
        <w:spacing w:line="360" w:lineRule="auto"/>
        <w:rPr>
          <w:rFonts w:hint="eastAsia" w:hAnsi="宋体"/>
          <w:sz w:val="24"/>
        </w:rPr>
      </w:pPr>
      <w:r>
        <w:rPr>
          <w:rFonts w:hint="eastAsia" w:hAnsi="宋体"/>
          <w:sz w:val="24"/>
        </w:rPr>
        <w:t>职　　　　务：</w:t>
      </w:r>
    </w:p>
    <w:p>
      <w:pPr>
        <w:pStyle w:val="22"/>
        <w:tabs>
          <w:tab w:val="left" w:pos="5580"/>
        </w:tabs>
        <w:spacing w:line="360" w:lineRule="auto"/>
        <w:rPr>
          <w:rFonts w:hint="eastAsia" w:hAnsi="宋体"/>
          <w:sz w:val="24"/>
        </w:rPr>
      </w:pPr>
      <w:r>
        <w:rPr>
          <w:rFonts w:hint="eastAsia" w:hAnsi="宋体"/>
          <w:sz w:val="24"/>
        </w:rPr>
        <w:t>详细通讯地址：</w:t>
      </w:r>
    </w:p>
    <w:p>
      <w:pPr>
        <w:pStyle w:val="22"/>
        <w:tabs>
          <w:tab w:val="left" w:pos="5580"/>
        </w:tabs>
        <w:spacing w:line="360" w:lineRule="auto"/>
        <w:rPr>
          <w:rFonts w:hint="eastAsia" w:hAnsi="宋体"/>
          <w:sz w:val="24"/>
        </w:rPr>
      </w:pPr>
      <w:r>
        <w:rPr>
          <w:rFonts w:hint="eastAsia" w:hAnsi="宋体"/>
          <w:sz w:val="24"/>
        </w:rPr>
        <w:t>邮政编码　　：</w:t>
      </w:r>
    </w:p>
    <w:p>
      <w:pPr>
        <w:pStyle w:val="22"/>
        <w:tabs>
          <w:tab w:val="left" w:pos="5580"/>
        </w:tabs>
        <w:spacing w:line="360" w:lineRule="auto"/>
        <w:rPr>
          <w:rFonts w:hint="eastAsia" w:hAnsi="宋体"/>
          <w:sz w:val="24"/>
        </w:rPr>
      </w:pPr>
      <w:r>
        <w:rPr>
          <w:rFonts w:hint="eastAsia" w:hAnsi="宋体"/>
          <w:sz w:val="24"/>
        </w:rPr>
        <w:t>传　　　　真：</w:t>
      </w:r>
    </w:p>
    <w:p>
      <w:pPr>
        <w:pStyle w:val="22"/>
        <w:tabs>
          <w:tab w:val="left" w:pos="5580"/>
        </w:tabs>
        <w:spacing w:line="360" w:lineRule="auto"/>
        <w:rPr>
          <w:rFonts w:hint="eastAsia" w:hAnsi="宋体"/>
          <w:sz w:val="24"/>
        </w:rPr>
      </w:pPr>
      <w:r>
        <w:rPr>
          <w:rFonts w:hint="eastAsia" w:hAnsi="宋体"/>
          <w:sz w:val="24"/>
        </w:rPr>
        <w:t>电　　　　话：</w:t>
      </w:r>
    </w:p>
    <w:p>
      <w:pPr>
        <w:tabs>
          <w:tab w:val="left" w:pos="5580"/>
        </w:tabs>
        <w:spacing w:before="120" w:line="360" w:lineRule="auto"/>
        <w:jc w:val="center"/>
        <w:outlineLvl w:val="0"/>
        <w:rPr>
          <w:rFonts w:hint="eastAsia" w:ascii="宋体" w:hAnsi="宋体"/>
          <w:b/>
          <w:sz w:val="24"/>
        </w:rPr>
      </w:pPr>
      <w:r>
        <w:rPr>
          <w:rFonts w:hint="eastAsia" w:ascii="宋体" w:hAnsi="宋体"/>
          <w:sz w:val="24"/>
        </w:rPr>
        <w:br w:type="page"/>
      </w:r>
      <w:bookmarkStart w:id="92" w:name="_Toc20514"/>
      <w:r>
        <w:rPr>
          <w:rFonts w:hint="eastAsia" w:ascii="宋体" w:hAnsi="宋体"/>
          <w:b/>
          <w:sz w:val="24"/>
        </w:rPr>
        <w:t>附件5-</w:t>
      </w:r>
      <w:r>
        <w:rPr>
          <w:rFonts w:ascii="宋体" w:hAnsi="宋体"/>
          <w:b/>
          <w:sz w:val="24"/>
        </w:rPr>
        <w:t>3</w:t>
      </w:r>
      <w:r>
        <w:rPr>
          <w:rFonts w:hint="eastAsia" w:ascii="宋体" w:hAnsi="宋体"/>
          <w:b/>
          <w:sz w:val="24"/>
        </w:rPr>
        <w:t xml:space="preserve">    供应商的资格声明</w:t>
      </w:r>
      <w:bookmarkEnd w:id="92"/>
    </w:p>
    <w:p>
      <w:pPr>
        <w:tabs>
          <w:tab w:val="left" w:pos="5580"/>
        </w:tabs>
        <w:spacing w:before="120" w:line="360" w:lineRule="auto"/>
        <w:rPr>
          <w:rFonts w:hint="eastAsia" w:ascii="宋体" w:hAnsi="宋体"/>
          <w:sz w:val="24"/>
        </w:rPr>
      </w:pPr>
      <w:r>
        <w:rPr>
          <w:rFonts w:hint="eastAsia" w:ascii="宋体" w:hAnsi="宋体"/>
          <w:sz w:val="24"/>
        </w:rPr>
        <w:t>1、名称及概况：</w:t>
      </w:r>
    </w:p>
    <w:p>
      <w:pPr>
        <w:tabs>
          <w:tab w:val="left" w:pos="5580"/>
        </w:tabs>
        <w:spacing w:before="120" w:line="360" w:lineRule="auto"/>
        <w:ind w:firstLine="454"/>
        <w:rPr>
          <w:rFonts w:hint="eastAsia" w:ascii="宋体" w:hAnsi="宋体"/>
          <w:sz w:val="24"/>
        </w:rPr>
      </w:pPr>
      <w:r>
        <w:rPr>
          <w:rFonts w:hint="eastAsia" w:ascii="宋体" w:hAnsi="宋体"/>
          <w:sz w:val="24"/>
        </w:rPr>
        <w:t>(1)供应商名称：</w:t>
      </w:r>
      <w:r>
        <w:rPr>
          <w:rFonts w:hint="eastAsia" w:ascii="宋体" w:hAnsi="宋体"/>
          <w:sz w:val="24"/>
          <w:u w:val="single"/>
        </w:rPr>
        <w:tab/>
      </w:r>
      <w:r>
        <w:rPr>
          <w:rFonts w:hint="eastAsia" w:ascii="宋体" w:hAnsi="宋体"/>
          <w:sz w:val="24"/>
        </w:rPr>
        <w:t xml:space="preserve"> </w:t>
      </w:r>
    </w:p>
    <w:p>
      <w:pPr>
        <w:tabs>
          <w:tab w:val="left" w:pos="5580"/>
        </w:tabs>
        <w:spacing w:before="120" w:line="360" w:lineRule="auto"/>
        <w:ind w:firstLine="454"/>
        <w:rPr>
          <w:rFonts w:hint="eastAsia" w:ascii="宋体" w:hAnsi="宋体"/>
          <w:sz w:val="24"/>
        </w:rPr>
      </w:pPr>
      <w:r>
        <w:rPr>
          <w:rFonts w:hint="eastAsia" w:ascii="宋体" w:hAnsi="宋体"/>
          <w:sz w:val="24"/>
        </w:rPr>
        <w:t>(2)地址及邮编：</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 xml:space="preserve"> </w:t>
      </w:r>
    </w:p>
    <w:p>
      <w:pPr>
        <w:tabs>
          <w:tab w:val="left" w:pos="5580"/>
        </w:tabs>
        <w:spacing w:before="120" w:line="360" w:lineRule="auto"/>
        <w:ind w:firstLine="454"/>
        <w:rPr>
          <w:rFonts w:hint="eastAsia" w:ascii="宋体" w:hAnsi="宋体"/>
          <w:sz w:val="24"/>
          <w:u w:val="single"/>
        </w:rPr>
      </w:pPr>
      <w:r>
        <w:rPr>
          <w:rFonts w:hint="eastAsia" w:ascii="宋体" w:hAnsi="宋体"/>
          <w:sz w:val="24"/>
        </w:rPr>
        <w:t>(3)成立和注册日期：</w:t>
      </w:r>
      <w:r>
        <w:rPr>
          <w:rFonts w:hint="eastAsia" w:ascii="宋体" w:hAnsi="宋体"/>
          <w:sz w:val="24"/>
          <w:u w:val="single"/>
        </w:rPr>
        <w:tab/>
      </w:r>
    </w:p>
    <w:p>
      <w:pPr>
        <w:tabs>
          <w:tab w:val="left" w:pos="5580"/>
        </w:tabs>
        <w:spacing w:before="120" w:line="360" w:lineRule="auto"/>
        <w:ind w:firstLine="454"/>
        <w:rPr>
          <w:rFonts w:hint="eastAsia" w:ascii="宋体" w:hAnsi="宋体"/>
          <w:sz w:val="24"/>
        </w:rPr>
      </w:pPr>
      <w:r>
        <w:rPr>
          <w:rFonts w:hint="eastAsia" w:ascii="宋体" w:hAnsi="宋体"/>
          <w:sz w:val="24"/>
        </w:rPr>
        <w:t>(4)主管部门：</w:t>
      </w:r>
      <w:r>
        <w:rPr>
          <w:rFonts w:hint="eastAsia" w:ascii="宋体" w:hAnsi="宋体"/>
          <w:sz w:val="24"/>
          <w:u w:val="single"/>
        </w:rPr>
        <w:tab/>
      </w:r>
    </w:p>
    <w:p>
      <w:pPr>
        <w:tabs>
          <w:tab w:val="left" w:pos="5580"/>
        </w:tabs>
        <w:spacing w:before="120" w:line="360" w:lineRule="auto"/>
        <w:ind w:firstLine="480" w:firstLineChars="200"/>
        <w:rPr>
          <w:rFonts w:hint="eastAsia" w:ascii="宋体" w:hAnsi="宋体"/>
          <w:sz w:val="24"/>
        </w:rPr>
      </w:pPr>
      <w:r>
        <w:rPr>
          <w:rFonts w:hint="eastAsia" w:ascii="宋体" w:hAnsi="宋体"/>
          <w:sz w:val="24"/>
        </w:rPr>
        <w:t>(5)公司性质：</w:t>
      </w:r>
      <w:r>
        <w:rPr>
          <w:rFonts w:hint="eastAsia" w:ascii="宋体" w:hAnsi="宋体"/>
          <w:sz w:val="24"/>
          <w:u w:val="single"/>
        </w:rPr>
        <w:tab/>
      </w:r>
      <w:r>
        <w:rPr>
          <w:rFonts w:hint="eastAsia" w:ascii="宋体" w:hAnsi="宋体"/>
          <w:sz w:val="24"/>
        </w:rPr>
        <w:t xml:space="preserve"> </w:t>
      </w:r>
    </w:p>
    <w:p>
      <w:pPr>
        <w:tabs>
          <w:tab w:val="left" w:pos="5580"/>
        </w:tabs>
        <w:spacing w:before="120" w:line="360" w:lineRule="auto"/>
        <w:ind w:firstLine="454"/>
        <w:rPr>
          <w:rFonts w:hint="eastAsia" w:ascii="宋体" w:hAnsi="宋体"/>
          <w:sz w:val="24"/>
        </w:rPr>
      </w:pPr>
      <w:r>
        <w:rPr>
          <w:rFonts w:hint="eastAsia" w:ascii="宋体" w:hAnsi="宋体"/>
          <w:sz w:val="24"/>
        </w:rPr>
        <w:t>(6)法人代表：</w:t>
      </w:r>
      <w:r>
        <w:rPr>
          <w:rFonts w:hint="eastAsia" w:ascii="宋体" w:hAnsi="宋体"/>
          <w:sz w:val="24"/>
          <w:u w:val="single"/>
        </w:rPr>
        <w:tab/>
      </w:r>
      <w:r>
        <w:rPr>
          <w:rFonts w:hint="eastAsia" w:ascii="宋体" w:hAnsi="宋体"/>
          <w:sz w:val="24"/>
        </w:rPr>
        <w:t xml:space="preserve"> </w:t>
      </w:r>
    </w:p>
    <w:p>
      <w:pPr>
        <w:tabs>
          <w:tab w:val="left" w:pos="5580"/>
        </w:tabs>
        <w:spacing w:before="120" w:line="360" w:lineRule="auto"/>
        <w:ind w:firstLine="454"/>
        <w:rPr>
          <w:rFonts w:hint="eastAsia" w:ascii="宋体" w:hAnsi="宋体"/>
          <w:sz w:val="24"/>
        </w:rPr>
      </w:pPr>
      <w:r>
        <w:rPr>
          <w:rFonts w:hint="eastAsia" w:ascii="宋体" w:hAnsi="宋体"/>
          <w:sz w:val="24"/>
        </w:rPr>
        <w:t>(7)职员人数：</w:t>
      </w:r>
      <w:r>
        <w:rPr>
          <w:rFonts w:hint="eastAsia" w:ascii="宋体" w:hAnsi="宋体"/>
          <w:sz w:val="24"/>
          <w:u w:val="single"/>
        </w:rPr>
        <w:tab/>
      </w:r>
      <w:r>
        <w:rPr>
          <w:rFonts w:hint="eastAsia" w:ascii="宋体" w:hAnsi="宋体"/>
          <w:sz w:val="24"/>
        </w:rPr>
        <w:t xml:space="preserve"> </w:t>
      </w:r>
    </w:p>
    <w:p>
      <w:pPr>
        <w:tabs>
          <w:tab w:val="left" w:pos="3820"/>
        </w:tabs>
        <w:spacing w:before="120" w:line="360" w:lineRule="auto"/>
        <w:ind w:firstLine="454"/>
        <w:rPr>
          <w:rFonts w:hint="eastAsia" w:ascii="宋体" w:hAnsi="宋体"/>
          <w:sz w:val="24"/>
        </w:rPr>
      </w:pPr>
      <w:r>
        <w:rPr>
          <w:rFonts w:hint="eastAsia" w:ascii="宋体" w:hAnsi="宋体"/>
          <w:sz w:val="24"/>
        </w:rPr>
        <w:t>(8)近期资产负债表(到</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日止)</w:t>
      </w:r>
    </w:p>
    <w:p>
      <w:pPr>
        <w:tabs>
          <w:tab w:val="left" w:pos="5580"/>
        </w:tabs>
        <w:spacing w:before="120" w:line="360" w:lineRule="auto"/>
        <w:ind w:left="454" w:firstLine="454"/>
        <w:rPr>
          <w:rFonts w:hint="eastAsia" w:ascii="宋体" w:hAnsi="宋体"/>
          <w:sz w:val="24"/>
          <w:u w:val="single"/>
        </w:rPr>
      </w:pPr>
      <w:r>
        <w:rPr>
          <w:rFonts w:hint="eastAsia" w:ascii="宋体" w:hAnsi="宋体"/>
          <w:sz w:val="24"/>
        </w:rPr>
        <w:t>〈1〉固定资产：</w:t>
      </w:r>
      <w:r>
        <w:rPr>
          <w:rFonts w:hint="eastAsia" w:ascii="宋体" w:hAnsi="宋体"/>
          <w:sz w:val="24"/>
          <w:u w:val="single"/>
        </w:rPr>
        <w:tab/>
      </w:r>
    </w:p>
    <w:p>
      <w:pPr>
        <w:tabs>
          <w:tab w:val="left" w:pos="5580"/>
        </w:tabs>
        <w:spacing w:before="120" w:line="360" w:lineRule="auto"/>
        <w:ind w:left="454" w:leftChars="216" w:firstLine="988" w:firstLineChars="412"/>
        <w:rPr>
          <w:rFonts w:hint="eastAsia" w:ascii="宋体" w:hAnsi="宋体"/>
          <w:sz w:val="24"/>
          <w:u w:val="single"/>
        </w:rPr>
      </w:pPr>
      <w:r>
        <w:rPr>
          <w:rFonts w:hint="eastAsia" w:ascii="宋体" w:hAnsi="宋体"/>
          <w:sz w:val="24"/>
        </w:rPr>
        <w:t>原值：</w:t>
      </w:r>
      <w:r>
        <w:rPr>
          <w:rFonts w:hint="eastAsia" w:ascii="宋体" w:hAnsi="宋体"/>
          <w:sz w:val="24"/>
          <w:u w:val="single"/>
        </w:rPr>
        <w:tab/>
      </w:r>
    </w:p>
    <w:p>
      <w:pPr>
        <w:tabs>
          <w:tab w:val="left" w:pos="5580"/>
        </w:tabs>
        <w:spacing w:before="120" w:line="360" w:lineRule="auto"/>
        <w:ind w:left="454" w:leftChars="216" w:firstLine="988" w:firstLineChars="412"/>
        <w:rPr>
          <w:rFonts w:hint="eastAsia" w:ascii="宋体" w:hAnsi="宋体"/>
          <w:sz w:val="24"/>
        </w:rPr>
      </w:pPr>
      <w:r>
        <w:rPr>
          <w:rFonts w:hint="eastAsia" w:ascii="宋体" w:hAnsi="宋体"/>
          <w:sz w:val="24"/>
        </w:rPr>
        <w:t>净值：</w:t>
      </w:r>
      <w:r>
        <w:rPr>
          <w:rFonts w:hint="eastAsia" w:ascii="宋体" w:hAnsi="宋体"/>
          <w:sz w:val="24"/>
          <w:u w:val="single"/>
        </w:rPr>
        <w:tab/>
      </w:r>
    </w:p>
    <w:p>
      <w:pPr>
        <w:tabs>
          <w:tab w:val="left" w:pos="5580"/>
        </w:tabs>
        <w:spacing w:before="120" w:line="360" w:lineRule="auto"/>
        <w:ind w:left="454" w:firstLine="454"/>
        <w:rPr>
          <w:rFonts w:hint="eastAsia" w:ascii="宋体" w:hAnsi="宋体"/>
          <w:sz w:val="24"/>
        </w:rPr>
      </w:pPr>
      <w:r>
        <w:rPr>
          <w:rFonts w:hint="eastAsia" w:ascii="宋体" w:hAnsi="宋体"/>
          <w:sz w:val="24"/>
        </w:rPr>
        <w:t>〈2〉流动资金：</w:t>
      </w:r>
      <w:r>
        <w:rPr>
          <w:rFonts w:hint="eastAsia" w:ascii="宋体" w:hAnsi="宋体"/>
          <w:sz w:val="24"/>
          <w:u w:val="single"/>
        </w:rPr>
        <w:tab/>
      </w:r>
    </w:p>
    <w:p>
      <w:pPr>
        <w:tabs>
          <w:tab w:val="left" w:pos="5580"/>
        </w:tabs>
        <w:spacing w:before="120" w:line="360" w:lineRule="auto"/>
        <w:ind w:left="454" w:firstLine="454"/>
        <w:rPr>
          <w:rFonts w:hint="eastAsia" w:ascii="宋体" w:hAnsi="宋体"/>
          <w:sz w:val="24"/>
        </w:rPr>
      </w:pPr>
      <w:r>
        <w:rPr>
          <w:rFonts w:hint="eastAsia" w:ascii="宋体" w:hAnsi="宋体"/>
          <w:sz w:val="24"/>
        </w:rPr>
        <w:t>〈3〉长期负债：</w:t>
      </w:r>
      <w:r>
        <w:rPr>
          <w:rFonts w:hint="eastAsia" w:ascii="宋体" w:hAnsi="宋体"/>
          <w:sz w:val="24"/>
          <w:u w:val="single"/>
        </w:rPr>
        <w:tab/>
      </w:r>
    </w:p>
    <w:p>
      <w:pPr>
        <w:tabs>
          <w:tab w:val="left" w:pos="5580"/>
        </w:tabs>
        <w:spacing w:before="120" w:line="360" w:lineRule="auto"/>
        <w:ind w:left="454" w:firstLine="454"/>
        <w:rPr>
          <w:rFonts w:hint="eastAsia" w:ascii="宋体" w:hAnsi="宋体"/>
          <w:sz w:val="24"/>
          <w:u w:val="single"/>
        </w:rPr>
      </w:pPr>
      <w:r>
        <w:rPr>
          <w:rFonts w:hint="eastAsia" w:ascii="宋体" w:hAnsi="宋体"/>
          <w:sz w:val="24"/>
        </w:rPr>
        <w:t>〈4〉短期负债：</w:t>
      </w:r>
      <w:r>
        <w:rPr>
          <w:rFonts w:hint="eastAsia" w:ascii="宋体" w:hAnsi="宋体"/>
          <w:sz w:val="24"/>
          <w:u w:val="single"/>
        </w:rPr>
        <w:tab/>
      </w:r>
    </w:p>
    <w:p>
      <w:pPr>
        <w:tabs>
          <w:tab w:val="left" w:pos="5580"/>
        </w:tabs>
        <w:spacing w:before="120" w:line="360" w:lineRule="auto"/>
        <w:ind w:left="454" w:firstLine="454"/>
        <w:rPr>
          <w:rFonts w:hint="eastAsia" w:ascii="宋体" w:hAnsi="宋体"/>
          <w:sz w:val="24"/>
        </w:rPr>
      </w:pPr>
      <w:r>
        <w:rPr>
          <w:rFonts w:hint="eastAsia" w:ascii="宋体" w:hAnsi="宋体"/>
          <w:sz w:val="24"/>
        </w:rPr>
        <w:t>〈5〉资金来源：</w:t>
      </w:r>
    </w:p>
    <w:p>
      <w:pPr>
        <w:tabs>
          <w:tab w:val="left" w:pos="5580"/>
        </w:tabs>
        <w:spacing w:before="120" w:line="360" w:lineRule="auto"/>
        <w:ind w:firstLine="1800" w:firstLineChars="750"/>
        <w:rPr>
          <w:rFonts w:hint="eastAsia" w:ascii="宋体" w:hAnsi="宋体"/>
          <w:sz w:val="24"/>
        </w:rPr>
      </w:pPr>
      <w:r>
        <w:rPr>
          <w:rFonts w:hint="eastAsia" w:ascii="宋体" w:hAnsi="宋体"/>
          <w:sz w:val="24"/>
        </w:rPr>
        <w:t>自有资金：</w:t>
      </w:r>
      <w:r>
        <w:rPr>
          <w:rFonts w:hint="eastAsia" w:ascii="宋体" w:hAnsi="宋体"/>
          <w:sz w:val="24"/>
          <w:u w:val="single"/>
        </w:rPr>
        <w:tab/>
      </w:r>
    </w:p>
    <w:p>
      <w:pPr>
        <w:tabs>
          <w:tab w:val="left" w:pos="5580"/>
        </w:tabs>
        <w:spacing w:before="120" w:line="360" w:lineRule="auto"/>
        <w:ind w:firstLine="1800" w:firstLineChars="750"/>
        <w:rPr>
          <w:rFonts w:hint="eastAsia" w:ascii="宋体" w:hAnsi="宋体"/>
          <w:sz w:val="24"/>
        </w:rPr>
      </w:pPr>
      <w:r>
        <w:rPr>
          <w:rFonts w:hint="eastAsia" w:ascii="宋体" w:hAnsi="宋体"/>
          <w:sz w:val="24"/>
        </w:rPr>
        <w:t>银行贷款：</w:t>
      </w:r>
      <w:r>
        <w:rPr>
          <w:rFonts w:hint="eastAsia" w:ascii="宋体" w:hAnsi="宋体"/>
          <w:sz w:val="24"/>
          <w:u w:val="single"/>
        </w:rPr>
        <w:tab/>
      </w:r>
    </w:p>
    <w:p>
      <w:pPr>
        <w:tabs>
          <w:tab w:val="left" w:pos="5580"/>
        </w:tabs>
        <w:spacing w:before="120" w:line="360" w:lineRule="auto"/>
        <w:ind w:left="454" w:firstLine="454"/>
        <w:rPr>
          <w:rFonts w:hint="eastAsia" w:ascii="宋体" w:hAnsi="宋体"/>
          <w:sz w:val="24"/>
          <w:u w:val="single"/>
        </w:rPr>
      </w:pPr>
      <w:r>
        <w:rPr>
          <w:rFonts w:hint="eastAsia" w:ascii="宋体" w:hAnsi="宋体"/>
          <w:sz w:val="24"/>
        </w:rPr>
        <w:t>〈6〉资金类型：</w:t>
      </w:r>
      <w:r>
        <w:rPr>
          <w:rFonts w:hint="eastAsia" w:ascii="宋体" w:hAnsi="宋体"/>
          <w:sz w:val="24"/>
          <w:u w:val="single"/>
        </w:rPr>
        <w:tab/>
      </w:r>
    </w:p>
    <w:p>
      <w:pPr>
        <w:tabs>
          <w:tab w:val="left" w:pos="5580"/>
        </w:tabs>
        <w:spacing w:before="120" w:line="360" w:lineRule="auto"/>
        <w:ind w:left="454" w:leftChars="216" w:firstLine="1348" w:firstLineChars="562"/>
        <w:rPr>
          <w:rFonts w:hint="eastAsia" w:ascii="宋体" w:hAnsi="宋体"/>
          <w:sz w:val="24"/>
          <w:u w:val="single"/>
        </w:rPr>
      </w:pPr>
      <w:r>
        <w:rPr>
          <w:rFonts w:hint="eastAsia" w:ascii="宋体" w:hAnsi="宋体"/>
          <w:sz w:val="24"/>
        </w:rPr>
        <w:t>商业性：</w:t>
      </w:r>
      <w:r>
        <w:rPr>
          <w:rFonts w:hint="eastAsia" w:ascii="宋体" w:hAnsi="宋体"/>
          <w:sz w:val="24"/>
          <w:u w:val="single"/>
        </w:rPr>
        <w:tab/>
      </w:r>
    </w:p>
    <w:p>
      <w:pPr>
        <w:tabs>
          <w:tab w:val="left" w:pos="5580"/>
        </w:tabs>
        <w:spacing w:before="120" w:line="360" w:lineRule="auto"/>
        <w:ind w:left="454" w:leftChars="216" w:firstLine="1348" w:firstLineChars="562"/>
        <w:rPr>
          <w:rFonts w:hint="eastAsia" w:ascii="宋体" w:hAnsi="宋体"/>
          <w:sz w:val="24"/>
        </w:rPr>
      </w:pPr>
      <w:r>
        <w:rPr>
          <w:rFonts w:hint="eastAsia" w:ascii="宋体" w:hAnsi="宋体"/>
          <w:sz w:val="24"/>
        </w:rPr>
        <w:t>非商业性：</w:t>
      </w:r>
      <w:r>
        <w:rPr>
          <w:rFonts w:hint="eastAsia" w:ascii="宋体" w:hAnsi="宋体"/>
          <w:sz w:val="24"/>
          <w:u w:val="single"/>
        </w:rPr>
        <w:tab/>
      </w:r>
    </w:p>
    <w:p>
      <w:pPr>
        <w:tabs>
          <w:tab w:val="left" w:pos="5580"/>
        </w:tabs>
        <w:spacing w:before="120" w:line="360" w:lineRule="auto"/>
        <w:rPr>
          <w:rFonts w:hint="eastAsia" w:ascii="宋体" w:hAnsi="宋体"/>
          <w:sz w:val="24"/>
        </w:rPr>
      </w:pPr>
    </w:p>
    <w:p>
      <w:pPr>
        <w:tabs>
          <w:tab w:val="left" w:pos="5580"/>
        </w:tabs>
        <w:spacing w:before="120" w:line="360" w:lineRule="auto"/>
        <w:rPr>
          <w:rFonts w:hint="eastAsia" w:ascii="宋体" w:hAnsi="宋体"/>
          <w:sz w:val="24"/>
        </w:rPr>
      </w:pPr>
      <w:r>
        <w:rPr>
          <w:rFonts w:hint="eastAsia" w:ascii="宋体" w:hAnsi="宋体"/>
          <w:sz w:val="24"/>
        </w:rPr>
        <w:t>2、有关开户银行的名称和地址：</w:t>
      </w:r>
      <w:r>
        <w:rPr>
          <w:rFonts w:hint="eastAsia" w:ascii="宋体" w:hAnsi="宋体"/>
          <w:sz w:val="24"/>
          <w:u w:val="single"/>
        </w:rPr>
        <w:tab/>
      </w:r>
    </w:p>
    <w:p>
      <w:pPr>
        <w:tabs>
          <w:tab w:val="left" w:pos="5580"/>
        </w:tabs>
        <w:spacing w:before="120" w:line="360" w:lineRule="auto"/>
        <w:rPr>
          <w:rFonts w:hint="eastAsia" w:ascii="宋体" w:hAnsi="宋体"/>
          <w:sz w:val="24"/>
        </w:rPr>
      </w:pPr>
      <w:r>
        <w:rPr>
          <w:rFonts w:hint="eastAsia" w:ascii="宋体" w:hAnsi="宋体"/>
          <w:sz w:val="24"/>
        </w:rPr>
        <w:t>3、供应商认为需要声明的其他情况</w:t>
      </w:r>
    </w:p>
    <w:p>
      <w:pPr>
        <w:tabs>
          <w:tab w:val="left" w:pos="5580"/>
        </w:tabs>
        <w:spacing w:before="120" w:line="360" w:lineRule="auto"/>
        <w:ind w:firstLine="454"/>
        <w:rPr>
          <w:rFonts w:hint="eastAsia" w:ascii="宋体" w:hAnsi="宋体"/>
          <w:sz w:val="24"/>
        </w:rPr>
      </w:pPr>
      <w:r>
        <w:rPr>
          <w:rFonts w:hint="eastAsia" w:ascii="宋体" w:hAnsi="宋体"/>
          <w:sz w:val="24"/>
        </w:rPr>
        <w:t>兹证明上述声明是真实、正确的，并提供了全部能提供的资料和数据，我们同意遵照贵方要求出示有关证明文件。</w:t>
      </w:r>
    </w:p>
    <w:p>
      <w:pPr>
        <w:tabs>
          <w:tab w:val="left" w:pos="5580"/>
        </w:tabs>
        <w:spacing w:before="120" w:line="360" w:lineRule="auto"/>
        <w:rPr>
          <w:rFonts w:hint="eastAsia" w:ascii="宋体" w:hAnsi="宋体"/>
          <w:sz w:val="24"/>
        </w:rPr>
      </w:pPr>
    </w:p>
    <w:p>
      <w:pPr>
        <w:tabs>
          <w:tab w:val="left" w:pos="5580"/>
        </w:tabs>
        <w:spacing w:before="120" w:line="360" w:lineRule="auto"/>
        <w:ind w:firstLine="480" w:firstLineChars="200"/>
        <w:rPr>
          <w:rFonts w:hint="eastAsia" w:ascii="宋体" w:hAnsi="宋体"/>
          <w:sz w:val="24"/>
        </w:rPr>
      </w:pPr>
      <w:r>
        <w:rPr>
          <w:rFonts w:hint="eastAsia" w:ascii="宋体" w:hAnsi="宋体"/>
          <w:sz w:val="24"/>
        </w:rPr>
        <w:t>供应商名称：</w:t>
      </w:r>
      <w:r>
        <w:rPr>
          <w:rFonts w:hint="eastAsia" w:ascii="宋体" w:hAnsi="宋体"/>
          <w:sz w:val="24"/>
          <w:u w:val="single"/>
        </w:rPr>
        <w:tab/>
      </w:r>
    </w:p>
    <w:p>
      <w:pPr>
        <w:tabs>
          <w:tab w:val="left" w:pos="5580"/>
        </w:tabs>
        <w:spacing w:before="120" w:line="360" w:lineRule="auto"/>
        <w:ind w:firstLine="480" w:firstLineChars="200"/>
        <w:rPr>
          <w:rFonts w:hint="eastAsia" w:ascii="宋体" w:hAnsi="宋体"/>
          <w:sz w:val="24"/>
        </w:rPr>
      </w:pPr>
    </w:p>
    <w:p>
      <w:pPr>
        <w:tabs>
          <w:tab w:val="left" w:pos="5580"/>
        </w:tabs>
        <w:spacing w:before="120" w:line="360" w:lineRule="auto"/>
        <w:ind w:firstLine="480" w:firstLineChars="200"/>
        <w:rPr>
          <w:rFonts w:hint="eastAsia" w:ascii="宋体" w:hAnsi="宋体"/>
          <w:sz w:val="24"/>
        </w:rPr>
      </w:pPr>
      <w:r>
        <w:rPr>
          <w:rFonts w:hint="eastAsia" w:ascii="宋体" w:hAnsi="宋体"/>
          <w:sz w:val="24"/>
        </w:rPr>
        <w:t>供应商公章：</w:t>
      </w:r>
      <w:r>
        <w:rPr>
          <w:rFonts w:hint="eastAsia" w:ascii="宋体" w:hAnsi="宋体"/>
          <w:sz w:val="24"/>
          <w:u w:val="single"/>
        </w:rPr>
        <w:tab/>
      </w:r>
    </w:p>
    <w:p>
      <w:pPr>
        <w:tabs>
          <w:tab w:val="left" w:pos="5580"/>
        </w:tabs>
        <w:spacing w:before="120" w:line="360" w:lineRule="auto"/>
        <w:ind w:firstLine="480" w:firstLineChars="200"/>
        <w:rPr>
          <w:rFonts w:hint="eastAsia" w:ascii="宋体" w:hAnsi="宋体"/>
          <w:sz w:val="24"/>
        </w:rPr>
      </w:pPr>
    </w:p>
    <w:p>
      <w:pPr>
        <w:tabs>
          <w:tab w:val="left" w:pos="5580"/>
        </w:tabs>
        <w:spacing w:before="120" w:line="360" w:lineRule="auto"/>
        <w:ind w:firstLine="480" w:firstLineChars="200"/>
        <w:rPr>
          <w:rFonts w:hint="eastAsia" w:ascii="宋体" w:hAnsi="宋体"/>
          <w:sz w:val="24"/>
          <w:u w:val="single"/>
        </w:rPr>
      </w:pPr>
      <w:r>
        <w:rPr>
          <w:rFonts w:hint="eastAsia" w:ascii="宋体" w:hAnsi="宋体"/>
          <w:sz w:val="24"/>
        </w:rPr>
        <w:t>供应商授权代表签字：</w:t>
      </w:r>
      <w:r>
        <w:rPr>
          <w:rFonts w:hint="eastAsia" w:ascii="宋体" w:hAnsi="宋体"/>
          <w:sz w:val="24"/>
          <w:u w:val="single"/>
        </w:rPr>
        <w:tab/>
      </w:r>
    </w:p>
    <w:p>
      <w:pPr>
        <w:tabs>
          <w:tab w:val="left" w:pos="5580"/>
        </w:tabs>
        <w:spacing w:before="120" w:line="360" w:lineRule="auto"/>
        <w:ind w:firstLine="480" w:firstLineChars="200"/>
        <w:rPr>
          <w:rFonts w:hint="eastAsia" w:ascii="宋体" w:hAnsi="宋体"/>
          <w:sz w:val="24"/>
        </w:rPr>
      </w:pPr>
    </w:p>
    <w:p>
      <w:pPr>
        <w:tabs>
          <w:tab w:val="left" w:pos="5580"/>
        </w:tabs>
        <w:spacing w:before="120" w:line="360" w:lineRule="auto"/>
        <w:ind w:firstLine="480" w:firstLineChars="200"/>
        <w:rPr>
          <w:rFonts w:hint="eastAsia" w:ascii="宋体" w:hAnsi="宋体"/>
          <w:sz w:val="28"/>
        </w:rPr>
      </w:pPr>
      <w:r>
        <w:rPr>
          <w:rFonts w:hint="eastAsia" w:ascii="宋体" w:hAnsi="宋体"/>
          <w:sz w:val="24"/>
        </w:rPr>
        <w:t>日期：</w:t>
      </w:r>
      <w:r>
        <w:rPr>
          <w:rFonts w:hint="eastAsia" w:ascii="宋体" w:hAnsi="宋体"/>
          <w:sz w:val="24"/>
          <w:u w:val="single"/>
        </w:rPr>
        <w:tab/>
      </w:r>
    </w:p>
    <w:p>
      <w:pPr>
        <w:spacing w:line="360" w:lineRule="auto"/>
        <w:rPr>
          <w:rFonts w:hint="eastAsia" w:ascii="宋体" w:hAnsi="宋体" w:cs="Arial"/>
          <w:kern w:val="0"/>
          <w:sz w:val="28"/>
        </w:rPr>
      </w:pPr>
    </w:p>
    <w:p>
      <w:pPr>
        <w:tabs>
          <w:tab w:val="left" w:pos="5580"/>
        </w:tabs>
        <w:spacing w:line="360" w:lineRule="auto"/>
        <w:ind w:left="424" w:firstLine="240"/>
        <w:jc w:val="center"/>
        <w:outlineLvl w:val="0"/>
        <w:rPr>
          <w:rFonts w:hint="eastAsia" w:ascii="宋体" w:hAnsi="宋体"/>
          <w:b/>
          <w:sz w:val="24"/>
        </w:rPr>
      </w:pPr>
      <w:r>
        <w:rPr>
          <w:rFonts w:hint="eastAsia" w:ascii="宋体" w:hAnsi="宋体"/>
          <w:sz w:val="24"/>
        </w:rPr>
        <w:br w:type="page"/>
      </w:r>
      <w:bookmarkStart w:id="93" w:name="_Toc14264"/>
      <w:r>
        <w:rPr>
          <w:rFonts w:hint="eastAsia" w:ascii="宋体" w:hAnsi="宋体"/>
          <w:b/>
          <w:sz w:val="24"/>
        </w:rPr>
        <w:t>附件5-</w:t>
      </w:r>
      <w:r>
        <w:rPr>
          <w:rFonts w:ascii="宋体" w:hAnsi="宋体"/>
          <w:b/>
          <w:sz w:val="24"/>
        </w:rPr>
        <w:t>4</w:t>
      </w:r>
      <w:r>
        <w:rPr>
          <w:rFonts w:hint="eastAsia" w:ascii="宋体" w:hAnsi="宋体"/>
          <w:b/>
          <w:sz w:val="24"/>
        </w:rPr>
        <w:t xml:space="preserve">    供应商财务状况证明文件</w:t>
      </w:r>
      <w:bookmarkEnd w:id="93"/>
    </w:p>
    <w:p>
      <w:pPr>
        <w:tabs>
          <w:tab w:val="left" w:pos="5580"/>
        </w:tabs>
        <w:spacing w:before="120" w:line="360" w:lineRule="auto"/>
        <w:ind w:firstLine="480" w:firstLineChars="200"/>
        <w:rPr>
          <w:rFonts w:hint="eastAsia" w:ascii="宋体" w:hAnsi="宋体"/>
          <w:sz w:val="24"/>
        </w:rPr>
      </w:pPr>
      <w:r>
        <w:rPr>
          <w:rFonts w:hint="eastAsia" w:ascii="宋体" w:hAnsi="宋体"/>
          <w:sz w:val="24"/>
        </w:rPr>
        <w:t>说明：</w:t>
      </w:r>
    </w:p>
    <w:p>
      <w:pPr>
        <w:tabs>
          <w:tab w:val="left" w:pos="5580"/>
        </w:tabs>
        <w:spacing w:before="120" w:line="360" w:lineRule="auto"/>
        <w:ind w:firstLine="480" w:firstLineChars="200"/>
        <w:rPr>
          <w:rFonts w:hint="eastAsia" w:ascii="宋体" w:hAnsi="宋体"/>
          <w:sz w:val="24"/>
        </w:rPr>
      </w:pPr>
      <w:r>
        <w:rPr>
          <w:rFonts w:hint="eastAsia" w:ascii="宋体" w:hAnsi="宋体"/>
          <w:sz w:val="24"/>
        </w:rPr>
        <w:t>1、供应商在</w:t>
      </w:r>
      <w:r>
        <w:rPr>
          <w:rFonts w:hint="eastAsia" w:ascii="宋体" w:hAnsi="宋体"/>
          <w:sz w:val="24"/>
          <w:szCs w:val="24"/>
        </w:rPr>
        <w:t>响应</w:t>
      </w:r>
      <w:r>
        <w:rPr>
          <w:rFonts w:hint="eastAsia" w:ascii="宋体" w:hAnsi="宋体"/>
          <w:sz w:val="24"/>
        </w:rPr>
        <w:t>文件中，必须提供经会计师事务所出具的本单位202</w:t>
      </w:r>
      <w:r>
        <w:rPr>
          <w:rFonts w:hint="eastAsia" w:ascii="宋体" w:hAnsi="宋体"/>
          <w:sz w:val="24"/>
          <w:lang w:val="en-US" w:eastAsia="zh-CN"/>
        </w:rPr>
        <w:t>4</w:t>
      </w:r>
      <w:r>
        <w:rPr>
          <w:rFonts w:hint="eastAsia" w:ascii="宋体" w:hAnsi="宋体"/>
          <w:sz w:val="24"/>
        </w:rPr>
        <w:t>年度或</w:t>
      </w:r>
      <w:r>
        <w:rPr>
          <w:rFonts w:ascii="宋体" w:hAnsi="宋体"/>
          <w:sz w:val="24"/>
        </w:rPr>
        <w:t>20</w:t>
      </w:r>
      <w:r>
        <w:rPr>
          <w:rFonts w:hint="eastAsia" w:ascii="宋体" w:hAnsi="宋体"/>
          <w:sz w:val="24"/>
          <w:lang w:val="en-US" w:eastAsia="zh-CN"/>
        </w:rPr>
        <w:t>23</w:t>
      </w:r>
      <w:r>
        <w:rPr>
          <w:rFonts w:hint="eastAsia" w:ascii="宋体" w:hAnsi="宋体"/>
          <w:sz w:val="24"/>
        </w:rPr>
        <w:t>年度财务审计报告复印件并加盖供应商单位公章；如果供应商为新成立单位，无法提供审计报告，则需提供新企业验资报告复印件并加盖供应商单位公章。</w:t>
      </w:r>
    </w:p>
    <w:p>
      <w:pPr>
        <w:tabs>
          <w:tab w:val="left" w:pos="5580"/>
        </w:tabs>
        <w:spacing w:before="120" w:line="360" w:lineRule="auto"/>
        <w:ind w:firstLine="480" w:firstLineChars="200"/>
        <w:rPr>
          <w:rFonts w:hint="eastAsia" w:ascii="宋体" w:hAnsi="宋体"/>
          <w:sz w:val="24"/>
        </w:rPr>
      </w:pPr>
      <w:r>
        <w:rPr>
          <w:rFonts w:hint="eastAsia" w:ascii="宋体" w:hAnsi="宋体"/>
          <w:sz w:val="24"/>
        </w:rPr>
        <w:t>2、如供应商无法提供上一年度审计报告，则需提供开户银行近三个月内出具的资信证明复印件（加盖公章）。银行资信证明应能说明供应商与银行之间业务往来正常，企业信誉良好等。银行出具的存款证明不能替代银行资信证明。</w:t>
      </w:r>
    </w:p>
    <w:p>
      <w:pPr>
        <w:tabs>
          <w:tab w:val="left" w:pos="5580"/>
        </w:tabs>
        <w:spacing w:before="120" w:line="360" w:lineRule="auto"/>
        <w:ind w:firstLine="482" w:firstLineChars="200"/>
        <w:rPr>
          <w:rFonts w:hint="eastAsia" w:ascii="宋体" w:hAnsi="宋体"/>
          <w:b/>
          <w:sz w:val="24"/>
        </w:rPr>
      </w:pPr>
    </w:p>
    <w:bookmarkEnd w:id="79"/>
    <w:bookmarkEnd w:id="80"/>
    <w:bookmarkEnd w:id="81"/>
    <w:bookmarkEnd w:id="82"/>
    <w:bookmarkEnd w:id="83"/>
    <w:bookmarkEnd w:id="84"/>
    <w:bookmarkEnd w:id="85"/>
    <w:bookmarkEnd w:id="86"/>
    <w:bookmarkEnd w:id="87"/>
    <w:bookmarkEnd w:id="88"/>
    <w:bookmarkEnd w:id="89"/>
    <w:bookmarkEnd w:id="90"/>
    <w:bookmarkEnd w:id="91"/>
    <w:p>
      <w:pPr>
        <w:spacing w:line="360" w:lineRule="auto"/>
        <w:rPr>
          <w:rFonts w:hint="eastAsia" w:ascii="宋体" w:hAnsi="宋体"/>
          <w:b/>
          <w:sz w:val="24"/>
        </w:rPr>
      </w:pPr>
    </w:p>
    <w:p>
      <w:pPr>
        <w:spacing w:line="360" w:lineRule="auto"/>
        <w:jc w:val="center"/>
        <w:outlineLvl w:val="0"/>
        <w:rPr>
          <w:rFonts w:hint="eastAsia" w:ascii="宋体" w:hAnsi="宋体"/>
          <w:b/>
          <w:sz w:val="24"/>
        </w:rPr>
      </w:pPr>
      <w:r>
        <w:rPr>
          <w:rFonts w:hint="eastAsia" w:ascii="宋体" w:hAnsi="宋体"/>
          <w:b/>
          <w:sz w:val="24"/>
        </w:rPr>
        <w:br w:type="page"/>
      </w:r>
      <w:bookmarkStart w:id="94" w:name="_Toc16427"/>
      <w:r>
        <w:rPr>
          <w:rFonts w:hint="eastAsia" w:ascii="宋体" w:hAnsi="宋体"/>
          <w:b/>
          <w:sz w:val="24"/>
        </w:rPr>
        <w:t>附件5-</w:t>
      </w:r>
      <w:r>
        <w:rPr>
          <w:rFonts w:ascii="宋体" w:hAnsi="宋体"/>
          <w:b/>
          <w:sz w:val="24"/>
        </w:rPr>
        <w:t>5</w:t>
      </w:r>
      <w:r>
        <w:rPr>
          <w:rFonts w:hint="eastAsia" w:ascii="宋体" w:hAnsi="宋体"/>
          <w:b/>
          <w:sz w:val="24"/>
        </w:rPr>
        <w:t xml:space="preserve">    社会保障资金缴纳记录证明文件</w:t>
      </w:r>
      <w:bookmarkEnd w:id="94"/>
    </w:p>
    <w:p>
      <w:pPr>
        <w:pStyle w:val="22"/>
        <w:tabs>
          <w:tab w:val="left" w:pos="5580"/>
        </w:tabs>
        <w:spacing w:line="360" w:lineRule="auto"/>
        <w:jc w:val="center"/>
        <w:rPr>
          <w:rFonts w:hint="eastAsia" w:hAnsi="宋体"/>
          <w:b/>
          <w:sz w:val="24"/>
        </w:rPr>
      </w:pPr>
    </w:p>
    <w:p>
      <w:pPr>
        <w:pStyle w:val="5"/>
        <w:spacing w:line="360" w:lineRule="auto"/>
        <w:rPr>
          <w:rFonts w:hint="eastAsia" w:ascii="宋体" w:hAnsi="宋体" w:eastAsia="宋体"/>
          <w:b w:val="0"/>
          <w:sz w:val="24"/>
        </w:rPr>
      </w:pPr>
    </w:p>
    <w:p>
      <w:pPr>
        <w:spacing w:line="360" w:lineRule="auto"/>
        <w:rPr>
          <w:rFonts w:hint="eastAsia" w:ascii="宋体" w:hAnsi="宋体"/>
          <w:sz w:val="24"/>
        </w:rPr>
      </w:pPr>
      <w:r>
        <w:rPr>
          <w:rFonts w:hint="eastAsia" w:ascii="宋体" w:hAnsi="宋体"/>
          <w:sz w:val="24"/>
        </w:rPr>
        <w:t>说明：</w:t>
      </w:r>
    </w:p>
    <w:p>
      <w:pPr>
        <w:spacing w:line="360" w:lineRule="auto"/>
        <w:rPr>
          <w:rFonts w:hint="eastAsia" w:ascii="宋体" w:hAnsi="宋体"/>
          <w:sz w:val="24"/>
        </w:rPr>
      </w:pPr>
      <w:r>
        <w:rPr>
          <w:rFonts w:hint="eastAsia" w:ascii="宋体" w:hAnsi="宋体"/>
          <w:sz w:val="24"/>
        </w:rPr>
        <w:t>1、供应商必须是依法缴纳社会保障资金的企业；</w:t>
      </w:r>
    </w:p>
    <w:p>
      <w:pPr>
        <w:spacing w:line="360" w:lineRule="auto"/>
        <w:rPr>
          <w:rFonts w:hint="eastAsia" w:ascii="宋体" w:hAnsi="宋体"/>
          <w:sz w:val="24"/>
        </w:rPr>
      </w:pPr>
      <w:r>
        <w:rPr>
          <w:rFonts w:hint="eastAsia" w:ascii="宋体" w:hAnsi="宋体"/>
          <w:sz w:val="24"/>
        </w:rPr>
        <w:t>2、供应商必须依法缴纳社会保障资金，必须提供半年内任意连续二个月的社会保障资金缴纳记录复印件并加盖供应商单位公章予以证明，自行编写无效；</w:t>
      </w:r>
    </w:p>
    <w:p>
      <w:pPr>
        <w:spacing w:line="360" w:lineRule="auto"/>
        <w:rPr>
          <w:rFonts w:hint="eastAsia" w:ascii="宋体" w:hAnsi="宋体"/>
          <w:sz w:val="24"/>
        </w:rPr>
      </w:pPr>
      <w:r>
        <w:rPr>
          <w:rFonts w:hint="eastAsia" w:ascii="宋体" w:hAnsi="宋体"/>
          <w:sz w:val="24"/>
        </w:rPr>
        <w:t>3、国家、地方</w:t>
      </w:r>
      <w:r>
        <w:rPr>
          <w:rFonts w:hint="eastAsia" w:ascii="宋体" w:hAnsi="宋体"/>
          <w:sz w:val="24"/>
          <w:lang w:eastAsia="zh-CN"/>
        </w:rPr>
        <w:t>市场监督</w:t>
      </w:r>
      <w:r>
        <w:rPr>
          <w:rFonts w:hint="eastAsia" w:ascii="宋体" w:hAnsi="宋体"/>
          <w:sz w:val="24"/>
        </w:rPr>
        <w:t>管理部门或其他相关管理部门对社保资金缴纳（如免缴）有特别政策的，必须提供相关政策文件复印件以及供应商满足相关政策文件的证明文件。</w:t>
      </w:r>
      <w:bookmarkStart w:id="95" w:name="_Toc109543226"/>
      <w:bookmarkStart w:id="96" w:name="_Toc109542406"/>
    </w:p>
    <w:bookmarkEnd w:id="95"/>
    <w:bookmarkEnd w:id="96"/>
    <w:p>
      <w:pPr>
        <w:spacing w:line="360" w:lineRule="auto"/>
        <w:rPr>
          <w:rFonts w:hint="eastAsia" w:ascii="宋体" w:hAnsi="宋体"/>
          <w:sz w:val="24"/>
        </w:rPr>
      </w:pPr>
    </w:p>
    <w:p>
      <w:pPr>
        <w:spacing w:line="360" w:lineRule="auto"/>
        <w:jc w:val="center"/>
        <w:outlineLvl w:val="0"/>
        <w:rPr>
          <w:rFonts w:hint="eastAsia" w:ascii="宋体" w:hAnsi="宋体"/>
          <w:sz w:val="24"/>
        </w:rPr>
      </w:pPr>
      <w:r>
        <w:rPr>
          <w:rFonts w:hint="eastAsia" w:ascii="宋体" w:hAnsi="宋体"/>
          <w:sz w:val="24"/>
        </w:rPr>
        <w:br w:type="page"/>
      </w:r>
      <w:bookmarkStart w:id="97" w:name="_Toc20702"/>
      <w:r>
        <w:rPr>
          <w:rFonts w:hint="eastAsia" w:ascii="宋体" w:hAnsi="宋体"/>
          <w:b/>
          <w:sz w:val="24"/>
        </w:rPr>
        <w:t>附件5-</w:t>
      </w:r>
      <w:r>
        <w:rPr>
          <w:rFonts w:ascii="宋体" w:hAnsi="宋体"/>
          <w:b/>
          <w:sz w:val="24"/>
        </w:rPr>
        <w:t>6</w:t>
      </w:r>
      <w:r>
        <w:rPr>
          <w:rFonts w:hint="eastAsia" w:ascii="宋体" w:hAnsi="宋体"/>
          <w:b/>
          <w:sz w:val="24"/>
        </w:rPr>
        <w:t xml:space="preserve">    依法缴纳税收记录证明文件</w:t>
      </w:r>
      <w:bookmarkEnd w:id="97"/>
    </w:p>
    <w:p>
      <w:pPr>
        <w:spacing w:line="360" w:lineRule="auto"/>
        <w:jc w:val="center"/>
        <w:rPr>
          <w:rFonts w:hint="eastAsia" w:ascii="宋体" w:hAnsi="宋体"/>
          <w:b/>
          <w:sz w:val="24"/>
        </w:rPr>
      </w:pPr>
    </w:p>
    <w:p>
      <w:pPr>
        <w:spacing w:line="360" w:lineRule="auto"/>
        <w:rPr>
          <w:rFonts w:hint="eastAsia" w:ascii="宋体" w:hAnsi="宋体"/>
          <w:sz w:val="24"/>
        </w:rPr>
      </w:pPr>
      <w:r>
        <w:rPr>
          <w:rFonts w:hint="eastAsia" w:ascii="宋体" w:hAnsi="宋体"/>
          <w:sz w:val="24"/>
        </w:rPr>
        <w:t>说明：</w:t>
      </w:r>
    </w:p>
    <w:p>
      <w:pPr>
        <w:spacing w:line="360" w:lineRule="auto"/>
        <w:rPr>
          <w:rFonts w:hint="eastAsia" w:ascii="宋体" w:hAnsi="宋体"/>
          <w:sz w:val="24"/>
        </w:rPr>
      </w:pPr>
      <w:r>
        <w:rPr>
          <w:rFonts w:hint="eastAsia" w:ascii="宋体" w:hAnsi="宋体"/>
          <w:sz w:val="24"/>
        </w:rPr>
        <w:t>1、供应商必须是依法纳税的企业；</w:t>
      </w:r>
    </w:p>
    <w:p>
      <w:pPr>
        <w:spacing w:line="360" w:lineRule="auto"/>
        <w:rPr>
          <w:rFonts w:hint="eastAsia" w:ascii="宋体" w:hAnsi="宋体"/>
          <w:i/>
          <w:sz w:val="24"/>
        </w:rPr>
      </w:pPr>
      <w:r>
        <w:rPr>
          <w:rFonts w:hint="eastAsia" w:ascii="宋体" w:hAnsi="宋体"/>
          <w:sz w:val="24"/>
        </w:rPr>
        <w:t>2、供应商必须提供半年内任意一个月的依法缴纳税收的记录复印件并加盖供应商单位公章，国家、地方</w:t>
      </w:r>
      <w:r>
        <w:rPr>
          <w:rFonts w:hint="eastAsia" w:ascii="宋体" w:hAnsi="宋体"/>
          <w:sz w:val="24"/>
          <w:lang w:eastAsia="zh-CN"/>
        </w:rPr>
        <w:t>市场监督</w:t>
      </w:r>
      <w:r>
        <w:rPr>
          <w:rFonts w:hint="eastAsia" w:ascii="宋体" w:hAnsi="宋体"/>
          <w:sz w:val="24"/>
        </w:rPr>
        <w:t>管理部门或其他相关管理部门对企业纳税有特别规定的，必须提供相关政策性文件复印件和供应商满足政策文件规定的证明文件。</w:t>
      </w:r>
    </w:p>
    <w:p>
      <w:pPr>
        <w:spacing w:line="360" w:lineRule="auto"/>
        <w:rPr>
          <w:rFonts w:hint="eastAsia" w:ascii="宋体" w:hAnsi="宋体"/>
          <w:b/>
          <w:i/>
          <w:sz w:val="24"/>
        </w:rPr>
      </w:pPr>
    </w:p>
    <w:p>
      <w:pPr>
        <w:spacing w:line="360" w:lineRule="auto"/>
        <w:rPr>
          <w:rFonts w:hint="eastAsia" w:ascii="宋体" w:hAnsi="宋体"/>
          <w:b/>
          <w:i/>
          <w:sz w:val="24"/>
        </w:rPr>
      </w:pPr>
    </w:p>
    <w:p>
      <w:pPr>
        <w:spacing w:line="360" w:lineRule="auto"/>
        <w:jc w:val="center"/>
        <w:rPr>
          <w:rFonts w:ascii="宋体" w:hAnsi="宋体"/>
          <w:b/>
          <w:i/>
          <w:sz w:val="24"/>
        </w:rPr>
      </w:pPr>
      <w:r>
        <w:rPr>
          <w:rFonts w:hint="eastAsia" w:ascii="宋体" w:hAnsi="宋体"/>
          <w:b/>
          <w:i/>
          <w:sz w:val="24"/>
        </w:rPr>
        <w:br w:type="page"/>
      </w:r>
    </w:p>
    <w:p>
      <w:pPr>
        <w:spacing w:line="360" w:lineRule="auto"/>
        <w:jc w:val="center"/>
        <w:outlineLvl w:val="0"/>
        <w:rPr>
          <w:rFonts w:hint="eastAsia" w:ascii="宋体" w:hAnsi="宋体"/>
          <w:b/>
          <w:i/>
          <w:sz w:val="24"/>
        </w:rPr>
      </w:pPr>
      <w:bookmarkStart w:id="98" w:name="_Toc10639"/>
      <w:r>
        <w:rPr>
          <w:rFonts w:hint="eastAsia" w:ascii="宋体" w:hAnsi="宋体"/>
          <w:b/>
          <w:sz w:val="24"/>
        </w:rPr>
        <w:t>附件5-</w:t>
      </w:r>
      <w:r>
        <w:rPr>
          <w:rFonts w:ascii="宋体" w:hAnsi="宋体"/>
          <w:b/>
          <w:sz w:val="24"/>
        </w:rPr>
        <w:t>7</w:t>
      </w:r>
      <w:r>
        <w:rPr>
          <w:rFonts w:hint="eastAsia" w:ascii="宋体" w:hAnsi="宋体"/>
          <w:b/>
          <w:sz w:val="24"/>
        </w:rPr>
        <w:t xml:space="preserve">    参加本政府采购前三年内，在经营活动中没有重大违法记录的承诺</w:t>
      </w:r>
      <w:bookmarkEnd w:id="98"/>
    </w:p>
    <w:p>
      <w:pPr>
        <w:spacing w:line="360" w:lineRule="auto"/>
        <w:jc w:val="center"/>
        <w:rPr>
          <w:rFonts w:ascii="宋体" w:hAnsi="宋体"/>
          <w:iCs/>
          <w:sz w:val="24"/>
        </w:rPr>
      </w:pPr>
    </w:p>
    <w:p>
      <w:pPr>
        <w:spacing w:line="360" w:lineRule="auto"/>
        <w:jc w:val="center"/>
        <w:rPr>
          <w:rFonts w:hint="eastAsia" w:ascii="宋体" w:hAnsi="宋体"/>
          <w:iCs/>
          <w:sz w:val="24"/>
        </w:rPr>
      </w:pPr>
      <w:r>
        <w:rPr>
          <w:rFonts w:hint="eastAsia" w:ascii="宋体" w:hAnsi="宋体"/>
          <w:iCs/>
          <w:sz w:val="24"/>
        </w:rPr>
        <w:t>（内容及格式自拟，加盖供应商公章）</w:t>
      </w:r>
    </w:p>
    <w:p>
      <w:pPr>
        <w:spacing w:line="360" w:lineRule="auto"/>
        <w:rPr>
          <w:rFonts w:hint="eastAsia" w:ascii="宋体" w:hAnsi="宋体"/>
          <w:b/>
          <w:iCs/>
          <w:sz w:val="24"/>
        </w:rPr>
      </w:pPr>
    </w:p>
    <w:p>
      <w:pPr>
        <w:spacing w:line="360" w:lineRule="auto"/>
        <w:jc w:val="center"/>
        <w:outlineLvl w:val="0"/>
        <w:rPr>
          <w:rFonts w:hint="eastAsia" w:ascii="宋体" w:hAnsi="宋体"/>
          <w:b/>
          <w:iCs/>
          <w:sz w:val="24"/>
        </w:rPr>
      </w:pPr>
      <w:r>
        <w:rPr>
          <w:rFonts w:hint="eastAsia" w:ascii="宋体" w:hAnsi="宋体"/>
          <w:b/>
          <w:iCs/>
          <w:sz w:val="24"/>
        </w:rPr>
        <w:br w:type="page"/>
      </w:r>
      <w:bookmarkStart w:id="99" w:name="_Toc9300"/>
      <w:r>
        <w:rPr>
          <w:rFonts w:hint="eastAsia" w:ascii="宋体" w:hAnsi="宋体"/>
          <w:b/>
          <w:sz w:val="24"/>
        </w:rPr>
        <w:t>附件5-</w:t>
      </w:r>
      <w:r>
        <w:rPr>
          <w:rFonts w:ascii="宋体" w:hAnsi="宋体"/>
          <w:b/>
          <w:sz w:val="24"/>
        </w:rPr>
        <w:t>8</w:t>
      </w:r>
      <w:r>
        <w:rPr>
          <w:rFonts w:hint="eastAsia" w:ascii="宋体" w:hAnsi="宋体"/>
          <w:b/>
          <w:sz w:val="24"/>
        </w:rPr>
        <w:t xml:space="preserve">    比选文件</w:t>
      </w:r>
      <w:r>
        <w:rPr>
          <w:rFonts w:hint="eastAsia" w:ascii="宋体" w:hAnsi="宋体"/>
          <w:b/>
          <w:bCs/>
          <w:sz w:val="24"/>
        </w:rPr>
        <w:t>要求的其他资格证明文件</w:t>
      </w:r>
      <w:bookmarkEnd w:id="99"/>
    </w:p>
    <w:p>
      <w:pPr>
        <w:spacing w:line="360" w:lineRule="auto"/>
        <w:jc w:val="center"/>
        <w:rPr>
          <w:rFonts w:hint="eastAsia" w:ascii="宋体" w:hAnsi="宋体"/>
          <w:sz w:val="24"/>
        </w:rPr>
      </w:pPr>
      <w:r>
        <w:rPr>
          <w:rFonts w:hint="eastAsia" w:ascii="宋体" w:hAnsi="宋体"/>
          <w:b/>
          <w:sz w:val="24"/>
        </w:rPr>
        <w:t xml:space="preserve">    </w:t>
      </w:r>
      <w:r>
        <w:rPr>
          <w:rFonts w:hint="eastAsia" w:ascii="宋体" w:hAnsi="宋体"/>
          <w:sz w:val="24"/>
        </w:rPr>
        <w:t xml:space="preserve">   （均须加盖供应商公章）</w:t>
      </w:r>
    </w:p>
    <w:p>
      <w:pPr>
        <w:spacing w:line="360" w:lineRule="auto"/>
        <w:jc w:val="center"/>
        <w:outlineLvl w:val="0"/>
        <w:rPr>
          <w:rFonts w:hint="eastAsia" w:ascii="宋体" w:hAnsi="宋体"/>
          <w:b/>
          <w:sz w:val="24"/>
        </w:rPr>
      </w:pPr>
      <w:r>
        <w:rPr>
          <w:rFonts w:hint="eastAsia" w:ascii="宋体" w:hAnsi="宋体"/>
          <w:sz w:val="24"/>
        </w:rPr>
        <w:br w:type="page"/>
      </w:r>
      <w:bookmarkStart w:id="100" w:name="_Toc30184"/>
      <w:r>
        <w:rPr>
          <w:rFonts w:hint="eastAsia" w:ascii="宋体" w:hAnsi="宋体"/>
          <w:b/>
          <w:sz w:val="24"/>
        </w:rPr>
        <w:t>附件</w:t>
      </w:r>
      <w:r>
        <w:rPr>
          <w:rFonts w:ascii="宋体" w:hAnsi="宋体"/>
          <w:b/>
          <w:sz w:val="24"/>
        </w:rPr>
        <w:t>6</w:t>
      </w:r>
      <w:r>
        <w:rPr>
          <w:rFonts w:hint="eastAsia" w:ascii="宋体" w:hAnsi="宋体"/>
          <w:b/>
          <w:sz w:val="24"/>
        </w:rPr>
        <w:t xml:space="preserve">    项目团队</w:t>
      </w:r>
      <w:bookmarkEnd w:id="100"/>
    </w:p>
    <w:bookmarkEnd w:id="63"/>
    <w:bookmarkEnd w:id="64"/>
    <w:bookmarkEnd w:id="65"/>
    <w:p>
      <w:pPr>
        <w:spacing w:line="360" w:lineRule="auto"/>
        <w:rPr>
          <w:rFonts w:hint="eastAsia" w:ascii="宋体" w:hAnsi="宋体" w:cs="宋体"/>
          <w:b/>
          <w:sz w:val="24"/>
          <w:szCs w:val="24"/>
        </w:rPr>
      </w:pPr>
      <w:r>
        <w:rPr>
          <w:rFonts w:hint="eastAsia" w:ascii="宋体" w:hAnsi="宋体" w:cs="宋体"/>
          <w:b/>
          <w:sz w:val="24"/>
          <w:szCs w:val="24"/>
        </w:rPr>
        <w:t>表6-1 人员构成表</w:t>
      </w:r>
    </w:p>
    <w:p>
      <w:pPr>
        <w:adjustRightInd w:val="0"/>
        <w:snapToGrid w:val="0"/>
        <w:spacing w:line="360" w:lineRule="auto"/>
        <w:rPr>
          <w:rFonts w:hint="eastAsia" w:ascii="宋体" w:hAnsi="宋体" w:cs="宋体"/>
          <w:sz w:val="24"/>
          <w:szCs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936"/>
        <w:gridCol w:w="936"/>
        <w:gridCol w:w="1873"/>
        <w:gridCol w:w="1069"/>
        <w:gridCol w:w="878"/>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8555" w:type="dxa"/>
            <w:gridSpan w:val="7"/>
            <w:noWrap w:val="0"/>
            <w:vAlign w:val="top"/>
          </w:tcPr>
          <w:p>
            <w:pPr>
              <w:pStyle w:val="3"/>
              <w:tabs>
                <w:tab w:val="left" w:pos="6300"/>
              </w:tabs>
              <w:spacing w:line="360" w:lineRule="auto"/>
              <w:ind w:firstLine="449"/>
              <w:jc w:val="center"/>
              <w:rPr>
                <w:rFonts w:hint="eastAsia" w:ascii="宋体" w:hAnsi="宋体" w:eastAsia="宋体" w:cs="宋体"/>
                <w:sz w:val="24"/>
                <w:szCs w:val="24"/>
              </w:rPr>
            </w:pPr>
          </w:p>
          <w:p>
            <w:pPr>
              <w:pStyle w:val="3"/>
              <w:tabs>
                <w:tab w:val="left" w:pos="6300"/>
              </w:tabs>
              <w:spacing w:line="360" w:lineRule="auto"/>
              <w:ind w:firstLine="449"/>
              <w:jc w:val="center"/>
              <w:rPr>
                <w:rFonts w:hint="eastAsia" w:ascii="宋体" w:hAnsi="宋体" w:eastAsia="宋体" w:cs="宋体"/>
                <w:sz w:val="24"/>
                <w:szCs w:val="24"/>
              </w:rPr>
            </w:pPr>
            <w:r>
              <w:rPr>
                <w:rFonts w:hint="eastAsia" w:ascii="宋体" w:hAnsi="宋体" w:eastAsia="宋体" w:cs="宋体"/>
                <w:sz w:val="24"/>
                <w:szCs w:val="24"/>
              </w:rPr>
              <w:t>项目总负责人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姓名</w:t>
            </w:r>
          </w:p>
        </w:tc>
        <w:tc>
          <w:tcPr>
            <w:tcW w:w="936"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年龄</w:t>
            </w:r>
          </w:p>
        </w:tc>
        <w:tc>
          <w:tcPr>
            <w:tcW w:w="936"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职务</w:t>
            </w:r>
          </w:p>
        </w:tc>
        <w:tc>
          <w:tcPr>
            <w:tcW w:w="1873"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职称、执业资格</w:t>
            </w:r>
          </w:p>
        </w:tc>
        <w:tc>
          <w:tcPr>
            <w:tcW w:w="1069"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专业</w:t>
            </w:r>
          </w:p>
        </w:tc>
        <w:tc>
          <w:tcPr>
            <w:tcW w:w="878"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学历</w:t>
            </w:r>
          </w:p>
        </w:tc>
        <w:tc>
          <w:tcPr>
            <w:tcW w:w="1823"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7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069"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878"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c>
          <w:tcPr>
            <w:tcW w:w="182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7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069"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878"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c>
          <w:tcPr>
            <w:tcW w:w="182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040"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7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069"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878"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c>
          <w:tcPr>
            <w:tcW w:w="182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8555" w:type="dxa"/>
            <w:gridSpan w:val="7"/>
            <w:noWrap w:val="0"/>
            <w:vAlign w:val="top"/>
          </w:tcPr>
          <w:p>
            <w:pPr>
              <w:pStyle w:val="3"/>
              <w:tabs>
                <w:tab w:val="left" w:pos="6300"/>
              </w:tabs>
              <w:spacing w:line="360" w:lineRule="auto"/>
              <w:ind w:firstLine="449"/>
              <w:jc w:val="center"/>
              <w:rPr>
                <w:rFonts w:hint="eastAsia" w:ascii="宋体" w:hAnsi="宋体" w:eastAsia="宋体" w:cs="宋体"/>
                <w:sz w:val="24"/>
                <w:szCs w:val="24"/>
              </w:rPr>
            </w:pPr>
          </w:p>
          <w:p>
            <w:pPr>
              <w:pStyle w:val="3"/>
              <w:tabs>
                <w:tab w:val="left" w:pos="6300"/>
              </w:tabs>
              <w:spacing w:line="360" w:lineRule="auto"/>
              <w:ind w:firstLine="449"/>
              <w:jc w:val="center"/>
              <w:rPr>
                <w:rFonts w:hint="eastAsia" w:ascii="宋体" w:hAnsi="宋体" w:eastAsia="宋体" w:cs="宋体"/>
                <w:sz w:val="24"/>
                <w:szCs w:val="24"/>
              </w:rPr>
            </w:pPr>
            <w:r>
              <w:rPr>
                <w:rFonts w:hint="eastAsia" w:ascii="宋体" w:hAnsi="宋体" w:eastAsia="宋体" w:cs="宋体"/>
                <w:sz w:val="24"/>
                <w:szCs w:val="24"/>
              </w:rPr>
              <w:t>计划用于本项目的主要管理人员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3"/>
              <w:tabs>
                <w:tab w:val="left" w:pos="630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姓名</w:t>
            </w:r>
          </w:p>
        </w:tc>
        <w:tc>
          <w:tcPr>
            <w:tcW w:w="936" w:type="dxa"/>
            <w:noWrap w:val="0"/>
            <w:vAlign w:val="center"/>
          </w:tcPr>
          <w:p>
            <w:pPr>
              <w:pStyle w:val="3"/>
              <w:tabs>
                <w:tab w:val="left" w:pos="630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年龄</w:t>
            </w:r>
          </w:p>
        </w:tc>
        <w:tc>
          <w:tcPr>
            <w:tcW w:w="936" w:type="dxa"/>
            <w:noWrap w:val="0"/>
            <w:vAlign w:val="center"/>
          </w:tcPr>
          <w:p>
            <w:pPr>
              <w:pStyle w:val="3"/>
              <w:tabs>
                <w:tab w:val="left" w:pos="630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职务</w:t>
            </w:r>
          </w:p>
        </w:tc>
        <w:tc>
          <w:tcPr>
            <w:tcW w:w="1873" w:type="dxa"/>
            <w:noWrap w:val="0"/>
            <w:vAlign w:val="center"/>
          </w:tcPr>
          <w:p>
            <w:pPr>
              <w:pStyle w:val="3"/>
              <w:tabs>
                <w:tab w:val="left" w:pos="630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职称、执业资格</w:t>
            </w:r>
          </w:p>
        </w:tc>
        <w:tc>
          <w:tcPr>
            <w:tcW w:w="1069" w:type="dxa"/>
            <w:noWrap w:val="0"/>
            <w:vAlign w:val="center"/>
          </w:tcPr>
          <w:p>
            <w:pPr>
              <w:pStyle w:val="3"/>
              <w:tabs>
                <w:tab w:val="left" w:pos="630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专业</w:t>
            </w:r>
          </w:p>
        </w:tc>
        <w:tc>
          <w:tcPr>
            <w:tcW w:w="878" w:type="dxa"/>
            <w:noWrap w:val="0"/>
            <w:vAlign w:val="center"/>
          </w:tcPr>
          <w:p>
            <w:pPr>
              <w:pStyle w:val="3"/>
              <w:tabs>
                <w:tab w:val="left" w:pos="630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学历</w:t>
            </w:r>
          </w:p>
        </w:tc>
        <w:tc>
          <w:tcPr>
            <w:tcW w:w="1823" w:type="dxa"/>
            <w:noWrap w:val="0"/>
            <w:vAlign w:val="center"/>
          </w:tcPr>
          <w:p>
            <w:pPr>
              <w:pStyle w:val="3"/>
              <w:tabs>
                <w:tab w:val="left" w:pos="630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7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069"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878"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c>
          <w:tcPr>
            <w:tcW w:w="182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7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069"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878"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c>
          <w:tcPr>
            <w:tcW w:w="182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7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069"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878"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c>
          <w:tcPr>
            <w:tcW w:w="182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7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069"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878"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c>
          <w:tcPr>
            <w:tcW w:w="182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936"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7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069"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878"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c>
          <w:tcPr>
            <w:tcW w:w="182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r>
    </w:tbl>
    <w:p>
      <w:pPr>
        <w:pStyle w:val="22"/>
        <w:adjustRightInd w:val="0"/>
        <w:snapToGrid w:val="0"/>
        <w:spacing w:line="360" w:lineRule="auto"/>
        <w:rPr>
          <w:rFonts w:hint="eastAsia" w:hAnsi="宋体" w:cs="宋体"/>
          <w:b/>
          <w:sz w:val="24"/>
          <w:szCs w:val="24"/>
        </w:rPr>
      </w:pPr>
    </w:p>
    <w:p>
      <w:pPr>
        <w:adjustRightInd w:val="0"/>
        <w:snapToGrid w:val="0"/>
        <w:spacing w:line="360" w:lineRule="auto"/>
        <w:jc w:val="center"/>
        <w:rPr>
          <w:rFonts w:hint="eastAsia" w:ascii="宋体" w:hAnsi="宋体" w:cs="宋体"/>
          <w:b/>
          <w:spacing w:val="40"/>
          <w:sz w:val="24"/>
          <w:szCs w:val="24"/>
        </w:rPr>
      </w:pPr>
    </w:p>
    <w:p>
      <w:pPr>
        <w:adjustRightInd w:val="0"/>
        <w:snapToGrid w:val="0"/>
        <w:spacing w:line="360" w:lineRule="auto"/>
        <w:rPr>
          <w:rFonts w:hint="eastAsia" w:ascii="宋体" w:hAnsi="宋体" w:cs="宋体"/>
          <w:sz w:val="24"/>
          <w:szCs w:val="24"/>
          <w:u w:val="single"/>
        </w:rPr>
      </w:pPr>
      <w:r>
        <w:rPr>
          <w:rFonts w:hint="eastAsia" w:ascii="宋体" w:hAnsi="宋体" w:cs="宋体"/>
          <w:sz w:val="24"/>
          <w:szCs w:val="24"/>
        </w:rPr>
        <w:t>比选供应商：</w:t>
      </w:r>
      <w:r>
        <w:rPr>
          <w:rFonts w:hint="eastAsia" w:ascii="宋体" w:hAnsi="宋体" w:cs="宋体"/>
          <w:sz w:val="24"/>
          <w:szCs w:val="24"/>
          <w:u w:val="single"/>
        </w:rPr>
        <w:t xml:space="preserve">     （公章）        </w:t>
      </w:r>
    </w:p>
    <w:p>
      <w:pPr>
        <w:adjustRightInd w:val="0"/>
        <w:snapToGrid w:val="0"/>
        <w:spacing w:line="360" w:lineRule="auto"/>
        <w:rPr>
          <w:rFonts w:hint="eastAsia" w:ascii="宋体" w:hAnsi="宋体" w:cs="宋体"/>
          <w:sz w:val="24"/>
          <w:szCs w:val="24"/>
          <w:u w:val="single"/>
        </w:rPr>
      </w:pPr>
      <w:r>
        <w:rPr>
          <w:rFonts w:hint="eastAsia" w:ascii="宋体" w:hAnsi="宋体" w:cs="宋体"/>
          <w:sz w:val="24"/>
          <w:szCs w:val="24"/>
        </w:rPr>
        <w:t>法定代表人或其授权代理人：</w:t>
      </w:r>
      <w:r>
        <w:rPr>
          <w:rFonts w:hint="eastAsia" w:ascii="宋体" w:hAnsi="宋体" w:cs="宋体"/>
          <w:sz w:val="24"/>
          <w:szCs w:val="24"/>
          <w:u w:val="single"/>
        </w:rPr>
        <w:t xml:space="preserve">       （签字）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日期：年月日</w:t>
      </w:r>
    </w:p>
    <w:p>
      <w:pPr>
        <w:adjustRightInd w:val="0"/>
        <w:snapToGrid w:val="0"/>
        <w:spacing w:line="360" w:lineRule="auto"/>
        <w:rPr>
          <w:rFonts w:hint="eastAsia" w:ascii="宋体" w:hAnsi="宋体" w:cs="宋体"/>
          <w:b/>
          <w:spacing w:val="40"/>
          <w:sz w:val="24"/>
          <w:szCs w:val="24"/>
        </w:rPr>
      </w:pPr>
      <w:bookmarkStart w:id="101" w:name="_Toc330205884"/>
    </w:p>
    <w:p>
      <w:pPr>
        <w:spacing w:line="360" w:lineRule="auto"/>
        <w:rPr>
          <w:rFonts w:hint="eastAsia" w:ascii="宋体" w:hAnsi="宋体" w:cs="宋体"/>
          <w:b/>
          <w:sz w:val="24"/>
          <w:szCs w:val="24"/>
        </w:rPr>
      </w:pPr>
      <w:r>
        <w:rPr>
          <w:rFonts w:hint="eastAsia" w:ascii="宋体" w:hAnsi="宋体" w:cs="宋体"/>
          <w:b/>
          <w:spacing w:val="40"/>
          <w:sz w:val="24"/>
          <w:szCs w:val="24"/>
        </w:rPr>
        <w:br w:type="page"/>
      </w:r>
      <w:r>
        <w:rPr>
          <w:rFonts w:hint="eastAsia" w:ascii="宋体" w:hAnsi="宋体" w:cs="宋体"/>
          <w:b/>
          <w:sz w:val="24"/>
          <w:szCs w:val="24"/>
        </w:rPr>
        <w:t>表6-2 拟任总负责人简历表</w:t>
      </w:r>
    </w:p>
    <w:bookmarkEnd w:id="101"/>
    <w:p>
      <w:pPr>
        <w:adjustRightInd w:val="0"/>
        <w:snapToGrid w:val="0"/>
        <w:spacing w:line="360" w:lineRule="auto"/>
        <w:rPr>
          <w:rFonts w:hint="eastAsia" w:ascii="宋体" w:hAnsi="宋体" w:cs="宋体"/>
          <w:sz w:val="24"/>
          <w:szCs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230"/>
        <w:gridCol w:w="900"/>
        <w:gridCol w:w="1800"/>
        <w:gridCol w:w="1711"/>
        <w:gridCol w:w="164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2432" w:type="dxa"/>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姓  名</w:t>
            </w:r>
          </w:p>
        </w:tc>
        <w:tc>
          <w:tcPr>
            <w:tcW w:w="1230" w:type="dxa"/>
            <w:noWrap w:val="0"/>
            <w:vAlign w:val="center"/>
          </w:tcPr>
          <w:p>
            <w:pPr>
              <w:adjustRightInd w:val="0"/>
              <w:snapToGrid w:val="0"/>
              <w:spacing w:line="360" w:lineRule="auto"/>
              <w:jc w:val="center"/>
              <w:rPr>
                <w:rFonts w:hint="eastAsia" w:ascii="宋体" w:hAnsi="宋体" w:cs="宋体"/>
                <w:sz w:val="24"/>
                <w:szCs w:val="24"/>
              </w:rPr>
            </w:pPr>
          </w:p>
        </w:tc>
        <w:tc>
          <w:tcPr>
            <w:tcW w:w="900" w:type="dxa"/>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年龄</w:t>
            </w:r>
          </w:p>
        </w:tc>
        <w:tc>
          <w:tcPr>
            <w:tcW w:w="1800" w:type="dxa"/>
            <w:noWrap w:val="0"/>
            <w:vAlign w:val="center"/>
          </w:tcPr>
          <w:p>
            <w:pPr>
              <w:adjustRightInd w:val="0"/>
              <w:snapToGrid w:val="0"/>
              <w:spacing w:line="360" w:lineRule="auto"/>
              <w:jc w:val="center"/>
              <w:rPr>
                <w:rFonts w:hint="eastAsia" w:ascii="宋体" w:hAnsi="宋体" w:cs="宋体"/>
                <w:sz w:val="24"/>
                <w:szCs w:val="24"/>
              </w:rPr>
            </w:pPr>
          </w:p>
        </w:tc>
        <w:tc>
          <w:tcPr>
            <w:tcW w:w="1711" w:type="dxa"/>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专业</w:t>
            </w:r>
          </w:p>
        </w:tc>
        <w:tc>
          <w:tcPr>
            <w:tcW w:w="1642" w:type="dxa"/>
            <w:noWrap w:val="0"/>
            <w:vAlign w:val="center"/>
          </w:tcPr>
          <w:p>
            <w:pPr>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45" w:hRule="atLeast"/>
          <w:jc w:val="center"/>
        </w:trPr>
        <w:tc>
          <w:tcPr>
            <w:tcW w:w="2432"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职   称</w:t>
            </w:r>
          </w:p>
        </w:tc>
        <w:tc>
          <w:tcPr>
            <w:tcW w:w="1230"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p>
        </w:tc>
        <w:tc>
          <w:tcPr>
            <w:tcW w:w="900"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职务</w:t>
            </w:r>
          </w:p>
        </w:tc>
        <w:tc>
          <w:tcPr>
            <w:tcW w:w="1800"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p>
        </w:tc>
        <w:tc>
          <w:tcPr>
            <w:tcW w:w="1711"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学历</w:t>
            </w:r>
          </w:p>
        </w:tc>
        <w:tc>
          <w:tcPr>
            <w:tcW w:w="1642"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jc w:val="center"/>
        </w:trPr>
        <w:tc>
          <w:tcPr>
            <w:tcW w:w="2432"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执业资格</w:t>
            </w:r>
          </w:p>
        </w:tc>
        <w:tc>
          <w:tcPr>
            <w:tcW w:w="7283" w:type="dxa"/>
            <w:gridSpan w:val="5"/>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jc w:val="center"/>
        </w:trPr>
        <w:tc>
          <w:tcPr>
            <w:tcW w:w="2432"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毕业学校</w:t>
            </w:r>
          </w:p>
        </w:tc>
        <w:tc>
          <w:tcPr>
            <w:tcW w:w="3930" w:type="dxa"/>
            <w:gridSpan w:val="3"/>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p>
        </w:tc>
        <w:tc>
          <w:tcPr>
            <w:tcW w:w="1711"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毕业时间</w:t>
            </w:r>
          </w:p>
        </w:tc>
        <w:tc>
          <w:tcPr>
            <w:tcW w:w="1642"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jc w:val="center"/>
        </w:trPr>
        <w:tc>
          <w:tcPr>
            <w:tcW w:w="2432" w:type="dxa"/>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本项目中担任工作</w:t>
            </w:r>
          </w:p>
        </w:tc>
        <w:tc>
          <w:tcPr>
            <w:tcW w:w="7283" w:type="dxa"/>
            <w:gridSpan w:val="5"/>
            <w:tcBorders>
              <w:bottom w:val="single" w:color="auto" w:sz="4" w:space="0"/>
            </w:tcBorders>
            <w:noWrap w:val="0"/>
            <w:vAlign w:val="center"/>
          </w:tcPr>
          <w:p>
            <w:pPr>
              <w:adjustRightInd w:val="0"/>
              <w:snapToGrid w:val="0"/>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73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2432" w:type="dxa"/>
            <w:tcBorders>
              <w:top w:val="single" w:color="auto" w:sz="4" w:space="0"/>
            </w:tcBorders>
            <w:noWrap w:val="0"/>
            <w:vAlign w:val="center"/>
          </w:tcPr>
          <w:p>
            <w:pPr>
              <w:adjustRightInd w:val="0"/>
              <w:snapToGrid w:val="0"/>
              <w:spacing w:line="360" w:lineRule="auto"/>
              <w:rPr>
                <w:rFonts w:hint="eastAsia" w:ascii="宋体" w:hAnsi="宋体" w:cs="宋体"/>
                <w:sz w:val="24"/>
                <w:szCs w:val="24"/>
              </w:rPr>
            </w:pPr>
            <w:r>
              <w:rPr>
                <w:rFonts w:hint="eastAsia" w:ascii="宋体" w:hAnsi="宋体" w:cs="宋体"/>
                <w:sz w:val="24"/>
                <w:szCs w:val="24"/>
              </w:rPr>
              <w:t>自  年  月</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至   年  月</w:t>
            </w:r>
          </w:p>
        </w:tc>
        <w:tc>
          <w:tcPr>
            <w:tcW w:w="3930" w:type="dxa"/>
            <w:gridSpan w:val="3"/>
            <w:tcBorders>
              <w:top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工作经历</w:t>
            </w:r>
          </w:p>
        </w:tc>
        <w:tc>
          <w:tcPr>
            <w:tcW w:w="1711" w:type="dxa"/>
            <w:tcBorders>
              <w:top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担任何职</w:t>
            </w:r>
          </w:p>
        </w:tc>
        <w:tc>
          <w:tcPr>
            <w:tcW w:w="1642" w:type="dxa"/>
            <w:tcBorders>
              <w:top w:val="single" w:color="auto" w:sz="4" w:space="0"/>
            </w:tcBorders>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489" w:hRule="atLeast"/>
          <w:jc w:val="center"/>
        </w:trPr>
        <w:tc>
          <w:tcPr>
            <w:tcW w:w="2432" w:type="dxa"/>
            <w:noWrap w:val="0"/>
            <w:vAlign w:val="center"/>
          </w:tcPr>
          <w:p>
            <w:pPr>
              <w:adjustRightInd w:val="0"/>
              <w:snapToGrid w:val="0"/>
              <w:spacing w:line="360" w:lineRule="auto"/>
              <w:jc w:val="center"/>
              <w:rPr>
                <w:rFonts w:hint="eastAsia" w:ascii="宋体" w:hAnsi="宋体" w:cs="宋体"/>
                <w:sz w:val="24"/>
                <w:szCs w:val="24"/>
              </w:rPr>
            </w:pPr>
          </w:p>
          <w:p>
            <w:pPr>
              <w:adjustRightInd w:val="0"/>
              <w:snapToGrid w:val="0"/>
              <w:spacing w:line="360" w:lineRule="auto"/>
              <w:jc w:val="center"/>
              <w:rPr>
                <w:rFonts w:hint="eastAsia" w:ascii="宋体" w:hAnsi="宋体" w:cs="宋体"/>
                <w:sz w:val="24"/>
                <w:szCs w:val="24"/>
              </w:rPr>
            </w:pPr>
          </w:p>
          <w:p>
            <w:pPr>
              <w:adjustRightInd w:val="0"/>
              <w:snapToGrid w:val="0"/>
              <w:spacing w:line="360" w:lineRule="auto"/>
              <w:jc w:val="center"/>
              <w:rPr>
                <w:rFonts w:hint="eastAsia" w:ascii="宋体" w:hAnsi="宋体" w:cs="宋体"/>
                <w:sz w:val="24"/>
                <w:szCs w:val="24"/>
              </w:rPr>
            </w:pPr>
          </w:p>
          <w:p>
            <w:pPr>
              <w:adjustRightInd w:val="0"/>
              <w:snapToGrid w:val="0"/>
              <w:spacing w:line="360" w:lineRule="auto"/>
              <w:jc w:val="center"/>
              <w:rPr>
                <w:rFonts w:hint="eastAsia" w:ascii="宋体" w:hAnsi="宋体" w:cs="宋体"/>
                <w:sz w:val="24"/>
                <w:szCs w:val="24"/>
              </w:rPr>
            </w:pPr>
          </w:p>
          <w:p>
            <w:pPr>
              <w:adjustRightInd w:val="0"/>
              <w:snapToGrid w:val="0"/>
              <w:spacing w:line="360" w:lineRule="auto"/>
              <w:jc w:val="center"/>
              <w:rPr>
                <w:rFonts w:hint="eastAsia" w:ascii="宋体" w:hAnsi="宋体" w:cs="宋体"/>
                <w:sz w:val="24"/>
                <w:szCs w:val="24"/>
              </w:rPr>
            </w:pPr>
          </w:p>
          <w:p>
            <w:pPr>
              <w:adjustRightInd w:val="0"/>
              <w:snapToGrid w:val="0"/>
              <w:spacing w:line="360" w:lineRule="auto"/>
              <w:jc w:val="center"/>
              <w:rPr>
                <w:rFonts w:hint="eastAsia" w:ascii="宋体" w:hAnsi="宋体" w:cs="宋体"/>
                <w:sz w:val="24"/>
                <w:szCs w:val="24"/>
              </w:rPr>
            </w:pPr>
          </w:p>
        </w:tc>
        <w:tc>
          <w:tcPr>
            <w:tcW w:w="3930" w:type="dxa"/>
            <w:gridSpan w:val="3"/>
            <w:noWrap w:val="0"/>
            <w:vAlign w:val="center"/>
          </w:tcPr>
          <w:p>
            <w:pPr>
              <w:adjustRightInd w:val="0"/>
              <w:snapToGrid w:val="0"/>
              <w:spacing w:line="360" w:lineRule="auto"/>
              <w:jc w:val="center"/>
              <w:rPr>
                <w:rFonts w:hint="eastAsia" w:ascii="宋体" w:hAnsi="宋体" w:cs="宋体"/>
                <w:sz w:val="24"/>
                <w:szCs w:val="24"/>
              </w:rPr>
            </w:pPr>
          </w:p>
        </w:tc>
        <w:tc>
          <w:tcPr>
            <w:tcW w:w="1711" w:type="dxa"/>
            <w:noWrap w:val="0"/>
            <w:vAlign w:val="center"/>
          </w:tcPr>
          <w:p>
            <w:pPr>
              <w:adjustRightInd w:val="0"/>
              <w:snapToGrid w:val="0"/>
              <w:spacing w:line="360" w:lineRule="auto"/>
              <w:jc w:val="center"/>
              <w:rPr>
                <w:rFonts w:hint="eastAsia" w:ascii="宋体" w:hAnsi="宋体" w:cs="宋体"/>
                <w:sz w:val="24"/>
                <w:szCs w:val="24"/>
              </w:rPr>
            </w:pPr>
          </w:p>
        </w:tc>
        <w:tc>
          <w:tcPr>
            <w:tcW w:w="1642" w:type="dxa"/>
            <w:noWrap w:val="0"/>
            <w:vAlign w:val="center"/>
          </w:tcPr>
          <w:p>
            <w:pPr>
              <w:adjustRightInd w:val="0"/>
              <w:snapToGrid w:val="0"/>
              <w:spacing w:line="360" w:lineRule="auto"/>
              <w:jc w:val="center"/>
              <w:rPr>
                <w:rFonts w:hint="eastAsia" w:ascii="宋体" w:hAnsi="宋体" w:cs="宋体"/>
                <w:sz w:val="24"/>
                <w:szCs w:val="24"/>
              </w:rPr>
            </w:pPr>
          </w:p>
        </w:tc>
      </w:tr>
    </w:tbl>
    <w:p>
      <w:pPr>
        <w:adjustRightInd w:val="0"/>
        <w:snapToGrid w:val="0"/>
        <w:spacing w:line="360" w:lineRule="auto"/>
        <w:rPr>
          <w:rFonts w:hint="eastAsia" w:ascii="宋体" w:hAnsi="宋体" w:cs="宋体"/>
          <w:sz w:val="24"/>
          <w:szCs w:val="24"/>
        </w:rPr>
      </w:pPr>
      <w:r>
        <w:rPr>
          <w:rFonts w:hint="eastAsia" w:ascii="宋体" w:hAnsi="宋体" w:cs="宋体"/>
          <w:sz w:val="24"/>
          <w:szCs w:val="24"/>
        </w:rPr>
        <w:t>说明：</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实际负责该服务项目的管理方面负责人（需填写此表，每人填一张并附相应证明材料（包括身份证、学历证书、从业资格证书、职称证书、工作业绩方面证明等资料的复印件，并加盖公章）；</w:t>
      </w: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u w:val="single"/>
        </w:rPr>
      </w:pPr>
      <w:r>
        <w:rPr>
          <w:rFonts w:hint="eastAsia" w:ascii="宋体" w:hAnsi="宋体" w:cs="宋体"/>
          <w:sz w:val="24"/>
          <w:szCs w:val="24"/>
        </w:rPr>
        <w:t>比选供应商：</w:t>
      </w:r>
      <w:r>
        <w:rPr>
          <w:rFonts w:hint="eastAsia" w:ascii="宋体" w:hAnsi="宋体" w:cs="宋体"/>
          <w:sz w:val="24"/>
          <w:szCs w:val="24"/>
          <w:u w:val="single"/>
        </w:rPr>
        <w:t xml:space="preserve">     （公章）        </w:t>
      </w:r>
    </w:p>
    <w:p>
      <w:pPr>
        <w:adjustRightInd w:val="0"/>
        <w:snapToGrid w:val="0"/>
        <w:spacing w:line="360" w:lineRule="auto"/>
        <w:rPr>
          <w:rFonts w:hint="eastAsia" w:ascii="宋体" w:hAnsi="宋体" w:cs="宋体"/>
          <w:sz w:val="24"/>
          <w:szCs w:val="24"/>
          <w:u w:val="single"/>
        </w:rPr>
      </w:pPr>
      <w:r>
        <w:rPr>
          <w:rFonts w:hint="eastAsia" w:ascii="宋体" w:hAnsi="宋体" w:cs="宋体"/>
          <w:sz w:val="24"/>
          <w:szCs w:val="24"/>
        </w:rPr>
        <w:t>法定代表人或其授权代理人：</w:t>
      </w:r>
      <w:r>
        <w:rPr>
          <w:rFonts w:hint="eastAsia" w:ascii="宋体" w:hAnsi="宋体" w:cs="宋体"/>
          <w:sz w:val="24"/>
          <w:szCs w:val="24"/>
          <w:u w:val="single"/>
        </w:rPr>
        <w:t xml:space="preserve">       （签字）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日期：年月日</w:t>
      </w:r>
    </w:p>
    <w:p>
      <w:pPr>
        <w:spacing w:line="360" w:lineRule="auto"/>
        <w:rPr>
          <w:rFonts w:hint="eastAsia" w:ascii="宋体" w:hAnsi="宋体" w:cs="宋体"/>
          <w:b/>
          <w:sz w:val="24"/>
          <w:szCs w:val="24"/>
        </w:rPr>
      </w:pPr>
      <w:r>
        <w:rPr>
          <w:rFonts w:hint="eastAsia" w:ascii="宋体" w:hAnsi="宋体" w:cs="宋体"/>
          <w:sz w:val="24"/>
          <w:szCs w:val="24"/>
        </w:rPr>
        <w:br w:type="page"/>
      </w:r>
      <w:r>
        <w:rPr>
          <w:rFonts w:hint="eastAsia" w:ascii="宋体" w:hAnsi="宋体" w:cs="宋体"/>
          <w:b/>
          <w:sz w:val="24"/>
          <w:szCs w:val="24"/>
        </w:rPr>
        <w:t>表6-3 服务团队人员情况汇总表</w:t>
      </w:r>
    </w:p>
    <w:p>
      <w:pPr>
        <w:spacing w:line="360" w:lineRule="auto"/>
        <w:rPr>
          <w:rFonts w:hint="eastAsia" w:ascii="宋体" w:hAnsi="宋体" w:cs="宋体"/>
          <w:b/>
          <w:sz w:val="24"/>
          <w:szCs w:val="24"/>
        </w:rPr>
      </w:pPr>
    </w:p>
    <w:tbl>
      <w:tblPr>
        <w:tblStyle w:val="4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701"/>
        <w:gridCol w:w="1418"/>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01"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701"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年龄</w:t>
            </w:r>
          </w:p>
        </w:tc>
        <w:tc>
          <w:tcPr>
            <w:tcW w:w="1418"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学历</w:t>
            </w:r>
          </w:p>
        </w:tc>
        <w:tc>
          <w:tcPr>
            <w:tcW w:w="1843" w:type="dxa"/>
            <w:noWrap w:val="0"/>
            <w:vAlign w:val="center"/>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工作年限</w:t>
            </w:r>
          </w:p>
        </w:tc>
        <w:tc>
          <w:tcPr>
            <w:tcW w:w="1417" w:type="dxa"/>
            <w:noWrap w:val="0"/>
            <w:vAlign w:val="top"/>
          </w:tcPr>
          <w:p>
            <w:pPr>
              <w:pStyle w:val="3"/>
              <w:tabs>
                <w:tab w:val="left" w:pos="6300"/>
              </w:tabs>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701"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8"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843" w:type="dxa"/>
            <w:noWrap w:val="0"/>
            <w:vAlign w:val="center"/>
          </w:tcPr>
          <w:p>
            <w:pPr>
              <w:pStyle w:val="3"/>
              <w:tabs>
                <w:tab w:val="left" w:pos="6300"/>
              </w:tabs>
              <w:spacing w:line="360" w:lineRule="auto"/>
              <w:ind w:firstLine="449"/>
              <w:jc w:val="center"/>
              <w:rPr>
                <w:rFonts w:hint="eastAsia" w:ascii="宋体" w:hAnsi="宋体" w:eastAsia="宋体" w:cs="宋体"/>
                <w:sz w:val="24"/>
                <w:szCs w:val="24"/>
              </w:rPr>
            </w:pPr>
          </w:p>
        </w:tc>
        <w:tc>
          <w:tcPr>
            <w:tcW w:w="1417" w:type="dxa"/>
            <w:noWrap w:val="0"/>
            <w:vAlign w:val="top"/>
          </w:tcPr>
          <w:p>
            <w:pPr>
              <w:pStyle w:val="3"/>
              <w:tabs>
                <w:tab w:val="left" w:pos="6300"/>
              </w:tabs>
              <w:spacing w:line="360" w:lineRule="auto"/>
              <w:ind w:firstLine="449"/>
              <w:jc w:val="center"/>
              <w:rPr>
                <w:rFonts w:hint="eastAsia" w:ascii="宋体" w:hAnsi="宋体" w:eastAsia="宋体" w:cs="宋体"/>
                <w:sz w:val="24"/>
                <w:szCs w:val="24"/>
              </w:rPr>
            </w:pPr>
          </w:p>
        </w:tc>
      </w:tr>
    </w:tbl>
    <w:p>
      <w:pPr>
        <w:adjustRightInd w:val="0"/>
        <w:snapToGrid w:val="0"/>
        <w:spacing w:line="360" w:lineRule="auto"/>
        <w:rPr>
          <w:rFonts w:hint="eastAsia" w:ascii="宋体" w:hAnsi="宋体" w:cs="宋体"/>
          <w:sz w:val="24"/>
          <w:szCs w:val="24"/>
        </w:rPr>
      </w:pPr>
      <w:r>
        <w:rPr>
          <w:rFonts w:hint="eastAsia" w:ascii="宋体" w:hAnsi="宋体" w:cs="宋体"/>
          <w:sz w:val="24"/>
          <w:szCs w:val="24"/>
        </w:rPr>
        <w:t>说明：</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根据针对该项目服务团队人员的实际情况填写该表，并附相关证明材料（包括学历证书等资料的复印件并加盖公章）；</w:t>
      </w:r>
    </w:p>
    <w:p>
      <w:pPr>
        <w:adjustRightInd w:val="0"/>
        <w:snapToGrid w:val="0"/>
        <w:spacing w:line="360" w:lineRule="auto"/>
        <w:rPr>
          <w:rFonts w:hint="eastAsia" w:ascii="宋体" w:hAnsi="宋体" w:cs="宋体"/>
          <w:sz w:val="24"/>
          <w:szCs w:val="24"/>
          <w:u w:val="single"/>
        </w:rPr>
      </w:pPr>
      <w:r>
        <w:rPr>
          <w:rFonts w:hint="eastAsia" w:ascii="宋体" w:hAnsi="宋体" w:cs="宋体"/>
          <w:sz w:val="24"/>
          <w:szCs w:val="24"/>
        </w:rPr>
        <w:t>比选供应商：</w:t>
      </w:r>
      <w:r>
        <w:rPr>
          <w:rFonts w:hint="eastAsia" w:ascii="宋体" w:hAnsi="宋体" w:cs="宋体"/>
          <w:sz w:val="24"/>
          <w:szCs w:val="24"/>
          <w:u w:val="single"/>
        </w:rPr>
        <w:t xml:space="preserve">     （公章）        </w:t>
      </w:r>
    </w:p>
    <w:p>
      <w:pPr>
        <w:adjustRightInd w:val="0"/>
        <w:snapToGrid w:val="0"/>
        <w:spacing w:line="360" w:lineRule="auto"/>
        <w:rPr>
          <w:rFonts w:hint="eastAsia" w:ascii="宋体" w:hAnsi="宋体" w:cs="宋体"/>
          <w:sz w:val="24"/>
          <w:szCs w:val="24"/>
          <w:u w:val="single"/>
        </w:rPr>
      </w:pPr>
      <w:r>
        <w:rPr>
          <w:rFonts w:hint="eastAsia" w:ascii="宋体" w:hAnsi="宋体" w:cs="宋体"/>
          <w:sz w:val="24"/>
          <w:szCs w:val="24"/>
        </w:rPr>
        <w:t>法定代表人或其授权代理人：</w:t>
      </w:r>
      <w:r>
        <w:rPr>
          <w:rFonts w:hint="eastAsia" w:ascii="宋体" w:hAnsi="宋体" w:cs="宋体"/>
          <w:sz w:val="24"/>
          <w:szCs w:val="24"/>
          <w:u w:val="single"/>
        </w:rPr>
        <w:t xml:space="preserve">       （签字）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日期：年月日</w:t>
      </w:r>
    </w:p>
    <w:p>
      <w:pPr>
        <w:adjustRightInd w:val="0"/>
        <w:snapToGrid w:val="0"/>
        <w:spacing w:line="360" w:lineRule="auto"/>
        <w:jc w:val="center"/>
        <w:rPr>
          <w:rFonts w:hint="eastAsia" w:ascii="宋体" w:hAnsi="宋体" w:cs="宋体"/>
          <w:sz w:val="24"/>
          <w:szCs w:val="24"/>
        </w:rPr>
      </w:pPr>
    </w:p>
    <w:p>
      <w:pPr>
        <w:pStyle w:val="5"/>
        <w:spacing w:line="360" w:lineRule="auto"/>
        <w:rPr>
          <w:rFonts w:hint="eastAsia" w:ascii="宋体" w:hAnsi="宋体" w:eastAsia="宋体" w:cs="宋体"/>
          <w:b w:val="0"/>
          <w:bCs/>
          <w:sz w:val="24"/>
          <w:szCs w:val="24"/>
        </w:rPr>
        <w:sectPr>
          <w:headerReference r:id="rId5" w:type="default"/>
          <w:pgSz w:w="11906" w:h="16838"/>
          <w:pgMar w:top="851" w:right="1134" w:bottom="851" w:left="1247" w:header="851" w:footer="992" w:gutter="0"/>
          <w:cols w:space="720" w:num="1"/>
          <w:docGrid w:type="lines" w:linePitch="312" w:charSpace="0"/>
        </w:sectPr>
      </w:pPr>
    </w:p>
    <w:p>
      <w:pPr>
        <w:spacing w:line="360" w:lineRule="auto"/>
        <w:jc w:val="center"/>
        <w:rPr>
          <w:rFonts w:ascii="宋体" w:hAnsi="宋体"/>
          <w:b/>
          <w:sz w:val="24"/>
        </w:rPr>
      </w:pPr>
    </w:p>
    <w:p>
      <w:pPr>
        <w:spacing w:line="360" w:lineRule="auto"/>
        <w:jc w:val="center"/>
        <w:outlineLvl w:val="0"/>
        <w:rPr>
          <w:rFonts w:hint="eastAsia" w:ascii="宋体" w:hAnsi="宋体"/>
          <w:b/>
          <w:sz w:val="24"/>
        </w:rPr>
      </w:pPr>
      <w:bookmarkStart w:id="102" w:name="_Toc2609"/>
      <w:r>
        <w:rPr>
          <w:rFonts w:hint="eastAsia" w:ascii="宋体" w:hAnsi="宋体"/>
          <w:b/>
          <w:sz w:val="24"/>
        </w:rPr>
        <w:t>附件7   其它相关材料</w:t>
      </w:r>
      <w:bookmarkEnd w:id="102"/>
    </w:p>
    <w:p>
      <w:pPr>
        <w:spacing w:line="360" w:lineRule="auto"/>
        <w:jc w:val="center"/>
        <w:rPr>
          <w:rFonts w:hint="eastAsia" w:ascii="宋体" w:hAnsi="宋体"/>
          <w:sz w:val="24"/>
        </w:rPr>
      </w:pPr>
      <w:r>
        <w:rPr>
          <w:rFonts w:hint="eastAsia" w:ascii="宋体" w:hAnsi="宋体"/>
          <w:iCs/>
          <w:sz w:val="24"/>
        </w:rPr>
        <w:t>（内容及格式自拟，加盖供应商公章）</w:t>
      </w:r>
    </w:p>
    <w:p>
      <w:pPr>
        <w:spacing w:line="360" w:lineRule="auto"/>
        <w:jc w:val="center"/>
        <w:rPr>
          <w:rFonts w:hint="eastAsia" w:ascii="宋体" w:hAnsi="宋体"/>
          <w:b/>
          <w:sz w:val="24"/>
        </w:rPr>
      </w:pPr>
    </w:p>
    <w:p>
      <w:pPr>
        <w:spacing w:line="360" w:lineRule="auto"/>
        <w:rPr>
          <w:rFonts w:hint="eastAsia" w:ascii="宋体" w:hAnsi="宋体"/>
          <w:b/>
          <w:spacing w:val="6"/>
          <w:sz w:val="24"/>
        </w:rPr>
      </w:pPr>
    </w:p>
    <w:p>
      <w:pPr>
        <w:spacing w:line="360" w:lineRule="auto"/>
        <w:jc w:val="center"/>
        <w:outlineLvl w:val="0"/>
        <w:rPr>
          <w:rFonts w:hint="eastAsia" w:ascii="宋体" w:hAnsi="宋体"/>
          <w:b/>
          <w:spacing w:val="6"/>
          <w:sz w:val="24"/>
        </w:rPr>
      </w:pPr>
      <w:r>
        <w:rPr>
          <w:rFonts w:hint="eastAsia" w:ascii="宋体" w:hAnsi="宋体"/>
          <w:b/>
          <w:spacing w:val="6"/>
          <w:sz w:val="24"/>
        </w:rPr>
        <w:br w:type="page"/>
      </w:r>
      <w:bookmarkStart w:id="103" w:name="_Toc1592"/>
      <w:r>
        <w:rPr>
          <w:rFonts w:hint="eastAsia" w:ascii="宋体" w:hAnsi="宋体"/>
          <w:b/>
          <w:spacing w:val="6"/>
          <w:sz w:val="24"/>
        </w:rPr>
        <w:t>附件8    小微企业声明函</w:t>
      </w:r>
      <w:bookmarkEnd w:id="103"/>
      <w:r>
        <w:rPr>
          <w:rFonts w:hint="eastAsia" w:ascii="宋体" w:hAnsi="宋体"/>
          <w:b/>
          <w:spacing w:val="6"/>
          <w:sz w:val="24"/>
        </w:rPr>
        <w:t>（如适用）</w:t>
      </w:r>
    </w:p>
    <w:p>
      <w:pPr>
        <w:spacing w:line="360" w:lineRule="auto"/>
        <w:rPr>
          <w:rFonts w:hint="eastAsia" w:ascii="宋体" w:hAnsi="宋体"/>
          <w:b/>
          <w:spacing w:val="6"/>
          <w:sz w:val="24"/>
        </w:rPr>
      </w:pPr>
    </w:p>
    <w:p>
      <w:pPr>
        <w:spacing w:before="120" w:line="360" w:lineRule="auto"/>
        <w:ind w:firstLine="504" w:firstLineChars="200"/>
        <w:rPr>
          <w:rFonts w:ascii="宋体" w:hAnsi="宋体"/>
          <w:spacing w:val="6"/>
          <w:sz w:val="24"/>
        </w:rPr>
      </w:pPr>
      <w:r>
        <w:rPr>
          <w:rFonts w:hint="eastAsia" w:ascii="宋体" w:hAnsi="宋体"/>
          <w:spacing w:val="6"/>
          <w:sz w:val="24"/>
        </w:rPr>
        <w:t>本公司（联合体）郑重声明，根据 《政府采购促进中小企业发展管理办法》 （财库﹝2020﹞46 号）的规定，本公司（联合体）参加</w:t>
      </w:r>
      <w:r>
        <w:rPr>
          <w:rFonts w:hint="eastAsia" w:ascii="宋体" w:hAnsi="宋体"/>
          <w:spacing w:val="6"/>
          <w:sz w:val="24"/>
          <w:u w:val="single"/>
        </w:rPr>
        <w:t>（单位名称）</w:t>
      </w:r>
      <w:r>
        <w:rPr>
          <w:rFonts w:hint="eastAsia" w:ascii="宋体" w:hAnsi="宋体"/>
          <w:spacing w:val="6"/>
          <w:sz w:val="24"/>
        </w:rPr>
        <w:t>的</w:t>
      </w:r>
      <w:r>
        <w:rPr>
          <w:rFonts w:hint="eastAsia" w:ascii="宋体" w:hAnsi="宋体"/>
          <w:spacing w:val="6"/>
          <w:sz w:val="24"/>
          <w:u w:val="single"/>
        </w:rPr>
        <w:t>（项目名称）</w:t>
      </w:r>
      <w:r>
        <w:rPr>
          <w:rFonts w:hint="eastAsia" w:ascii="宋体" w:hAnsi="宋体"/>
          <w:spacing w:val="6"/>
          <w:sz w:val="24"/>
        </w:rPr>
        <w:t>采购活动，承担工单位全部为符合政策要求的小微企业。相关企业）的具体情况如下：</w:t>
      </w:r>
    </w:p>
    <w:p>
      <w:pPr>
        <w:spacing w:before="120" w:line="360" w:lineRule="auto"/>
        <w:rPr>
          <w:rFonts w:ascii="宋体" w:hAnsi="宋体"/>
          <w:spacing w:val="6"/>
          <w:sz w:val="24"/>
        </w:rPr>
      </w:pPr>
      <w:r>
        <w:rPr>
          <w:rFonts w:hint="eastAsia" w:ascii="宋体" w:hAnsi="宋体"/>
          <w:spacing w:val="6"/>
          <w:sz w:val="24"/>
        </w:rPr>
        <w:t xml:space="preserve">    1.</w:t>
      </w:r>
      <w:r>
        <w:rPr>
          <w:rFonts w:hint="eastAsia" w:ascii="宋体" w:hAnsi="宋体"/>
          <w:spacing w:val="6"/>
          <w:sz w:val="24"/>
          <w:u w:val="single"/>
        </w:rPr>
        <w:t xml:space="preserve"> （标的名称）</w:t>
      </w:r>
      <w:r>
        <w:rPr>
          <w:rFonts w:hint="eastAsia" w:ascii="宋体" w:hAnsi="宋体"/>
          <w:spacing w:val="6"/>
          <w:sz w:val="24"/>
        </w:rPr>
        <w:t xml:space="preserve"> ，属于</w:t>
      </w:r>
      <w:r>
        <w:rPr>
          <w:rFonts w:hint="eastAsia" w:ascii="宋体" w:hAnsi="宋体"/>
          <w:spacing w:val="6"/>
          <w:sz w:val="24"/>
          <w:u w:val="single"/>
        </w:rPr>
        <w:t>（采购文件中明确的所属行业）</w:t>
      </w:r>
      <w:r>
        <w:rPr>
          <w:rFonts w:hint="eastAsia" w:ascii="宋体" w:hAnsi="宋体"/>
          <w:spacing w:val="6"/>
          <w:sz w:val="24"/>
        </w:rPr>
        <w:t>；承建（承接）企业为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rPr>
        <w:t>万元</w:t>
      </w:r>
      <w:r>
        <w:rPr>
          <w:rFonts w:hint="eastAsia" w:ascii="宋体" w:hAnsi="宋体"/>
          <w:spacing w:val="6"/>
          <w:sz w:val="24"/>
          <w:vertAlign w:val="superscript"/>
        </w:rPr>
        <w:t>1</w:t>
      </w:r>
      <w:r>
        <w:rPr>
          <w:rFonts w:hint="eastAsia" w:ascii="宋体" w:hAnsi="宋体"/>
          <w:spacing w:val="6"/>
          <w:sz w:val="24"/>
        </w:rPr>
        <w:t>，属于</w:t>
      </w:r>
      <w:r>
        <w:rPr>
          <w:rFonts w:hint="eastAsia" w:ascii="宋体" w:hAnsi="宋体"/>
          <w:spacing w:val="6"/>
          <w:sz w:val="24"/>
          <w:u w:val="single"/>
        </w:rPr>
        <w:t>（小型企业、微型企业）</w:t>
      </w:r>
      <w:r>
        <w:rPr>
          <w:rFonts w:hint="eastAsia" w:ascii="宋体" w:hAnsi="宋体"/>
          <w:spacing w:val="6"/>
          <w:sz w:val="24"/>
        </w:rPr>
        <w:t>；</w:t>
      </w:r>
    </w:p>
    <w:p>
      <w:pPr>
        <w:spacing w:before="120" w:line="360" w:lineRule="auto"/>
        <w:rPr>
          <w:rFonts w:ascii="宋体" w:hAnsi="宋体"/>
          <w:spacing w:val="6"/>
          <w:sz w:val="24"/>
        </w:rPr>
      </w:pPr>
      <w:r>
        <w:rPr>
          <w:rFonts w:hint="eastAsia" w:ascii="宋体" w:hAnsi="宋体"/>
          <w:spacing w:val="6"/>
          <w:sz w:val="24"/>
        </w:rPr>
        <w:t xml:space="preserve">    2.</w:t>
      </w:r>
      <w:r>
        <w:rPr>
          <w:rFonts w:hint="eastAsia" w:ascii="宋体" w:hAnsi="宋体"/>
          <w:spacing w:val="6"/>
          <w:sz w:val="24"/>
          <w:u w:val="single"/>
        </w:rPr>
        <w:t xml:space="preserve"> （标的名称） </w:t>
      </w:r>
      <w:r>
        <w:rPr>
          <w:rFonts w:hint="eastAsia" w:ascii="宋体" w:hAnsi="宋体"/>
          <w:spacing w:val="6"/>
          <w:sz w:val="24"/>
        </w:rPr>
        <w:t>，属于</w:t>
      </w:r>
      <w:r>
        <w:rPr>
          <w:rFonts w:hint="eastAsia" w:ascii="宋体" w:hAnsi="宋体"/>
          <w:spacing w:val="6"/>
          <w:sz w:val="24"/>
          <w:u w:val="single"/>
        </w:rPr>
        <w:t>（采购文件中明确的所属行业）</w:t>
      </w:r>
      <w:r>
        <w:rPr>
          <w:rFonts w:hint="eastAsia" w:ascii="宋体" w:hAnsi="宋体"/>
          <w:spacing w:val="6"/>
          <w:sz w:val="24"/>
        </w:rPr>
        <w:t>；承建（承接）企业为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rPr>
        <w:t>万元，属于</w:t>
      </w:r>
      <w:r>
        <w:rPr>
          <w:rFonts w:hint="eastAsia" w:ascii="宋体" w:hAnsi="宋体"/>
          <w:spacing w:val="6"/>
          <w:sz w:val="24"/>
          <w:u w:val="single"/>
        </w:rPr>
        <w:t>（小型企业、微型企业）</w:t>
      </w:r>
      <w:r>
        <w:rPr>
          <w:rFonts w:hint="eastAsia" w:ascii="宋体" w:hAnsi="宋体"/>
          <w:spacing w:val="6"/>
          <w:sz w:val="24"/>
        </w:rPr>
        <w:t>；</w:t>
      </w:r>
    </w:p>
    <w:p>
      <w:pPr>
        <w:spacing w:before="120" w:line="360" w:lineRule="auto"/>
        <w:rPr>
          <w:rFonts w:ascii="宋体" w:hAnsi="宋体"/>
          <w:spacing w:val="6"/>
          <w:sz w:val="24"/>
        </w:rPr>
      </w:pPr>
      <w:r>
        <w:rPr>
          <w:rFonts w:hint="eastAsia" w:ascii="宋体" w:hAnsi="宋体"/>
          <w:spacing w:val="6"/>
          <w:sz w:val="24"/>
        </w:rPr>
        <w:t>……</w:t>
      </w:r>
    </w:p>
    <w:p>
      <w:pPr>
        <w:spacing w:before="120" w:line="360" w:lineRule="auto"/>
        <w:rPr>
          <w:rFonts w:ascii="宋体" w:hAnsi="宋体"/>
          <w:spacing w:val="6"/>
          <w:sz w:val="24"/>
        </w:rPr>
      </w:pPr>
      <w:r>
        <w:rPr>
          <w:rFonts w:hint="eastAsia" w:ascii="宋体" w:hAnsi="宋体"/>
          <w:spacing w:val="6"/>
          <w:sz w:val="24"/>
        </w:rPr>
        <w:t xml:space="preserve">    以上企业，不属于大企业的分支机构，不存在控股股东为大企业的情形，也不存在与大企业的负责人为同一人的情形。</w:t>
      </w:r>
    </w:p>
    <w:p>
      <w:pPr>
        <w:spacing w:before="120" w:line="360" w:lineRule="auto"/>
        <w:rPr>
          <w:rFonts w:ascii="宋体" w:hAnsi="宋体"/>
          <w:spacing w:val="6"/>
          <w:sz w:val="24"/>
        </w:rPr>
      </w:pPr>
      <w:r>
        <w:rPr>
          <w:rFonts w:hint="eastAsia" w:ascii="宋体" w:hAnsi="宋体"/>
          <w:spacing w:val="6"/>
          <w:sz w:val="24"/>
        </w:rPr>
        <w:t xml:space="preserve">    本企业对上述声明内容的真实性负责。如有虚假，将依法承担相应责任。</w:t>
      </w:r>
    </w:p>
    <w:p>
      <w:pPr>
        <w:spacing w:before="120" w:line="360" w:lineRule="auto"/>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企业名称（盖章）：</w:t>
      </w:r>
    </w:p>
    <w:p>
      <w:pPr>
        <w:spacing w:before="120" w:line="360" w:lineRule="auto"/>
        <w:rPr>
          <w:rFonts w:hint="eastAsia" w:ascii="宋体" w:hAnsi="宋体"/>
          <w:spacing w:val="6"/>
          <w:sz w:val="24"/>
        </w:rPr>
      </w:pP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日 期：</w:t>
      </w:r>
    </w:p>
    <w:sectPr>
      <w:headerReference r:id="rId6" w:type="default"/>
      <w:endnotePr>
        <w:numFmt w:val="decimal"/>
      </w:endnotePr>
      <w:pgSz w:w="11907" w:h="16840"/>
      <w:pgMar w:top="1418" w:right="1418" w:bottom="1418" w:left="1418" w:header="720"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仿宋_GB2312" w:hAnsi="仿宋_GB2312" w:eastAsia="仿宋_GB2312" w:cs="仿宋_GB2312"/>
                              <w:sz w:val="18"/>
                            </w:rPr>
                          </w:pPr>
                          <w:r>
                            <w:rPr>
                              <w:rFonts w:hint="eastAsia" w:ascii="仿宋_GB2312" w:hAnsi="仿宋_GB2312" w:eastAsia="仿宋_GB2312" w:cs="仿宋_GB2312"/>
                              <w:sz w:val="18"/>
                            </w:rPr>
                            <w:fldChar w:fldCharType="begin"/>
                          </w:r>
                          <w:r>
                            <w:rPr>
                              <w:rFonts w:hint="eastAsia" w:ascii="仿宋_GB2312" w:hAnsi="仿宋_GB2312" w:eastAsia="仿宋_GB2312" w:cs="仿宋_GB2312"/>
                              <w:sz w:val="18"/>
                            </w:rPr>
                            <w:instrText xml:space="preserve"> PAGE  \* MERGEFORMAT </w:instrText>
                          </w:r>
                          <w:r>
                            <w:rPr>
                              <w:rFonts w:hint="eastAsia" w:ascii="仿宋_GB2312" w:hAnsi="仿宋_GB2312" w:eastAsia="仿宋_GB2312" w:cs="仿宋_GB2312"/>
                              <w:sz w:val="18"/>
                            </w:rPr>
                            <w:fldChar w:fldCharType="separate"/>
                          </w:r>
                          <w:r>
                            <w:rPr>
                              <w:rFonts w:hint="eastAsia" w:ascii="仿宋_GB2312" w:hAnsi="仿宋_GB2312" w:eastAsia="仿宋_GB2312" w:cs="仿宋_GB2312"/>
                              <w:sz w:val="18"/>
                            </w:rPr>
                            <w:t>1</w:t>
                          </w:r>
                          <w:r>
                            <w:rPr>
                              <w:rFonts w:hint="eastAsia" w:ascii="仿宋_GB2312" w:hAnsi="仿宋_GB2312" w:eastAsia="仿宋_GB2312" w:cs="仿宋_GB2312"/>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rPr>
                    </w:pPr>
                    <w:r>
                      <w:rPr>
                        <w:rFonts w:hint="eastAsia" w:ascii="仿宋_GB2312" w:hAnsi="仿宋_GB2312" w:eastAsia="仿宋_GB2312" w:cs="仿宋_GB2312"/>
                        <w:sz w:val="18"/>
                      </w:rPr>
                      <w:fldChar w:fldCharType="begin"/>
                    </w:r>
                    <w:r>
                      <w:rPr>
                        <w:rFonts w:hint="eastAsia" w:ascii="仿宋_GB2312" w:hAnsi="仿宋_GB2312" w:eastAsia="仿宋_GB2312" w:cs="仿宋_GB2312"/>
                        <w:sz w:val="18"/>
                      </w:rPr>
                      <w:instrText xml:space="preserve"> PAGE  \* MERGEFORMAT </w:instrText>
                    </w:r>
                    <w:r>
                      <w:rPr>
                        <w:rFonts w:hint="eastAsia" w:ascii="仿宋_GB2312" w:hAnsi="仿宋_GB2312" w:eastAsia="仿宋_GB2312" w:cs="仿宋_GB2312"/>
                        <w:sz w:val="18"/>
                      </w:rPr>
                      <w:fldChar w:fldCharType="separate"/>
                    </w:r>
                    <w:r>
                      <w:rPr>
                        <w:rFonts w:hint="eastAsia" w:ascii="仿宋_GB2312" w:hAnsi="仿宋_GB2312" w:eastAsia="仿宋_GB2312" w:cs="仿宋_GB2312"/>
                        <w:sz w:val="18"/>
                      </w:rPr>
                      <w:t>1</w:t>
                    </w:r>
                    <w:r>
                      <w:rPr>
                        <w:rFonts w:hint="eastAsia" w:ascii="仿宋_GB2312" w:hAnsi="仿宋_GB2312" w:eastAsia="仿宋_GB2312" w:cs="仿宋_GB2312"/>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885"/>
        </w:tabs>
        <w:ind w:left="885" w:hanging="36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
    <w:nsid w:val="00000008"/>
    <w:multiLevelType w:val="multilevel"/>
    <w:tmpl w:val="00000008"/>
    <w:lvl w:ilvl="0" w:tentative="0">
      <w:start w:val="1"/>
      <w:numFmt w:val="decimal"/>
      <w:pStyle w:val="84"/>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2">
    <w:nsid w:val="00000011"/>
    <w:multiLevelType w:val="multilevel"/>
    <w:tmpl w:val="00000011"/>
    <w:lvl w:ilvl="0" w:tentative="0">
      <w:start w:val="1"/>
      <w:numFmt w:val="decimal"/>
      <w:lvlText w:val="%1."/>
      <w:lvlJc w:val="left"/>
      <w:pPr>
        <w:tabs>
          <w:tab w:val="left" w:pos="540"/>
        </w:tabs>
        <w:ind w:left="540" w:hanging="540"/>
      </w:pPr>
      <w:rPr>
        <w:rFonts w:hint="default"/>
        <w:color w:val="auto"/>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B44903"/>
    <w:multiLevelType w:val="singleLevel"/>
    <w:tmpl w:val="03B44903"/>
    <w:lvl w:ilvl="0" w:tentative="0">
      <w:start w:val="1"/>
      <w:numFmt w:val="decimal"/>
      <w:pStyle w:val="152"/>
      <w:lvlText w:val="%1."/>
      <w:lvlJc w:val="left"/>
      <w:pPr>
        <w:tabs>
          <w:tab w:val="left" w:pos="425"/>
        </w:tabs>
        <w:ind w:left="425" w:hanging="425"/>
      </w:pPr>
    </w:lvl>
  </w:abstractNum>
  <w:abstractNum w:abstractNumId="4">
    <w:nsid w:val="15D41AF9"/>
    <w:multiLevelType w:val="multilevel"/>
    <w:tmpl w:val="15D41AF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8EF4730"/>
    <w:multiLevelType w:val="multilevel"/>
    <w:tmpl w:val="18EF4730"/>
    <w:lvl w:ilvl="0" w:tentative="0">
      <w:start w:val="2004"/>
      <w:numFmt w:val="bullet"/>
      <w:pStyle w:val="142"/>
      <w:lvlText w:val=""/>
      <w:lvlJc w:val="left"/>
      <w:pPr>
        <w:tabs>
          <w:tab w:val="left" w:pos="880"/>
        </w:tabs>
        <w:ind w:left="880" w:hanging="360"/>
      </w:pPr>
      <w:rPr>
        <w:rFonts w:hint="default" w:ascii="Wingdings" w:hAnsi="Wingdings"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2607F06"/>
    <w:multiLevelType w:val="multilevel"/>
    <w:tmpl w:val="22607F06"/>
    <w:lvl w:ilvl="0" w:tentative="0">
      <w:start w:val="1"/>
      <w:numFmt w:val="decimal"/>
      <w:lvlText w:val="%1."/>
      <w:lvlJc w:val="left"/>
      <w:pPr>
        <w:ind w:left="720" w:hanging="420"/>
      </w:p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7">
    <w:nsid w:val="2657086D"/>
    <w:multiLevelType w:val="multilevel"/>
    <w:tmpl w:val="2657086D"/>
    <w:lvl w:ilvl="0" w:tentative="0">
      <w:start w:val="1"/>
      <w:numFmt w:val="chineseCountingThousand"/>
      <w:pStyle w:val="41"/>
      <w:lvlText w:val="%1."/>
      <w:lvlJc w:val="left"/>
      <w:pPr>
        <w:tabs>
          <w:tab w:val="left" w:pos="360"/>
        </w:tabs>
        <w:ind w:left="0" w:firstLine="0"/>
      </w:pPr>
      <w:rPr>
        <w:rFonts w:hint="eastAsia"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3"/>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95"/>
        </w:tabs>
        <w:ind w:left="1695" w:hanging="43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52D89B8"/>
    <w:multiLevelType w:val="singleLevel"/>
    <w:tmpl w:val="452D89B8"/>
    <w:lvl w:ilvl="0" w:tentative="0">
      <w:start w:val="3"/>
      <w:numFmt w:val="chineseCounting"/>
      <w:suff w:val="space"/>
      <w:lvlText w:val="第%1部分"/>
      <w:lvlJc w:val="left"/>
      <w:rPr>
        <w:rFonts w:hint="eastAsia"/>
      </w:rPr>
    </w:lvl>
  </w:abstractNum>
  <w:abstractNum w:abstractNumId="9">
    <w:nsid w:val="644A7F14"/>
    <w:multiLevelType w:val="singleLevel"/>
    <w:tmpl w:val="644A7F14"/>
    <w:lvl w:ilvl="0" w:tentative="0">
      <w:start w:val="2"/>
      <w:numFmt w:val="decimal"/>
      <w:suff w:val="nothing"/>
      <w:lvlText w:val="(%1)"/>
      <w:lvlJc w:val="left"/>
    </w:lvl>
  </w:abstractNum>
  <w:num w:numId="1">
    <w:abstractNumId w:val="7"/>
  </w:num>
  <w:num w:numId="2">
    <w:abstractNumId w:val="3"/>
  </w:num>
  <w:num w:numId="3">
    <w:abstractNumId w:val="1"/>
  </w:num>
  <w:num w:numId="4">
    <w:abstractNumId w:val="5"/>
  </w:num>
  <w:num w:numId="5">
    <w:abstractNumId w:val="2"/>
  </w:num>
  <w:num w:numId="6">
    <w:abstractNumId w:val="9"/>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Mzc2NGZjMjAzMGZmYmU1OGQ3M2FiMjMxOTRlYTgifQ=="/>
    <w:docVar w:name="KSO_WPS_MARK_KEY" w:val="54107d70-1620-4b5c-a16e-f6895f43cca5"/>
  </w:docVars>
  <w:rsids>
    <w:rsidRoot w:val="00172A27"/>
    <w:rsid w:val="00001FA5"/>
    <w:rsid w:val="0000508B"/>
    <w:rsid w:val="0001212E"/>
    <w:rsid w:val="00012751"/>
    <w:rsid w:val="0001682F"/>
    <w:rsid w:val="00017ACC"/>
    <w:rsid w:val="00020772"/>
    <w:rsid w:val="000213BC"/>
    <w:rsid w:val="0002298C"/>
    <w:rsid w:val="0002349D"/>
    <w:rsid w:val="000262A7"/>
    <w:rsid w:val="00026495"/>
    <w:rsid w:val="0003002E"/>
    <w:rsid w:val="00030C8F"/>
    <w:rsid w:val="000327E1"/>
    <w:rsid w:val="00037CDD"/>
    <w:rsid w:val="00037D33"/>
    <w:rsid w:val="000408C6"/>
    <w:rsid w:val="0004094F"/>
    <w:rsid w:val="00042341"/>
    <w:rsid w:val="00042749"/>
    <w:rsid w:val="00044971"/>
    <w:rsid w:val="000459E6"/>
    <w:rsid w:val="0004730D"/>
    <w:rsid w:val="000506A4"/>
    <w:rsid w:val="00052EA5"/>
    <w:rsid w:val="00055373"/>
    <w:rsid w:val="00061C35"/>
    <w:rsid w:val="000620BA"/>
    <w:rsid w:val="00066F15"/>
    <w:rsid w:val="0006729A"/>
    <w:rsid w:val="000679B2"/>
    <w:rsid w:val="0007013C"/>
    <w:rsid w:val="00070327"/>
    <w:rsid w:val="000779B2"/>
    <w:rsid w:val="0008027C"/>
    <w:rsid w:val="00081CEC"/>
    <w:rsid w:val="00081F03"/>
    <w:rsid w:val="00082A5A"/>
    <w:rsid w:val="00084254"/>
    <w:rsid w:val="00087E29"/>
    <w:rsid w:val="0009273C"/>
    <w:rsid w:val="0009442E"/>
    <w:rsid w:val="00095C27"/>
    <w:rsid w:val="000A49AA"/>
    <w:rsid w:val="000A4C96"/>
    <w:rsid w:val="000A53F9"/>
    <w:rsid w:val="000A68CE"/>
    <w:rsid w:val="000B1DD3"/>
    <w:rsid w:val="000B1EB8"/>
    <w:rsid w:val="000B216F"/>
    <w:rsid w:val="000B3834"/>
    <w:rsid w:val="000B58E0"/>
    <w:rsid w:val="000B5A51"/>
    <w:rsid w:val="000B7FB0"/>
    <w:rsid w:val="000C053F"/>
    <w:rsid w:val="000C1BE8"/>
    <w:rsid w:val="000C288A"/>
    <w:rsid w:val="000C4238"/>
    <w:rsid w:val="000C5315"/>
    <w:rsid w:val="000C5B58"/>
    <w:rsid w:val="000C5F0C"/>
    <w:rsid w:val="000C6091"/>
    <w:rsid w:val="000C70D2"/>
    <w:rsid w:val="000C7B02"/>
    <w:rsid w:val="000D2A9B"/>
    <w:rsid w:val="000D4CF2"/>
    <w:rsid w:val="000D4EFD"/>
    <w:rsid w:val="000D645E"/>
    <w:rsid w:val="000E2B38"/>
    <w:rsid w:val="000E410F"/>
    <w:rsid w:val="000E5BF6"/>
    <w:rsid w:val="000E6C6B"/>
    <w:rsid w:val="000F1BD3"/>
    <w:rsid w:val="000F4537"/>
    <w:rsid w:val="000F6EA0"/>
    <w:rsid w:val="0010785E"/>
    <w:rsid w:val="00110513"/>
    <w:rsid w:val="00111108"/>
    <w:rsid w:val="0011131D"/>
    <w:rsid w:val="0011278A"/>
    <w:rsid w:val="00114A38"/>
    <w:rsid w:val="00116C7B"/>
    <w:rsid w:val="001223AD"/>
    <w:rsid w:val="001239C4"/>
    <w:rsid w:val="00127342"/>
    <w:rsid w:val="001300F6"/>
    <w:rsid w:val="00132733"/>
    <w:rsid w:val="001330BD"/>
    <w:rsid w:val="00133624"/>
    <w:rsid w:val="001337F8"/>
    <w:rsid w:val="001342C2"/>
    <w:rsid w:val="00137069"/>
    <w:rsid w:val="00143A52"/>
    <w:rsid w:val="001447E3"/>
    <w:rsid w:val="00145E0E"/>
    <w:rsid w:val="001463F4"/>
    <w:rsid w:val="00160FA1"/>
    <w:rsid w:val="00165369"/>
    <w:rsid w:val="00171250"/>
    <w:rsid w:val="00173758"/>
    <w:rsid w:val="0017442B"/>
    <w:rsid w:val="00174A74"/>
    <w:rsid w:val="0017785A"/>
    <w:rsid w:val="00181E68"/>
    <w:rsid w:val="00185A46"/>
    <w:rsid w:val="001868C2"/>
    <w:rsid w:val="00186DFE"/>
    <w:rsid w:val="00192EEB"/>
    <w:rsid w:val="001933EC"/>
    <w:rsid w:val="001960FE"/>
    <w:rsid w:val="0019630E"/>
    <w:rsid w:val="0019790C"/>
    <w:rsid w:val="0019796B"/>
    <w:rsid w:val="001A10C2"/>
    <w:rsid w:val="001A3DBA"/>
    <w:rsid w:val="001A459B"/>
    <w:rsid w:val="001A7678"/>
    <w:rsid w:val="001A7DC3"/>
    <w:rsid w:val="001B3094"/>
    <w:rsid w:val="001C016B"/>
    <w:rsid w:val="001C0EF4"/>
    <w:rsid w:val="001D0AFD"/>
    <w:rsid w:val="001D0CD2"/>
    <w:rsid w:val="001D67EA"/>
    <w:rsid w:val="001D706A"/>
    <w:rsid w:val="001E02E3"/>
    <w:rsid w:val="001E11D1"/>
    <w:rsid w:val="001E3AE7"/>
    <w:rsid w:val="001E4F73"/>
    <w:rsid w:val="001E534F"/>
    <w:rsid w:val="001E72E3"/>
    <w:rsid w:val="001F0C5A"/>
    <w:rsid w:val="001F1A0E"/>
    <w:rsid w:val="001F49BA"/>
    <w:rsid w:val="002039B6"/>
    <w:rsid w:val="0020408E"/>
    <w:rsid w:val="002048AC"/>
    <w:rsid w:val="002050BF"/>
    <w:rsid w:val="00206405"/>
    <w:rsid w:val="00211699"/>
    <w:rsid w:val="002262FB"/>
    <w:rsid w:val="00230361"/>
    <w:rsid w:val="002313B7"/>
    <w:rsid w:val="00234563"/>
    <w:rsid w:val="00240045"/>
    <w:rsid w:val="00242DD6"/>
    <w:rsid w:val="00243A2A"/>
    <w:rsid w:val="00244E47"/>
    <w:rsid w:val="002451D2"/>
    <w:rsid w:val="00246036"/>
    <w:rsid w:val="00247C9A"/>
    <w:rsid w:val="00251259"/>
    <w:rsid w:val="002526EE"/>
    <w:rsid w:val="00255C7F"/>
    <w:rsid w:val="00270432"/>
    <w:rsid w:val="002711CA"/>
    <w:rsid w:val="002717E0"/>
    <w:rsid w:val="00281C23"/>
    <w:rsid w:val="00281D50"/>
    <w:rsid w:val="0028293B"/>
    <w:rsid w:val="00283AD7"/>
    <w:rsid w:val="00287683"/>
    <w:rsid w:val="00291F48"/>
    <w:rsid w:val="00293F22"/>
    <w:rsid w:val="0029500F"/>
    <w:rsid w:val="00295626"/>
    <w:rsid w:val="002972D6"/>
    <w:rsid w:val="0029734F"/>
    <w:rsid w:val="002A0C4B"/>
    <w:rsid w:val="002A5F9B"/>
    <w:rsid w:val="002B276A"/>
    <w:rsid w:val="002B7B96"/>
    <w:rsid w:val="002C30F5"/>
    <w:rsid w:val="002C3996"/>
    <w:rsid w:val="002C5303"/>
    <w:rsid w:val="002C540C"/>
    <w:rsid w:val="002C68C2"/>
    <w:rsid w:val="002D05C1"/>
    <w:rsid w:val="002D4374"/>
    <w:rsid w:val="002D5F91"/>
    <w:rsid w:val="002D6D2A"/>
    <w:rsid w:val="002E03A3"/>
    <w:rsid w:val="002E0B10"/>
    <w:rsid w:val="002E2798"/>
    <w:rsid w:val="002E5F87"/>
    <w:rsid w:val="002E6BFF"/>
    <w:rsid w:val="002E6F2E"/>
    <w:rsid w:val="002F113E"/>
    <w:rsid w:val="002F2191"/>
    <w:rsid w:val="002F30F5"/>
    <w:rsid w:val="002F476C"/>
    <w:rsid w:val="002F5C99"/>
    <w:rsid w:val="00300E32"/>
    <w:rsid w:val="0030201E"/>
    <w:rsid w:val="00303974"/>
    <w:rsid w:val="003064A6"/>
    <w:rsid w:val="00307CA5"/>
    <w:rsid w:val="00311D02"/>
    <w:rsid w:val="00312106"/>
    <w:rsid w:val="0031669B"/>
    <w:rsid w:val="00316E93"/>
    <w:rsid w:val="0031713B"/>
    <w:rsid w:val="00323276"/>
    <w:rsid w:val="00324F24"/>
    <w:rsid w:val="003268BB"/>
    <w:rsid w:val="00326C2A"/>
    <w:rsid w:val="00326DE2"/>
    <w:rsid w:val="00330B74"/>
    <w:rsid w:val="00330BFD"/>
    <w:rsid w:val="00332BCC"/>
    <w:rsid w:val="00335562"/>
    <w:rsid w:val="0033634E"/>
    <w:rsid w:val="00336E74"/>
    <w:rsid w:val="00337147"/>
    <w:rsid w:val="003409DA"/>
    <w:rsid w:val="00346854"/>
    <w:rsid w:val="00350779"/>
    <w:rsid w:val="003514F1"/>
    <w:rsid w:val="00351578"/>
    <w:rsid w:val="003517F0"/>
    <w:rsid w:val="00355479"/>
    <w:rsid w:val="00356E2E"/>
    <w:rsid w:val="00357747"/>
    <w:rsid w:val="00357C55"/>
    <w:rsid w:val="00360024"/>
    <w:rsid w:val="0036056D"/>
    <w:rsid w:val="00360E1E"/>
    <w:rsid w:val="003616AB"/>
    <w:rsid w:val="00361F3A"/>
    <w:rsid w:val="0036217C"/>
    <w:rsid w:val="003649A2"/>
    <w:rsid w:val="00366A42"/>
    <w:rsid w:val="00367955"/>
    <w:rsid w:val="00367FF0"/>
    <w:rsid w:val="00370135"/>
    <w:rsid w:val="00370B0F"/>
    <w:rsid w:val="00370D7D"/>
    <w:rsid w:val="0038101D"/>
    <w:rsid w:val="00382A02"/>
    <w:rsid w:val="0038335D"/>
    <w:rsid w:val="00384133"/>
    <w:rsid w:val="0038478E"/>
    <w:rsid w:val="003864F0"/>
    <w:rsid w:val="00386AAB"/>
    <w:rsid w:val="00386B92"/>
    <w:rsid w:val="003907FD"/>
    <w:rsid w:val="00390BA6"/>
    <w:rsid w:val="0039315B"/>
    <w:rsid w:val="00394243"/>
    <w:rsid w:val="00395117"/>
    <w:rsid w:val="00396FD5"/>
    <w:rsid w:val="003A0C0F"/>
    <w:rsid w:val="003A0DC2"/>
    <w:rsid w:val="003A33C6"/>
    <w:rsid w:val="003A3EE4"/>
    <w:rsid w:val="003A4646"/>
    <w:rsid w:val="003B141C"/>
    <w:rsid w:val="003B4988"/>
    <w:rsid w:val="003B5793"/>
    <w:rsid w:val="003B5CC1"/>
    <w:rsid w:val="003C0590"/>
    <w:rsid w:val="003C5239"/>
    <w:rsid w:val="003C5752"/>
    <w:rsid w:val="003C6BDE"/>
    <w:rsid w:val="003C7258"/>
    <w:rsid w:val="003C759D"/>
    <w:rsid w:val="003C7EF2"/>
    <w:rsid w:val="003D1FFB"/>
    <w:rsid w:val="003D21FC"/>
    <w:rsid w:val="003D3DFD"/>
    <w:rsid w:val="003D46F9"/>
    <w:rsid w:val="003E1954"/>
    <w:rsid w:val="003E4D38"/>
    <w:rsid w:val="003E5C49"/>
    <w:rsid w:val="003E6FE7"/>
    <w:rsid w:val="003F17A9"/>
    <w:rsid w:val="003F21DF"/>
    <w:rsid w:val="003F37DB"/>
    <w:rsid w:val="003F3F84"/>
    <w:rsid w:val="00400B7F"/>
    <w:rsid w:val="00400CF7"/>
    <w:rsid w:val="00401A62"/>
    <w:rsid w:val="00402632"/>
    <w:rsid w:val="00403325"/>
    <w:rsid w:val="004065AC"/>
    <w:rsid w:val="00410F9D"/>
    <w:rsid w:val="004175B6"/>
    <w:rsid w:val="00417B59"/>
    <w:rsid w:val="004203B0"/>
    <w:rsid w:val="004246C8"/>
    <w:rsid w:val="004261EC"/>
    <w:rsid w:val="00426224"/>
    <w:rsid w:val="004264D6"/>
    <w:rsid w:val="004271BB"/>
    <w:rsid w:val="00427E59"/>
    <w:rsid w:val="004310AC"/>
    <w:rsid w:val="004320BC"/>
    <w:rsid w:val="00432BF1"/>
    <w:rsid w:val="00432EFD"/>
    <w:rsid w:val="004345F8"/>
    <w:rsid w:val="004347DB"/>
    <w:rsid w:val="004374EB"/>
    <w:rsid w:val="00437969"/>
    <w:rsid w:val="00441DC4"/>
    <w:rsid w:val="00442A71"/>
    <w:rsid w:val="00443235"/>
    <w:rsid w:val="0044347A"/>
    <w:rsid w:val="00444A7F"/>
    <w:rsid w:val="0044787D"/>
    <w:rsid w:val="00451931"/>
    <w:rsid w:val="004535B5"/>
    <w:rsid w:val="004540EC"/>
    <w:rsid w:val="00454C46"/>
    <w:rsid w:val="004615B8"/>
    <w:rsid w:val="004644C7"/>
    <w:rsid w:val="004650F4"/>
    <w:rsid w:val="004655F5"/>
    <w:rsid w:val="00466A55"/>
    <w:rsid w:val="0046719A"/>
    <w:rsid w:val="00467BC4"/>
    <w:rsid w:val="00471681"/>
    <w:rsid w:val="004723A0"/>
    <w:rsid w:val="004747AF"/>
    <w:rsid w:val="00475111"/>
    <w:rsid w:val="004772F7"/>
    <w:rsid w:val="00480777"/>
    <w:rsid w:val="00481F1D"/>
    <w:rsid w:val="00486EC6"/>
    <w:rsid w:val="00487DB8"/>
    <w:rsid w:val="00490CD8"/>
    <w:rsid w:val="004939BE"/>
    <w:rsid w:val="00493B8A"/>
    <w:rsid w:val="00494E68"/>
    <w:rsid w:val="004A2FA2"/>
    <w:rsid w:val="004A3168"/>
    <w:rsid w:val="004A490C"/>
    <w:rsid w:val="004A5ED1"/>
    <w:rsid w:val="004B2135"/>
    <w:rsid w:val="004B4256"/>
    <w:rsid w:val="004B6758"/>
    <w:rsid w:val="004B7C06"/>
    <w:rsid w:val="004C0675"/>
    <w:rsid w:val="004C564E"/>
    <w:rsid w:val="004C717D"/>
    <w:rsid w:val="004C748F"/>
    <w:rsid w:val="004C791E"/>
    <w:rsid w:val="004D05EA"/>
    <w:rsid w:val="004D0D10"/>
    <w:rsid w:val="004D3A89"/>
    <w:rsid w:val="004D3ADD"/>
    <w:rsid w:val="004D4AAA"/>
    <w:rsid w:val="004D54FC"/>
    <w:rsid w:val="004E1794"/>
    <w:rsid w:val="004E5334"/>
    <w:rsid w:val="004F0E32"/>
    <w:rsid w:val="004F760E"/>
    <w:rsid w:val="00502B25"/>
    <w:rsid w:val="00502CBA"/>
    <w:rsid w:val="00503FD2"/>
    <w:rsid w:val="00506624"/>
    <w:rsid w:val="00506B93"/>
    <w:rsid w:val="005100CC"/>
    <w:rsid w:val="00511EA6"/>
    <w:rsid w:val="00514D98"/>
    <w:rsid w:val="0052230F"/>
    <w:rsid w:val="005235A4"/>
    <w:rsid w:val="005235BE"/>
    <w:rsid w:val="00527130"/>
    <w:rsid w:val="00527C62"/>
    <w:rsid w:val="00530F3D"/>
    <w:rsid w:val="005313A7"/>
    <w:rsid w:val="0053389F"/>
    <w:rsid w:val="00535B42"/>
    <w:rsid w:val="00537724"/>
    <w:rsid w:val="00537EDA"/>
    <w:rsid w:val="005414C8"/>
    <w:rsid w:val="00542A09"/>
    <w:rsid w:val="00543EE9"/>
    <w:rsid w:val="00546C0A"/>
    <w:rsid w:val="00550639"/>
    <w:rsid w:val="00553795"/>
    <w:rsid w:val="00564096"/>
    <w:rsid w:val="00571AD1"/>
    <w:rsid w:val="00571B88"/>
    <w:rsid w:val="00571BF1"/>
    <w:rsid w:val="005764D9"/>
    <w:rsid w:val="00581BED"/>
    <w:rsid w:val="00583BE3"/>
    <w:rsid w:val="005843BF"/>
    <w:rsid w:val="0058519E"/>
    <w:rsid w:val="00586DC0"/>
    <w:rsid w:val="00586FCD"/>
    <w:rsid w:val="00592827"/>
    <w:rsid w:val="0059562F"/>
    <w:rsid w:val="005969EA"/>
    <w:rsid w:val="00597EDC"/>
    <w:rsid w:val="005A2C56"/>
    <w:rsid w:val="005A4B89"/>
    <w:rsid w:val="005A4F21"/>
    <w:rsid w:val="005A560E"/>
    <w:rsid w:val="005A6797"/>
    <w:rsid w:val="005A7EC8"/>
    <w:rsid w:val="005B4D5F"/>
    <w:rsid w:val="005C117B"/>
    <w:rsid w:val="005C16D7"/>
    <w:rsid w:val="005C27A6"/>
    <w:rsid w:val="005C4DEE"/>
    <w:rsid w:val="005C53AE"/>
    <w:rsid w:val="005C76BE"/>
    <w:rsid w:val="005D0452"/>
    <w:rsid w:val="005D0ECE"/>
    <w:rsid w:val="005D1113"/>
    <w:rsid w:val="005D6B92"/>
    <w:rsid w:val="005D6F51"/>
    <w:rsid w:val="005E1172"/>
    <w:rsid w:val="005E1F0F"/>
    <w:rsid w:val="005E36D4"/>
    <w:rsid w:val="005E3A8A"/>
    <w:rsid w:val="005E4D3B"/>
    <w:rsid w:val="005E54F5"/>
    <w:rsid w:val="005E68F6"/>
    <w:rsid w:val="005F4911"/>
    <w:rsid w:val="005F63FA"/>
    <w:rsid w:val="005F7305"/>
    <w:rsid w:val="00600623"/>
    <w:rsid w:val="00600A87"/>
    <w:rsid w:val="0060165F"/>
    <w:rsid w:val="00611701"/>
    <w:rsid w:val="0061186E"/>
    <w:rsid w:val="0061452B"/>
    <w:rsid w:val="0061545C"/>
    <w:rsid w:val="006171F8"/>
    <w:rsid w:val="00621D9D"/>
    <w:rsid w:val="00626CCD"/>
    <w:rsid w:val="006274B0"/>
    <w:rsid w:val="006276B5"/>
    <w:rsid w:val="0063152B"/>
    <w:rsid w:val="00632176"/>
    <w:rsid w:val="0063469E"/>
    <w:rsid w:val="00634945"/>
    <w:rsid w:val="00637EDF"/>
    <w:rsid w:val="00643976"/>
    <w:rsid w:val="00644CCD"/>
    <w:rsid w:val="0064597B"/>
    <w:rsid w:val="006467F2"/>
    <w:rsid w:val="00651DC0"/>
    <w:rsid w:val="00651FF9"/>
    <w:rsid w:val="00657E2B"/>
    <w:rsid w:val="0066002D"/>
    <w:rsid w:val="006606CC"/>
    <w:rsid w:val="006623D5"/>
    <w:rsid w:val="00664948"/>
    <w:rsid w:val="00665B2A"/>
    <w:rsid w:val="006668C3"/>
    <w:rsid w:val="00677B42"/>
    <w:rsid w:val="00677F21"/>
    <w:rsid w:val="00680375"/>
    <w:rsid w:val="006811B8"/>
    <w:rsid w:val="00684A22"/>
    <w:rsid w:val="006859C7"/>
    <w:rsid w:val="006863F0"/>
    <w:rsid w:val="00687656"/>
    <w:rsid w:val="00692A18"/>
    <w:rsid w:val="00692A91"/>
    <w:rsid w:val="006954FB"/>
    <w:rsid w:val="006A0B7D"/>
    <w:rsid w:val="006A158A"/>
    <w:rsid w:val="006A4ACB"/>
    <w:rsid w:val="006A75BF"/>
    <w:rsid w:val="006B0585"/>
    <w:rsid w:val="006B2FD6"/>
    <w:rsid w:val="006B4A90"/>
    <w:rsid w:val="006B69A6"/>
    <w:rsid w:val="006C15B8"/>
    <w:rsid w:val="006C1817"/>
    <w:rsid w:val="006C2828"/>
    <w:rsid w:val="006C52BB"/>
    <w:rsid w:val="006C5BD1"/>
    <w:rsid w:val="006C78CA"/>
    <w:rsid w:val="006C7B37"/>
    <w:rsid w:val="006D1409"/>
    <w:rsid w:val="006D168E"/>
    <w:rsid w:val="006D2D73"/>
    <w:rsid w:val="006D37FF"/>
    <w:rsid w:val="006D3B62"/>
    <w:rsid w:val="006D5BF1"/>
    <w:rsid w:val="006E14B3"/>
    <w:rsid w:val="006E390D"/>
    <w:rsid w:val="006E50DD"/>
    <w:rsid w:val="006E5A7B"/>
    <w:rsid w:val="006E69AE"/>
    <w:rsid w:val="006E6B9F"/>
    <w:rsid w:val="006E6C65"/>
    <w:rsid w:val="006E7A7B"/>
    <w:rsid w:val="006F1CBF"/>
    <w:rsid w:val="006F2C4D"/>
    <w:rsid w:val="006F356A"/>
    <w:rsid w:val="006F728F"/>
    <w:rsid w:val="006F75B6"/>
    <w:rsid w:val="007016B4"/>
    <w:rsid w:val="007031CF"/>
    <w:rsid w:val="00703928"/>
    <w:rsid w:val="00703BCC"/>
    <w:rsid w:val="007043E6"/>
    <w:rsid w:val="00707374"/>
    <w:rsid w:val="007076D1"/>
    <w:rsid w:val="00707EA1"/>
    <w:rsid w:val="00715063"/>
    <w:rsid w:val="00715A38"/>
    <w:rsid w:val="00715E9E"/>
    <w:rsid w:val="007162DA"/>
    <w:rsid w:val="00717E96"/>
    <w:rsid w:val="00721D1F"/>
    <w:rsid w:val="007250E3"/>
    <w:rsid w:val="00726367"/>
    <w:rsid w:val="00727468"/>
    <w:rsid w:val="00727855"/>
    <w:rsid w:val="00730915"/>
    <w:rsid w:val="00734629"/>
    <w:rsid w:val="00740931"/>
    <w:rsid w:val="00741BDD"/>
    <w:rsid w:val="00741C00"/>
    <w:rsid w:val="0074459A"/>
    <w:rsid w:val="00744A0D"/>
    <w:rsid w:val="00745270"/>
    <w:rsid w:val="00750844"/>
    <w:rsid w:val="00750E5A"/>
    <w:rsid w:val="007515A3"/>
    <w:rsid w:val="00753022"/>
    <w:rsid w:val="007579C4"/>
    <w:rsid w:val="007634FE"/>
    <w:rsid w:val="00763FE9"/>
    <w:rsid w:val="00764249"/>
    <w:rsid w:val="007650E4"/>
    <w:rsid w:val="007659F1"/>
    <w:rsid w:val="00766984"/>
    <w:rsid w:val="00766F5F"/>
    <w:rsid w:val="00767D46"/>
    <w:rsid w:val="00767E0F"/>
    <w:rsid w:val="007705DE"/>
    <w:rsid w:val="007708E6"/>
    <w:rsid w:val="00771E0F"/>
    <w:rsid w:val="00772813"/>
    <w:rsid w:val="00772EB4"/>
    <w:rsid w:val="00773964"/>
    <w:rsid w:val="00773B52"/>
    <w:rsid w:val="007817ED"/>
    <w:rsid w:val="00781E65"/>
    <w:rsid w:val="00783181"/>
    <w:rsid w:val="007833E1"/>
    <w:rsid w:val="00784154"/>
    <w:rsid w:val="00784843"/>
    <w:rsid w:val="0078581F"/>
    <w:rsid w:val="007878BE"/>
    <w:rsid w:val="007878DC"/>
    <w:rsid w:val="007928F5"/>
    <w:rsid w:val="00792AE9"/>
    <w:rsid w:val="00793AB5"/>
    <w:rsid w:val="00793B7B"/>
    <w:rsid w:val="00794261"/>
    <w:rsid w:val="00795A08"/>
    <w:rsid w:val="00795F70"/>
    <w:rsid w:val="00796C61"/>
    <w:rsid w:val="00797A7B"/>
    <w:rsid w:val="007A0873"/>
    <w:rsid w:val="007A2192"/>
    <w:rsid w:val="007A2231"/>
    <w:rsid w:val="007A2DB8"/>
    <w:rsid w:val="007A3388"/>
    <w:rsid w:val="007A6620"/>
    <w:rsid w:val="007B0889"/>
    <w:rsid w:val="007B0EEF"/>
    <w:rsid w:val="007B65C0"/>
    <w:rsid w:val="007B7F12"/>
    <w:rsid w:val="007C11C9"/>
    <w:rsid w:val="007C16E7"/>
    <w:rsid w:val="007C20D1"/>
    <w:rsid w:val="007C3913"/>
    <w:rsid w:val="007C545E"/>
    <w:rsid w:val="007C7839"/>
    <w:rsid w:val="007D012E"/>
    <w:rsid w:val="007D2520"/>
    <w:rsid w:val="007D5760"/>
    <w:rsid w:val="007D74D1"/>
    <w:rsid w:val="007E2861"/>
    <w:rsid w:val="007E46CD"/>
    <w:rsid w:val="007E4A62"/>
    <w:rsid w:val="007E4B10"/>
    <w:rsid w:val="007E5094"/>
    <w:rsid w:val="007E5ABD"/>
    <w:rsid w:val="007E60B8"/>
    <w:rsid w:val="007F074D"/>
    <w:rsid w:val="007F14DD"/>
    <w:rsid w:val="007F19A8"/>
    <w:rsid w:val="007F49ED"/>
    <w:rsid w:val="007F4E87"/>
    <w:rsid w:val="007F4F17"/>
    <w:rsid w:val="007F5595"/>
    <w:rsid w:val="007F5E38"/>
    <w:rsid w:val="007F5F37"/>
    <w:rsid w:val="007F7830"/>
    <w:rsid w:val="007F7F71"/>
    <w:rsid w:val="0080081B"/>
    <w:rsid w:val="00801599"/>
    <w:rsid w:val="00804142"/>
    <w:rsid w:val="0080437B"/>
    <w:rsid w:val="00805070"/>
    <w:rsid w:val="008074C2"/>
    <w:rsid w:val="008075A8"/>
    <w:rsid w:val="00811DD7"/>
    <w:rsid w:val="00812A2D"/>
    <w:rsid w:val="00812BAF"/>
    <w:rsid w:val="00813580"/>
    <w:rsid w:val="00814B1F"/>
    <w:rsid w:val="00815BA7"/>
    <w:rsid w:val="00817B76"/>
    <w:rsid w:val="00820D83"/>
    <w:rsid w:val="0082279B"/>
    <w:rsid w:val="00827955"/>
    <w:rsid w:val="00830602"/>
    <w:rsid w:val="00830AF0"/>
    <w:rsid w:val="00833ADC"/>
    <w:rsid w:val="00835628"/>
    <w:rsid w:val="0083641A"/>
    <w:rsid w:val="0084012E"/>
    <w:rsid w:val="008411C3"/>
    <w:rsid w:val="00843260"/>
    <w:rsid w:val="0084580D"/>
    <w:rsid w:val="00845F9E"/>
    <w:rsid w:val="00851743"/>
    <w:rsid w:val="008559C3"/>
    <w:rsid w:val="00855A52"/>
    <w:rsid w:val="008569E9"/>
    <w:rsid w:val="00857576"/>
    <w:rsid w:val="008637B4"/>
    <w:rsid w:val="0086534C"/>
    <w:rsid w:val="00865CCB"/>
    <w:rsid w:val="0086758B"/>
    <w:rsid w:val="00867B90"/>
    <w:rsid w:val="00867BBF"/>
    <w:rsid w:val="00870870"/>
    <w:rsid w:val="008731A1"/>
    <w:rsid w:val="0087360A"/>
    <w:rsid w:val="008739D5"/>
    <w:rsid w:val="00881A1E"/>
    <w:rsid w:val="00881B8F"/>
    <w:rsid w:val="00882D02"/>
    <w:rsid w:val="008843E9"/>
    <w:rsid w:val="0088476A"/>
    <w:rsid w:val="00895176"/>
    <w:rsid w:val="00896802"/>
    <w:rsid w:val="008A146A"/>
    <w:rsid w:val="008A28B3"/>
    <w:rsid w:val="008A588C"/>
    <w:rsid w:val="008A7F62"/>
    <w:rsid w:val="008B270C"/>
    <w:rsid w:val="008B2CC6"/>
    <w:rsid w:val="008B40D3"/>
    <w:rsid w:val="008B477E"/>
    <w:rsid w:val="008B5723"/>
    <w:rsid w:val="008C0B94"/>
    <w:rsid w:val="008C3E77"/>
    <w:rsid w:val="008C6939"/>
    <w:rsid w:val="008D3155"/>
    <w:rsid w:val="008D33A9"/>
    <w:rsid w:val="008D36E0"/>
    <w:rsid w:val="008D424B"/>
    <w:rsid w:val="008D7679"/>
    <w:rsid w:val="008E25F9"/>
    <w:rsid w:val="008E3595"/>
    <w:rsid w:val="008E4F71"/>
    <w:rsid w:val="008E6EF5"/>
    <w:rsid w:val="008E7198"/>
    <w:rsid w:val="008F2FFD"/>
    <w:rsid w:val="008F55E0"/>
    <w:rsid w:val="008F76D5"/>
    <w:rsid w:val="009009BE"/>
    <w:rsid w:val="00904406"/>
    <w:rsid w:val="00912402"/>
    <w:rsid w:val="00912DBE"/>
    <w:rsid w:val="00914F47"/>
    <w:rsid w:val="0091662F"/>
    <w:rsid w:val="009172EB"/>
    <w:rsid w:val="009178E4"/>
    <w:rsid w:val="00917A00"/>
    <w:rsid w:val="0092198A"/>
    <w:rsid w:val="00924A22"/>
    <w:rsid w:val="00930403"/>
    <w:rsid w:val="00930971"/>
    <w:rsid w:val="009348AD"/>
    <w:rsid w:val="009355CD"/>
    <w:rsid w:val="00936042"/>
    <w:rsid w:val="00936A03"/>
    <w:rsid w:val="00936BFF"/>
    <w:rsid w:val="00942D4E"/>
    <w:rsid w:val="00945A41"/>
    <w:rsid w:val="00947678"/>
    <w:rsid w:val="0095078B"/>
    <w:rsid w:val="0095182D"/>
    <w:rsid w:val="009536D1"/>
    <w:rsid w:val="00960219"/>
    <w:rsid w:val="009602F2"/>
    <w:rsid w:val="0096321F"/>
    <w:rsid w:val="009640FF"/>
    <w:rsid w:val="00964512"/>
    <w:rsid w:val="00965877"/>
    <w:rsid w:val="00966429"/>
    <w:rsid w:val="009669F3"/>
    <w:rsid w:val="009679E4"/>
    <w:rsid w:val="0097084A"/>
    <w:rsid w:val="00972005"/>
    <w:rsid w:val="00973FD7"/>
    <w:rsid w:val="00975DBA"/>
    <w:rsid w:val="00977139"/>
    <w:rsid w:val="00977463"/>
    <w:rsid w:val="0098188A"/>
    <w:rsid w:val="009865C2"/>
    <w:rsid w:val="00991FF2"/>
    <w:rsid w:val="00995074"/>
    <w:rsid w:val="009964D6"/>
    <w:rsid w:val="00996A76"/>
    <w:rsid w:val="009A2B8A"/>
    <w:rsid w:val="009A7D59"/>
    <w:rsid w:val="009B02BF"/>
    <w:rsid w:val="009B0755"/>
    <w:rsid w:val="009B365E"/>
    <w:rsid w:val="009B6039"/>
    <w:rsid w:val="009B614A"/>
    <w:rsid w:val="009B72E2"/>
    <w:rsid w:val="009B76DD"/>
    <w:rsid w:val="009B7EC9"/>
    <w:rsid w:val="009C082B"/>
    <w:rsid w:val="009C163A"/>
    <w:rsid w:val="009C1808"/>
    <w:rsid w:val="009C459F"/>
    <w:rsid w:val="009C48B0"/>
    <w:rsid w:val="009C5F10"/>
    <w:rsid w:val="009C77E6"/>
    <w:rsid w:val="009D1F9F"/>
    <w:rsid w:val="009D327D"/>
    <w:rsid w:val="009D3DD5"/>
    <w:rsid w:val="009D70BE"/>
    <w:rsid w:val="009D7438"/>
    <w:rsid w:val="009D75B9"/>
    <w:rsid w:val="009E04AA"/>
    <w:rsid w:val="009E0D53"/>
    <w:rsid w:val="009E0F33"/>
    <w:rsid w:val="009E2510"/>
    <w:rsid w:val="009E2DDC"/>
    <w:rsid w:val="009E364D"/>
    <w:rsid w:val="009E539D"/>
    <w:rsid w:val="009F3E34"/>
    <w:rsid w:val="009F7DBF"/>
    <w:rsid w:val="00A02AAA"/>
    <w:rsid w:val="00A0332D"/>
    <w:rsid w:val="00A038B9"/>
    <w:rsid w:val="00A03D5F"/>
    <w:rsid w:val="00A05641"/>
    <w:rsid w:val="00A06950"/>
    <w:rsid w:val="00A07519"/>
    <w:rsid w:val="00A134CC"/>
    <w:rsid w:val="00A135AE"/>
    <w:rsid w:val="00A144D9"/>
    <w:rsid w:val="00A16D76"/>
    <w:rsid w:val="00A218F5"/>
    <w:rsid w:val="00A22651"/>
    <w:rsid w:val="00A229D6"/>
    <w:rsid w:val="00A251B2"/>
    <w:rsid w:val="00A271AE"/>
    <w:rsid w:val="00A30348"/>
    <w:rsid w:val="00A30A03"/>
    <w:rsid w:val="00A310A8"/>
    <w:rsid w:val="00A32F4E"/>
    <w:rsid w:val="00A34F9F"/>
    <w:rsid w:val="00A34FFA"/>
    <w:rsid w:val="00A35837"/>
    <w:rsid w:val="00A45490"/>
    <w:rsid w:val="00A45BD0"/>
    <w:rsid w:val="00A46F7E"/>
    <w:rsid w:val="00A50151"/>
    <w:rsid w:val="00A50CD7"/>
    <w:rsid w:val="00A57298"/>
    <w:rsid w:val="00A607D8"/>
    <w:rsid w:val="00A64084"/>
    <w:rsid w:val="00A67072"/>
    <w:rsid w:val="00A67D7C"/>
    <w:rsid w:val="00A718E8"/>
    <w:rsid w:val="00A72F25"/>
    <w:rsid w:val="00A746B2"/>
    <w:rsid w:val="00A822FF"/>
    <w:rsid w:val="00A82B98"/>
    <w:rsid w:val="00A833E4"/>
    <w:rsid w:val="00A84D2B"/>
    <w:rsid w:val="00A8657D"/>
    <w:rsid w:val="00A87EEB"/>
    <w:rsid w:val="00A91B07"/>
    <w:rsid w:val="00A9265C"/>
    <w:rsid w:val="00A927A8"/>
    <w:rsid w:val="00A93666"/>
    <w:rsid w:val="00A937F6"/>
    <w:rsid w:val="00A94E68"/>
    <w:rsid w:val="00A96B9D"/>
    <w:rsid w:val="00AA13DC"/>
    <w:rsid w:val="00AA20D4"/>
    <w:rsid w:val="00AA5293"/>
    <w:rsid w:val="00AB0858"/>
    <w:rsid w:val="00AB0A8D"/>
    <w:rsid w:val="00AB0EB5"/>
    <w:rsid w:val="00AB195F"/>
    <w:rsid w:val="00AB37D6"/>
    <w:rsid w:val="00AB4D92"/>
    <w:rsid w:val="00AC15F6"/>
    <w:rsid w:val="00AC5EB6"/>
    <w:rsid w:val="00AC7A04"/>
    <w:rsid w:val="00AC7EDF"/>
    <w:rsid w:val="00AD1C83"/>
    <w:rsid w:val="00AD21BF"/>
    <w:rsid w:val="00AD265E"/>
    <w:rsid w:val="00AD2F83"/>
    <w:rsid w:val="00AD4D9E"/>
    <w:rsid w:val="00AD568A"/>
    <w:rsid w:val="00AE07CB"/>
    <w:rsid w:val="00AE08BF"/>
    <w:rsid w:val="00AE25E8"/>
    <w:rsid w:val="00AE569A"/>
    <w:rsid w:val="00AE6888"/>
    <w:rsid w:val="00AE7E8B"/>
    <w:rsid w:val="00AF0BA2"/>
    <w:rsid w:val="00AF1CA7"/>
    <w:rsid w:val="00AF43DE"/>
    <w:rsid w:val="00AF4641"/>
    <w:rsid w:val="00AF5478"/>
    <w:rsid w:val="00AF5B0A"/>
    <w:rsid w:val="00AF6DC0"/>
    <w:rsid w:val="00B01743"/>
    <w:rsid w:val="00B03674"/>
    <w:rsid w:val="00B05372"/>
    <w:rsid w:val="00B05570"/>
    <w:rsid w:val="00B06C40"/>
    <w:rsid w:val="00B17AF9"/>
    <w:rsid w:val="00B17ECD"/>
    <w:rsid w:val="00B20C2B"/>
    <w:rsid w:val="00B2413F"/>
    <w:rsid w:val="00B24884"/>
    <w:rsid w:val="00B254E1"/>
    <w:rsid w:val="00B26C0C"/>
    <w:rsid w:val="00B32BFF"/>
    <w:rsid w:val="00B33DFD"/>
    <w:rsid w:val="00B33E75"/>
    <w:rsid w:val="00B34909"/>
    <w:rsid w:val="00B34AAD"/>
    <w:rsid w:val="00B36F34"/>
    <w:rsid w:val="00B37030"/>
    <w:rsid w:val="00B37956"/>
    <w:rsid w:val="00B417C2"/>
    <w:rsid w:val="00B44D28"/>
    <w:rsid w:val="00B45A9A"/>
    <w:rsid w:val="00B47232"/>
    <w:rsid w:val="00B5093F"/>
    <w:rsid w:val="00B528CE"/>
    <w:rsid w:val="00B54960"/>
    <w:rsid w:val="00B568B3"/>
    <w:rsid w:val="00B57206"/>
    <w:rsid w:val="00B6102E"/>
    <w:rsid w:val="00B62938"/>
    <w:rsid w:val="00B6508A"/>
    <w:rsid w:val="00B75484"/>
    <w:rsid w:val="00B76DF2"/>
    <w:rsid w:val="00B804C4"/>
    <w:rsid w:val="00B80F2C"/>
    <w:rsid w:val="00B82840"/>
    <w:rsid w:val="00B82A61"/>
    <w:rsid w:val="00B83336"/>
    <w:rsid w:val="00B84374"/>
    <w:rsid w:val="00B84B80"/>
    <w:rsid w:val="00B84FCD"/>
    <w:rsid w:val="00B9065E"/>
    <w:rsid w:val="00B90E20"/>
    <w:rsid w:val="00B9193D"/>
    <w:rsid w:val="00B92EF8"/>
    <w:rsid w:val="00B948D5"/>
    <w:rsid w:val="00BA1386"/>
    <w:rsid w:val="00BA264E"/>
    <w:rsid w:val="00BA3458"/>
    <w:rsid w:val="00BA3897"/>
    <w:rsid w:val="00BA5A16"/>
    <w:rsid w:val="00BA77F5"/>
    <w:rsid w:val="00BA7839"/>
    <w:rsid w:val="00BA7C0A"/>
    <w:rsid w:val="00BB0376"/>
    <w:rsid w:val="00BB3260"/>
    <w:rsid w:val="00BB34E9"/>
    <w:rsid w:val="00BC0478"/>
    <w:rsid w:val="00BC0A88"/>
    <w:rsid w:val="00BC2390"/>
    <w:rsid w:val="00BC33F6"/>
    <w:rsid w:val="00BC686A"/>
    <w:rsid w:val="00BC6C57"/>
    <w:rsid w:val="00BD06EE"/>
    <w:rsid w:val="00BD152A"/>
    <w:rsid w:val="00BD1D60"/>
    <w:rsid w:val="00BD267C"/>
    <w:rsid w:val="00BD3546"/>
    <w:rsid w:val="00BD3EF3"/>
    <w:rsid w:val="00BD4BB4"/>
    <w:rsid w:val="00BD5760"/>
    <w:rsid w:val="00BD5861"/>
    <w:rsid w:val="00BD5E88"/>
    <w:rsid w:val="00BE342D"/>
    <w:rsid w:val="00BF05E3"/>
    <w:rsid w:val="00BF0D38"/>
    <w:rsid w:val="00BF4BB5"/>
    <w:rsid w:val="00BF7B94"/>
    <w:rsid w:val="00C003F1"/>
    <w:rsid w:val="00C0347C"/>
    <w:rsid w:val="00C03E5D"/>
    <w:rsid w:val="00C073D9"/>
    <w:rsid w:val="00C11141"/>
    <w:rsid w:val="00C11FE4"/>
    <w:rsid w:val="00C134FE"/>
    <w:rsid w:val="00C149E4"/>
    <w:rsid w:val="00C210A2"/>
    <w:rsid w:val="00C24855"/>
    <w:rsid w:val="00C248CD"/>
    <w:rsid w:val="00C31FC9"/>
    <w:rsid w:val="00C35606"/>
    <w:rsid w:val="00C4065E"/>
    <w:rsid w:val="00C444E7"/>
    <w:rsid w:val="00C4504C"/>
    <w:rsid w:val="00C45A33"/>
    <w:rsid w:val="00C51227"/>
    <w:rsid w:val="00C519AA"/>
    <w:rsid w:val="00C52437"/>
    <w:rsid w:val="00C526AD"/>
    <w:rsid w:val="00C540C0"/>
    <w:rsid w:val="00C55045"/>
    <w:rsid w:val="00C55383"/>
    <w:rsid w:val="00C56BEB"/>
    <w:rsid w:val="00C56EBA"/>
    <w:rsid w:val="00C60F4E"/>
    <w:rsid w:val="00C6234F"/>
    <w:rsid w:val="00C66CD3"/>
    <w:rsid w:val="00C718E1"/>
    <w:rsid w:val="00C72372"/>
    <w:rsid w:val="00C72E50"/>
    <w:rsid w:val="00C73525"/>
    <w:rsid w:val="00C741BE"/>
    <w:rsid w:val="00C754E3"/>
    <w:rsid w:val="00C768CF"/>
    <w:rsid w:val="00C76A17"/>
    <w:rsid w:val="00C77214"/>
    <w:rsid w:val="00C8378F"/>
    <w:rsid w:val="00C862A7"/>
    <w:rsid w:val="00C862E6"/>
    <w:rsid w:val="00C90B8C"/>
    <w:rsid w:val="00C90BF4"/>
    <w:rsid w:val="00C90CEB"/>
    <w:rsid w:val="00C91FAA"/>
    <w:rsid w:val="00C93241"/>
    <w:rsid w:val="00CA4A10"/>
    <w:rsid w:val="00CA52EC"/>
    <w:rsid w:val="00CA64FC"/>
    <w:rsid w:val="00CA7060"/>
    <w:rsid w:val="00CB004F"/>
    <w:rsid w:val="00CB4AC3"/>
    <w:rsid w:val="00CB4F44"/>
    <w:rsid w:val="00CB50A1"/>
    <w:rsid w:val="00CB5F1E"/>
    <w:rsid w:val="00CB70E5"/>
    <w:rsid w:val="00CB754D"/>
    <w:rsid w:val="00CC03AD"/>
    <w:rsid w:val="00CC67A8"/>
    <w:rsid w:val="00CD0F91"/>
    <w:rsid w:val="00CD29D8"/>
    <w:rsid w:val="00CD3D4C"/>
    <w:rsid w:val="00CD4C57"/>
    <w:rsid w:val="00CE1521"/>
    <w:rsid w:val="00CE23A3"/>
    <w:rsid w:val="00CE34C8"/>
    <w:rsid w:val="00CE38F3"/>
    <w:rsid w:val="00CE62A7"/>
    <w:rsid w:val="00CE6A2C"/>
    <w:rsid w:val="00CE7BB4"/>
    <w:rsid w:val="00CF1D63"/>
    <w:rsid w:val="00CF355D"/>
    <w:rsid w:val="00CF40C3"/>
    <w:rsid w:val="00CF74EC"/>
    <w:rsid w:val="00D00389"/>
    <w:rsid w:val="00D00F95"/>
    <w:rsid w:val="00D01712"/>
    <w:rsid w:val="00D02C0E"/>
    <w:rsid w:val="00D038ED"/>
    <w:rsid w:val="00D041A9"/>
    <w:rsid w:val="00D065A5"/>
    <w:rsid w:val="00D07B34"/>
    <w:rsid w:val="00D101DE"/>
    <w:rsid w:val="00D1121E"/>
    <w:rsid w:val="00D14D30"/>
    <w:rsid w:val="00D20A03"/>
    <w:rsid w:val="00D23664"/>
    <w:rsid w:val="00D239F2"/>
    <w:rsid w:val="00D2553C"/>
    <w:rsid w:val="00D25865"/>
    <w:rsid w:val="00D26E8D"/>
    <w:rsid w:val="00D275A1"/>
    <w:rsid w:val="00D30782"/>
    <w:rsid w:val="00D3201F"/>
    <w:rsid w:val="00D33DA1"/>
    <w:rsid w:val="00D37AD2"/>
    <w:rsid w:val="00D37BA6"/>
    <w:rsid w:val="00D4020C"/>
    <w:rsid w:val="00D40E27"/>
    <w:rsid w:val="00D40E86"/>
    <w:rsid w:val="00D411AC"/>
    <w:rsid w:val="00D41791"/>
    <w:rsid w:val="00D4186F"/>
    <w:rsid w:val="00D423A0"/>
    <w:rsid w:val="00D42DB0"/>
    <w:rsid w:val="00D47310"/>
    <w:rsid w:val="00D50373"/>
    <w:rsid w:val="00D515F2"/>
    <w:rsid w:val="00D539D6"/>
    <w:rsid w:val="00D5470A"/>
    <w:rsid w:val="00D556AE"/>
    <w:rsid w:val="00D55805"/>
    <w:rsid w:val="00D57702"/>
    <w:rsid w:val="00D57FA7"/>
    <w:rsid w:val="00D60D59"/>
    <w:rsid w:val="00D60FA1"/>
    <w:rsid w:val="00D7098F"/>
    <w:rsid w:val="00D73684"/>
    <w:rsid w:val="00D77562"/>
    <w:rsid w:val="00D77737"/>
    <w:rsid w:val="00D77A9D"/>
    <w:rsid w:val="00D77CDA"/>
    <w:rsid w:val="00D829F3"/>
    <w:rsid w:val="00D90E04"/>
    <w:rsid w:val="00D922CF"/>
    <w:rsid w:val="00D93134"/>
    <w:rsid w:val="00D9389D"/>
    <w:rsid w:val="00D93B93"/>
    <w:rsid w:val="00DA104A"/>
    <w:rsid w:val="00DA10EF"/>
    <w:rsid w:val="00DB1A45"/>
    <w:rsid w:val="00DB2796"/>
    <w:rsid w:val="00DB3DE2"/>
    <w:rsid w:val="00DB52F8"/>
    <w:rsid w:val="00DB62E6"/>
    <w:rsid w:val="00DB6AD8"/>
    <w:rsid w:val="00DC2CF1"/>
    <w:rsid w:val="00DC341D"/>
    <w:rsid w:val="00DD0328"/>
    <w:rsid w:val="00DD33E7"/>
    <w:rsid w:val="00DD416E"/>
    <w:rsid w:val="00DD59DE"/>
    <w:rsid w:val="00DE2014"/>
    <w:rsid w:val="00DE273E"/>
    <w:rsid w:val="00DE3166"/>
    <w:rsid w:val="00DE3286"/>
    <w:rsid w:val="00DE3498"/>
    <w:rsid w:val="00DE3C90"/>
    <w:rsid w:val="00DE55BA"/>
    <w:rsid w:val="00DF084A"/>
    <w:rsid w:val="00DF0D3C"/>
    <w:rsid w:val="00DF12C2"/>
    <w:rsid w:val="00DF1386"/>
    <w:rsid w:val="00DF2A4C"/>
    <w:rsid w:val="00DF325B"/>
    <w:rsid w:val="00DF4F12"/>
    <w:rsid w:val="00DF7436"/>
    <w:rsid w:val="00E00F73"/>
    <w:rsid w:val="00E01C36"/>
    <w:rsid w:val="00E05A34"/>
    <w:rsid w:val="00E10064"/>
    <w:rsid w:val="00E10BE0"/>
    <w:rsid w:val="00E1258E"/>
    <w:rsid w:val="00E1336F"/>
    <w:rsid w:val="00E20A5E"/>
    <w:rsid w:val="00E23341"/>
    <w:rsid w:val="00E30778"/>
    <w:rsid w:val="00E3128C"/>
    <w:rsid w:val="00E33240"/>
    <w:rsid w:val="00E335B7"/>
    <w:rsid w:val="00E3479F"/>
    <w:rsid w:val="00E34B09"/>
    <w:rsid w:val="00E35A98"/>
    <w:rsid w:val="00E35BC5"/>
    <w:rsid w:val="00E43D9B"/>
    <w:rsid w:val="00E47807"/>
    <w:rsid w:val="00E5050C"/>
    <w:rsid w:val="00E55223"/>
    <w:rsid w:val="00E568AA"/>
    <w:rsid w:val="00E57919"/>
    <w:rsid w:val="00E57D48"/>
    <w:rsid w:val="00E605A0"/>
    <w:rsid w:val="00E61132"/>
    <w:rsid w:val="00E627C2"/>
    <w:rsid w:val="00E63259"/>
    <w:rsid w:val="00E63CA3"/>
    <w:rsid w:val="00E67925"/>
    <w:rsid w:val="00E67CE5"/>
    <w:rsid w:val="00E70567"/>
    <w:rsid w:val="00E74B3C"/>
    <w:rsid w:val="00E764B7"/>
    <w:rsid w:val="00E8188B"/>
    <w:rsid w:val="00E84FE1"/>
    <w:rsid w:val="00E85716"/>
    <w:rsid w:val="00E86C2D"/>
    <w:rsid w:val="00E912CC"/>
    <w:rsid w:val="00E9245A"/>
    <w:rsid w:val="00E94A18"/>
    <w:rsid w:val="00E95B54"/>
    <w:rsid w:val="00E97F1B"/>
    <w:rsid w:val="00EA0DC7"/>
    <w:rsid w:val="00EA1567"/>
    <w:rsid w:val="00EA16CE"/>
    <w:rsid w:val="00EA34D6"/>
    <w:rsid w:val="00EA3E47"/>
    <w:rsid w:val="00EA60A3"/>
    <w:rsid w:val="00EA77A5"/>
    <w:rsid w:val="00EB31FE"/>
    <w:rsid w:val="00EB3B31"/>
    <w:rsid w:val="00EB5113"/>
    <w:rsid w:val="00EB6C91"/>
    <w:rsid w:val="00ED0D20"/>
    <w:rsid w:val="00ED2365"/>
    <w:rsid w:val="00ED67E2"/>
    <w:rsid w:val="00ED74E6"/>
    <w:rsid w:val="00EE7B9C"/>
    <w:rsid w:val="00EE7DD7"/>
    <w:rsid w:val="00EF0CF4"/>
    <w:rsid w:val="00EF235A"/>
    <w:rsid w:val="00EF7DAE"/>
    <w:rsid w:val="00EF7F2F"/>
    <w:rsid w:val="00F0099D"/>
    <w:rsid w:val="00F01ADD"/>
    <w:rsid w:val="00F07C0B"/>
    <w:rsid w:val="00F10D66"/>
    <w:rsid w:val="00F11E66"/>
    <w:rsid w:val="00F13A36"/>
    <w:rsid w:val="00F16D71"/>
    <w:rsid w:val="00F2573A"/>
    <w:rsid w:val="00F340C1"/>
    <w:rsid w:val="00F34E13"/>
    <w:rsid w:val="00F35463"/>
    <w:rsid w:val="00F35A5E"/>
    <w:rsid w:val="00F3677D"/>
    <w:rsid w:val="00F3737E"/>
    <w:rsid w:val="00F37F6E"/>
    <w:rsid w:val="00F403F4"/>
    <w:rsid w:val="00F40859"/>
    <w:rsid w:val="00F40CD8"/>
    <w:rsid w:val="00F42AC7"/>
    <w:rsid w:val="00F43BD4"/>
    <w:rsid w:val="00F4531E"/>
    <w:rsid w:val="00F51A96"/>
    <w:rsid w:val="00F52699"/>
    <w:rsid w:val="00F52E74"/>
    <w:rsid w:val="00F5565D"/>
    <w:rsid w:val="00F55C38"/>
    <w:rsid w:val="00F55D5D"/>
    <w:rsid w:val="00F57252"/>
    <w:rsid w:val="00F573D1"/>
    <w:rsid w:val="00F603C1"/>
    <w:rsid w:val="00F62429"/>
    <w:rsid w:val="00F661F9"/>
    <w:rsid w:val="00F66DC0"/>
    <w:rsid w:val="00F723A6"/>
    <w:rsid w:val="00F73967"/>
    <w:rsid w:val="00F752A8"/>
    <w:rsid w:val="00F75391"/>
    <w:rsid w:val="00F8098C"/>
    <w:rsid w:val="00F813A0"/>
    <w:rsid w:val="00F813CB"/>
    <w:rsid w:val="00F821D8"/>
    <w:rsid w:val="00F83CA2"/>
    <w:rsid w:val="00F87254"/>
    <w:rsid w:val="00F9120F"/>
    <w:rsid w:val="00F95F44"/>
    <w:rsid w:val="00FA52DA"/>
    <w:rsid w:val="00FA5A9B"/>
    <w:rsid w:val="00FB24A2"/>
    <w:rsid w:val="00FB3428"/>
    <w:rsid w:val="00FB45FC"/>
    <w:rsid w:val="00FB7A05"/>
    <w:rsid w:val="00FC0839"/>
    <w:rsid w:val="00FC3F9F"/>
    <w:rsid w:val="00FC5995"/>
    <w:rsid w:val="00FD030F"/>
    <w:rsid w:val="00FD1893"/>
    <w:rsid w:val="00FD2A5C"/>
    <w:rsid w:val="00FD553B"/>
    <w:rsid w:val="00FE0657"/>
    <w:rsid w:val="00FE2540"/>
    <w:rsid w:val="00FE2A61"/>
    <w:rsid w:val="00FE4EEB"/>
    <w:rsid w:val="00FE66AA"/>
    <w:rsid w:val="00FE6705"/>
    <w:rsid w:val="00FE6B21"/>
    <w:rsid w:val="00FF0029"/>
    <w:rsid w:val="00FF06A7"/>
    <w:rsid w:val="00FF0A2F"/>
    <w:rsid w:val="00FF144C"/>
    <w:rsid w:val="00FF2F81"/>
    <w:rsid w:val="00FF408E"/>
    <w:rsid w:val="00FF4657"/>
    <w:rsid w:val="00FF5D52"/>
    <w:rsid w:val="00FF7B4E"/>
    <w:rsid w:val="02784521"/>
    <w:rsid w:val="05494116"/>
    <w:rsid w:val="072446E5"/>
    <w:rsid w:val="078758E5"/>
    <w:rsid w:val="08473DD4"/>
    <w:rsid w:val="09AF7C27"/>
    <w:rsid w:val="09DF70C2"/>
    <w:rsid w:val="0A550002"/>
    <w:rsid w:val="0B3D2FB2"/>
    <w:rsid w:val="0C0A506B"/>
    <w:rsid w:val="0CDA26A0"/>
    <w:rsid w:val="0F2B7A6F"/>
    <w:rsid w:val="0F9B0AF2"/>
    <w:rsid w:val="104022D3"/>
    <w:rsid w:val="10810DEF"/>
    <w:rsid w:val="18076762"/>
    <w:rsid w:val="19211E17"/>
    <w:rsid w:val="19DB2D10"/>
    <w:rsid w:val="1A45500E"/>
    <w:rsid w:val="1A9673E7"/>
    <w:rsid w:val="1B6A510D"/>
    <w:rsid w:val="1BD02C6F"/>
    <w:rsid w:val="1C8C7747"/>
    <w:rsid w:val="1D253A4A"/>
    <w:rsid w:val="1EB9341A"/>
    <w:rsid w:val="20236F00"/>
    <w:rsid w:val="20C5033E"/>
    <w:rsid w:val="22B54FF3"/>
    <w:rsid w:val="22EF0D13"/>
    <w:rsid w:val="23745F92"/>
    <w:rsid w:val="23A71AF0"/>
    <w:rsid w:val="26094E21"/>
    <w:rsid w:val="27C25C6E"/>
    <w:rsid w:val="281B09D9"/>
    <w:rsid w:val="28EB4290"/>
    <w:rsid w:val="2B0003EE"/>
    <w:rsid w:val="2C833357"/>
    <w:rsid w:val="2DD02B38"/>
    <w:rsid w:val="2E2F1582"/>
    <w:rsid w:val="2E447274"/>
    <w:rsid w:val="2F8E3E51"/>
    <w:rsid w:val="315B6173"/>
    <w:rsid w:val="33385D00"/>
    <w:rsid w:val="335847A5"/>
    <w:rsid w:val="34763F98"/>
    <w:rsid w:val="359D0A22"/>
    <w:rsid w:val="362551E1"/>
    <w:rsid w:val="365929B3"/>
    <w:rsid w:val="367E559E"/>
    <w:rsid w:val="36A50FB2"/>
    <w:rsid w:val="38CD376F"/>
    <w:rsid w:val="38E200ED"/>
    <w:rsid w:val="3B42370E"/>
    <w:rsid w:val="3BED09A9"/>
    <w:rsid w:val="3C9C35C8"/>
    <w:rsid w:val="3CFD3D9E"/>
    <w:rsid w:val="3D130288"/>
    <w:rsid w:val="3DF0347C"/>
    <w:rsid w:val="3E6E0137"/>
    <w:rsid w:val="3F1C164B"/>
    <w:rsid w:val="3F972D1E"/>
    <w:rsid w:val="412326F3"/>
    <w:rsid w:val="413F6CDA"/>
    <w:rsid w:val="41AA7995"/>
    <w:rsid w:val="41FD04BB"/>
    <w:rsid w:val="43395E74"/>
    <w:rsid w:val="4619123E"/>
    <w:rsid w:val="46A46B8E"/>
    <w:rsid w:val="472E5165"/>
    <w:rsid w:val="48B5391A"/>
    <w:rsid w:val="495F48FE"/>
    <w:rsid w:val="49941368"/>
    <w:rsid w:val="4AFA39D1"/>
    <w:rsid w:val="4C3783C8"/>
    <w:rsid w:val="53472994"/>
    <w:rsid w:val="54F16968"/>
    <w:rsid w:val="556536CB"/>
    <w:rsid w:val="573F7D00"/>
    <w:rsid w:val="598E6A52"/>
    <w:rsid w:val="5A694C95"/>
    <w:rsid w:val="5B2131AC"/>
    <w:rsid w:val="5DC7303F"/>
    <w:rsid w:val="60A546BF"/>
    <w:rsid w:val="6CB216A0"/>
    <w:rsid w:val="6CDA4CE7"/>
    <w:rsid w:val="70C260CA"/>
    <w:rsid w:val="710662C5"/>
    <w:rsid w:val="714D2EF6"/>
    <w:rsid w:val="72983EE9"/>
    <w:rsid w:val="739C135A"/>
    <w:rsid w:val="750E7C03"/>
    <w:rsid w:val="77A85029"/>
    <w:rsid w:val="795B0AE0"/>
    <w:rsid w:val="7A965956"/>
    <w:rsid w:val="7D7476C4"/>
    <w:rsid w:val="7DC8567B"/>
    <w:rsid w:val="7E3D3384"/>
    <w:rsid w:val="7F395AED"/>
    <w:rsid w:val="7F9C3FD6"/>
    <w:rsid w:val="AE5EABC3"/>
    <w:rsid w:val="DEFF1D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rPr>
  </w:style>
  <w:style w:type="paragraph" w:styleId="5">
    <w:name w:val="heading 2"/>
    <w:basedOn w:val="1"/>
    <w:next w:val="1"/>
    <w:link w:val="53"/>
    <w:qFormat/>
    <w:uiPriority w:val="0"/>
    <w:pPr>
      <w:keepNext/>
      <w:keepLines/>
      <w:autoSpaceDE w:val="0"/>
      <w:autoSpaceDN w:val="0"/>
      <w:adjustRightInd w:val="0"/>
      <w:spacing w:before="120" w:beforeLines="0" w:beforeAutospacing="0" w:line="300" w:lineRule="auto"/>
      <w:jc w:val="center"/>
      <w:outlineLvl w:val="1"/>
    </w:pPr>
    <w:rPr>
      <w:rFonts w:ascii="Arial" w:hAnsi="Arial" w:eastAsia="黑体"/>
      <w:b/>
      <w:kern w:val="0"/>
      <w:sz w:val="30"/>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widowControl/>
      <w:tabs>
        <w:tab w:val="left" w:pos="1152"/>
      </w:tabs>
      <w:spacing w:before="120" w:after="60"/>
      <w:ind w:left="1152" w:hanging="1152"/>
      <w:jc w:val="left"/>
      <w:outlineLvl w:val="5"/>
    </w:pPr>
    <w:rPr>
      <w:i/>
      <w:kern w:val="0"/>
      <w:sz w:val="22"/>
    </w:rPr>
  </w:style>
  <w:style w:type="paragraph" w:styleId="10">
    <w:name w:val="heading 7"/>
    <w:basedOn w:val="1"/>
    <w:next w:val="1"/>
    <w:qFormat/>
    <w:uiPriority w:val="0"/>
    <w:pPr>
      <w:widowControl/>
      <w:tabs>
        <w:tab w:val="left" w:pos="1296"/>
      </w:tabs>
      <w:spacing w:before="240" w:after="60"/>
      <w:ind w:left="1296" w:hanging="1296"/>
      <w:jc w:val="left"/>
      <w:outlineLvl w:val="6"/>
    </w:pPr>
    <w:rPr>
      <w:rFonts w:ascii="Arial" w:hAnsi="Arial"/>
      <w:kern w:val="0"/>
      <w:sz w:val="20"/>
    </w:rPr>
  </w:style>
  <w:style w:type="paragraph" w:styleId="11">
    <w:name w:val="heading 8"/>
    <w:basedOn w:val="1"/>
    <w:next w:val="1"/>
    <w:qFormat/>
    <w:uiPriority w:val="0"/>
    <w:pPr>
      <w:widowControl/>
      <w:tabs>
        <w:tab w:val="left" w:pos="1440"/>
      </w:tabs>
      <w:spacing w:before="240" w:after="60"/>
      <w:ind w:left="1440" w:hanging="1440"/>
      <w:jc w:val="left"/>
      <w:outlineLvl w:val="7"/>
    </w:pPr>
    <w:rPr>
      <w:rFonts w:ascii="Arial" w:hAnsi="Arial"/>
      <w:i/>
      <w:kern w:val="0"/>
      <w:sz w:val="20"/>
    </w:rPr>
  </w:style>
  <w:style w:type="paragraph" w:styleId="12">
    <w:name w:val="heading 9"/>
    <w:basedOn w:val="1"/>
    <w:next w:val="1"/>
    <w:qFormat/>
    <w:uiPriority w:val="0"/>
    <w:pPr>
      <w:widowControl/>
      <w:tabs>
        <w:tab w:val="left" w:pos="1584"/>
      </w:tabs>
      <w:spacing w:before="240" w:after="60"/>
      <w:ind w:left="1584" w:hanging="1584"/>
      <w:jc w:val="left"/>
      <w:outlineLvl w:val="8"/>
    </w:pPr>
    <w:rPr>
      <w:rFonts w:ascii="Arial" w:hAnsi="Arial"/>
      <w:b/>
      <w:i/>
      <w:kern w:val="0"/>
      <w:sz w:val="18"/>
    </w:rPr>
  </w:style>
  <w:style w:type="character" w:default="1" w:styleId="45">
    <w:name w:val="Default Paragraph Font"/>
    <w:semiHidden/>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sz w:val="32"/>
    </w:rPr>
  </w:style>
  <w:style w:type="paragraph" w:styleId="3">
    <w:name w:val="Body Text Indent"/>
    <w:basedOn w:val="1"/>
    <w:link w:val="52"/>
    <w:qFormat/>
    <w:uiPriority w:val="0"/>
    <w:pPr>
      <w:snapToGrid w:val="0"/>
      <w:spacing w:line="300" w:lineRule="auto"/>
      <w:ind w:firstLine="524" w:firstLineChars="187"/>
    </w:pPr>
    <w:rPr>
      <w:rFonts w:eastAsia="仿宋_GB2312"/>
      <w:sz w:val="28"/>
    </w:rPr>
  </w:style>
  <w:style w:type="paragraph" w:styleId="13">
    <w:name w:val="toc 7"/>
    <w:basedOn w:val="1"/>
    <w:next w:val="1"/>
    <w:semiHidden/>
    <w:qFormat/>
    <w:uiPriority w:val="0"/>
    <w:pPr>
      <w:ind w:left="1260"/>
      <w:jc w:val="left"/>
    </w:pPr>
    <w:rPr>
      <w:sz w:val="18"/>
      <w:szCs w:val="18"/>
    </w:rPr>
  </w:style>
  <w:style w:type="paragraph" w:styleId="14">
    <w:name w:val="Normal Indent"/>
    <w:basedOn w:val="1"/>
    <w:link w:val="55"/>
    <w:qFormat/>
    <w:uiPriority w:val="0"/>
    <w:pPr>
      <w:ind w:firstLine="420" w:firstLineChars="200"/>
    </w:p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Document Map"/>
    <w:basedOn w:val="1"/>
    <w:semiHidden/>
    <w:qFormat/>
    <w:uiPriority w:val="0"/>
    <w:pPr>
      <w:shd w:val="clear" w:color="auto" w:fill="000080"/>
    </w:pPr>
    <w:rPr>
      <w:szCs w:val="24"/>
    </w:rPr>
  </w:style>
  <w:style w:type="paragraph" w:styleId="17">
    <w:name w:val="annotation text"/>
    <w:basedOn w:val="1"/>
    <w:semiHidden/>
    <w:qFormat/>
    <w:uiPriority w:val="0"/>
    <w:pPr>
      <w:jc w:val="left"/>
    </w:pPr>
  </w:style>
  <w:style w:type="paragraph" w:styleId="18">
    <w:name w:val="Body Text 3"/>
    <w:basedOn w:val="1"/>
    <w:qFormat/>
    <w:uiPriority w:val="0"/>
    <w:rPr>
      <w:color w:val="000000"/>
      <w:sz w:val="28"/>
      <w:szCs w:val="24"/>
    </w:rPr>
  </w:style>
  <w:style w:type="paragraph" w:styleId="19">
    <w:name w:val="Body Text"/>
    <w:basedOn w:val="1"/>
    <w:qFormat/>
    <w:uiPriority w:val="0"/>
    <w:rPr>
      <w:sz w:val="24"/>
    </w:rPr>
  </w:style>
  <w:style w:type="paragraph" w:styleId="20">
    <w:name w:val="toc 5"/>
    <w:basedOn w:val="1"/>
    <w:next w:val="1"/>
    <w:semiHidden/>
    <w:qFormat/>
    <w:uiPriority w:val="0"/>
    <w:pPr>
      <w:ind w:left="840"/>
      <w:jc w:val="left"/>
    </w:pPr>
    <w:rPr>
      <w:sz w:val="18"/>
      <w:szCs w:val="18"/>
    </w:rPr>
  </w:style>
  <w:style w:type="paragraph" w:styleId="21">
    <w:name w:val="toc 3"/>
    <w:basedOn w:val="1"/>
    <w:next w:val="1"/>
    <w:qFormat/>
    <w:uiPriority w:val="0"/>
    <w:pPr>
      <w:ind w:left="420"/>
      <w:jc w:val="left"/>
    </w:pPr>
    <w:rPr>
      <w:i/>
      <w:iCs/>
      <w:sz w:val="20"/>
    </w:rPr>
  </w:style>
  <w:style w:type="paragraph" w:styleId="22">
    <w:name w:val="Plain Text"/>
    <w:basedOn w:val="1"/>
    <w:link w:val="56"/>
    <w:qFormat/>
    <w:uiPriority w:val="0"/>
    <w:rPr>
      <w:rFonts w:ascii="宋体" w:hAnsi="Courier New"/>
    </w:rPr>
  </w:style>
  <w:style w:type="paragraph" w:styleId="23">
    <w:name w:val="toc 8"/>
    <w:basedOn w:val="1"/>
    <w:next w:val="1"/>
    <w:semiHidden/>
    <w:qFormat/>
    <w:uiPriority w:val="0"/>
    <w:pPr>
      <w:ind w:left="1470"/>
      <w:jc w:val="left"/>
    </w:pPr>
    <w:rPr>
      <w:sz w:val="18"/>
      <w:szCs w:val="18"/>
    </w:rPr>
  </w:style>
  <w:style w:type="paragraph" w:styleId="24">
    <w:name w:val="Date"/>
    <w:basedOn w:val="1"/>
    <w:next w:val="1"/>
    <w:qFormat/>
    <w:uiPriority w:val="0"/>
    <w:pPr>
      <w:ind w:left="100" w:leftChars="2500"/>
    </w:pPr>
    <w:rPr>
      <w:b/>
      <w:sz w:val="30"/>
    </w:rPr>
  </w:style>
  <w:style w:type="paragraph" w:styleId="25">
    <w:name w:val="Body Text Indent 2"/>
    <w:basedOn w:val="1"/>
    <w:qFormat/>
    <w:uiPriority w:val="0"/>
    <w:pPr>
      <w:spacing w:after="120" w:afterLines="0" w:afterAutospacing="0" w:line="480" w:lineRule="auto"/>
      <w:ind w:left="420"/>
    </w:pPr>
  </w:style>
  <w:style w:type="paragraph" w:styleId="26">
    <w:name w:val="Balloon Text"/>
    <w:basedOn w:val="1"/>
    <w:semiHidden/>
    <w:qFormat/>
    <w:uiPriority w:val="0"/>
    <w:rPr>
      <w:sz w:val="18"/>
      <w:szCs w:val="18"/>
    </w:rPr>
  </w:style>
  <w:style w:type="paragraph" w:styleId="27">
    <w:name w:val="footer"/>
    <w:basedOn w:val="1"/>
    <w:link w:val="57"/>
    <w:qFormat/>
    <w:uiPriority w:val="0"/>
    <w:pPr>
      <w:tabs>
        <w:tab w:val="center" w:pos="4153"/>
        <w:tab w:val="right" w:pos="8306"/>
      </w:tabs>
      <w:adjustRightInd w:val="0"/>
      <w:spacing w:line="240" w:lineRule="atLeast"/>
      <w:jc w:val="left"/>
      <w:textAlignment w:val="baseline"/>
    </w:pPr>
    <w:rPr>
      <w:kern w:val="0"/>
      <w:sz w:val="18"/>
    </w:rPr>
  </w:style>
  <w:style w:type="paragraph" w:styleId="28">
    <w:name w:val="header"/>
    <w:basedOn w:val="1"/>
    <w:link w:val="58"/>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0"/>
    <w:pPr>
      <w:spacing w:before="120" w:after="120"/>
      <w:jc w:val="left"/>
    </w:pPr>
    <w:rPr>
      <w:b/>
      <w:bCs/>
      <w:caps/>
      <w:sz w:val="20"/>
    </w:rPr>
  </w:style>
  <w:style w:type="paragraph" w:styleId="30">
    <w:name w:val="toc 4"/>
    <w:basedOn w:val="1"/>
    <w:next w:val="1"/>
    <w:semiHidden/>
    <w:qFormat/>
    <w:uiPriority w:val="0"/>
    <w:pPr>
      <w:ind w:left="630"/>
      <w:jc w:val="left"/>
    </w:pPr>
    <w:rPr>
      <w:sz w:val="18"/>
      <w:szCs w:val="18"/>
    </w:rPr>
  </w:style>
  <w:style w:type="paragraph" w:styleId="31">
    <w:name w:val="index heading"/>
    <w:basedOn w:val="1"/>
    <w:next w:val="32"/>
    <w:semiHidden/>
    <w:qFormat/>
    <w:uiPriority w:val="0"/>
    <w:rPr>
      <w:szCs w:val="24"/>
    </w:rPr>
  </w:style>
  <w:style w:type="paragraph" w:styleId="32">
    <w:name w:val="index 1"/>
    <w:basedOn w:val="1"/>
    <w:next w:val="1"/>
    <w:semiHidden/>
    <w:qFormat/>
    <w:uiPriority w:val="0"/>
  </w:style>
  <w:style w:type="paragraph" w:styleId="33">
    <w:name w:val="footnote text"/>
    <w:basedOn w:val="1"/>
    <w:semiHidden/>
    <w:qFormat/>
    <w:uiPriority w:val="0"/>
    <w:pPr>
      <w:snapToGrid w:val="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Body Text Indent 3"/>
    <w:basedOn w:val="1"/>
    <w:qFormat/>
    <w:uiPriority w:val="0"/>
    <w:pPr>
      <w:autoSpaceDE w:val="0"/>
      <w:autoSpaceDN w:val="0"/>
      <w:adjustRightInd w:val="0"/>
      <w:spacing w:before="120" w:line="22" w:lineRule="atLeast"/>
      <w:ind w:left="720" w:firstLine="480"/>
      <w:jc w:val="left"/>
    </w:pPr>
    <w:rPr>
      <w:rFonts w:ascii="宋体"/>
      <w:kern w:val="0"/>
      <w:sz w:val="24"/>
    </w:rPr>
  </w:style>
  <w:style w:type="paragraph" w:styleId="36">
    <w:name w:val="toc 2"/>
    <w:basedOn w:val="1"/>
    <w:next w:val="1"/>
    <w:qFormat/>
    <w:uiPriority w:val="0"/>
    <w:pPr>
      <w:ind w:left="210"/>
      <w:jc w:val="left"/>
    </w:pPr>
    <w:rPr>
      <w:smallCaps/>
      <w:sz w:val="20"/>
    </w:r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rPr>
      <w:rFonts w:hAnsi="Arial"/>
      <w:sz w:val="16"/>
      <w:szCs w:val="16"/>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1">
    <w:name w:val="Title"/>
    <w:basedOn w:val="1"/>
    <w:qFormat/>
    <w:uiPriority w:val="0"/>
    <w:pPr>
      <w:numPr>
        <w:ilvl w:val="0"/>
        <w:numId w:val="1"/>
      </w:numPr>
      <w:spacing w:before="240" w:after="60"/>
      <w:jc w:val="left"/>
      <w:outlineLvl w:val="0"/>
    </w:pPr>
    <w:rPr>
      <w:rFonts w:ascii="Arial" w:hAnsi="Arial" w:cs="Arial"/>
      <w:b/>
      <w:bCs/>
      <w:sz w:val="28"/>
      <w:szCs w:val="32"/>
    </w:rPr>
  </w:style>
  <w:style w:type="paragraph" w:styleId="42">
    <w:name w:val="annotation subject"/>
    <w:basedOn w:val="17"/>
    <w:next w:val="17"/>
    <w:semiHidden/>
    <w:qFormat/>
    <w:uiPriority w:val="0"/>
    <w:rPr>
      <w:b/>
      <w:bCs/>
      <w:szCs w:val="24"/>
    </w:rPr>
  </w:style>
  <w:style w:type="table" w:styleId="44">
    <w:name w:val="Table Grid"/>
    <w:basedOn w:val="43"/>
    <w:qFormat/>
    <w:uiPriority w:val="0"/>
    <w:pPr>
      <w:widowControl w:val="0"/>
      <w:numPr>
        <w:ilvl w:val="1"/>
        <w:numId w:val="2"/>
      </w:num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none"/>
    </w:rPr>
  </w:style>
  <w:style w:type="character" w:styleId="49">
    <w:name w:val="Hyperlink"/>
    <w:qFormat/>
    <w:uiPriority w:val="0"/>
    <w:rPr>
      <w:caps/>
      <w:color w:val="0000FF"/>
    </w:rPr>
  </w:style>
  <w:style w:type="character" w:styleId="50">
    <w:name w:val="annotation reference"/>
    <w:semiHidden/>
    <w:qFormat/>
    <w:uiPriority w:val="0"/>
    <w:rPr>
      <w:sz w:val="21"/>
    </w:rPr>
  </w:style>
  <w:style w:type="character" w:styleId="51">
    <w:name w:val="footnote reference"/>
    <w:semiHidden/>
    <w:qFormat/>
    <w:uiPriority w:val="0"/>
    <w:rPr>
      <w:vertAlign w:val="superscript"/>
    </w:rPr>
  </w:style>
  <w:style w:type="character" w:customStyle="1" w:styleId="52">
    <w:name w:val="正文文本缩进 字符"/>
    <w:link w:val="3"/>
    <w:qFormat/>
    <w:uiPriority w:val="0"/>
    <w:rPr>
      <w:rFonts w:eastAsia="仿宋_GB2312"/>
      <w:kern w:val="2"/>
      <w:sz w:val="28"/>
    </w:rPr>
  </w:style>
  <w:style w:type="character" w:customStyle="1" w:styleId="53">
    <w:name w:val="标题 2 字符"/>
    <w:link w:val="5"/>
    <w:qFormat/>
    <w:uiPriority w:val="0"/>
    <w:rPr>
      <w:rFonts w:ascii="Arial" w:hAnsi="Arial" w:eastAsia="黑体"/>
      <w:b/>
      <w:sz w:val="30"/>
      <w:lang w:val="en-US" w:eastAsia="zh-CN" w:bidi="ar-SA"/>
    </w:rPr>
  </w:style>
  <w:style w:type="character" w:customStyle="1" w:styleId="54">
    <w:name w:val="标题 4 字符"/>
    <w:link w:val="7"/>
    <w:qFormat/>
    <w:uiPriority w:val="0"/>
    <w:rPr>
      <w:rFonts w:ascii="Arial" w:hAnsi="Arial" w:eastAsia="黑体"/>
      <w:b/>
      <w:bCs/>
      <w:kern w:val="2"/>
      <w:sz w:val="28"/>
      <w:szCs w:val="28"/>
      <w:lang w:val="en-US" w:eastAsia="zh-CN" w:bidi="ar-SA"/>
    </w:rPr>
  </w:style>
  <w:style w:type="character" w:customStyle="1" w:styleId="55">
    <w:name w:val="正文缩进 字符"/>
    <w:link w:val="14"/>
    <w:qFormat/>
    <w:uiPriority w:val="0"/>
    <w:rPr>
      <w:rFonts w:eastAsia="宋体"/>
      <w:kern w:val="2"/>
      <w:sz w:val="21"/>
      <w:lang w:val="en-US" w:eastAsia="zh-CN" w:bidi="ar-SA"/>
    </w:rPr>
  </w:style>
  <w:style w:type="character" w:customStyle="1" w:styleId="56">
    <w:name w:val="纯文本 字符"/>
    <w:link w:val="22"/>
    <w:qFormat/>
    <w:uiPriority w:val="0"/>
    <w:rPr>
      <w:rFonts w:ascii="宋体" w:hAnsi="Courier New" w:eastAsia="宋体"/>
      <w:kern w:val="2"/>
      <w:sz w:val="21"/>
      <w:lang w:val="en-US" w:eastAsia="zh-CN" w:bidi="ar-SA"/>
    </w:rPr>
  </w:style>
  <w:style w:type="character" w:customStyle="1" w:styleId="57">
    <w:name w:val="页脚 字符"/>
    <w:link w:val="27"/>
    <w:qFormat/>
    <w:uiPriority w:val="0"/>
    <w:rPr>
      <w:rFonts w:eastAsia="宋体"/>
      <w:sz w:val="18"/>
      <w:lang w:val="en-US" w:eastAsia="zh-CN" w:bidi="ar-SA"/>
    </w:rPr>
  </w:style>
  <w:style w:type="character" w:customStyle="1" w:styleId="58">
    <w:name w:val="页眉 字符"/>
    <w:link w:val="28"/>
    <w:qFormat/>
    <w:uiPriority w:val="0"/>
    <w:rPr>
      <w:kern w:val="2"/>
      <w:sz w:val="18"/>
    </w:rPr>
  </w:style>
  <w:style w:type="character" w:customStyle="1" w:styleId="59">
    <w:name w:val="p12"/>
    <w:qFormat/>
    <w:uiPriority w:val="0"/>
  </w:style>
  <w:style w:type="character" w:customStyle="1" w:styleId="60">
    <w:name w:val="标题2 Char"/>
    <w:qFormat/>
    <w:uiPriority w:val="0"/>
    <w:rPr>
      <w:rFonts w:ascii="Arial" w:hAnsi="Arial" w:eastAsia="黑体"/>
      <w:b/>
      <w:sz w:val="28"/>
      <w:szCs w:val="28"/>
      <w:lang w:val="en-US" w:eastAsia="zh-CN" w:bidi="ar-SA"/>
    </w:rPr>
  </w:style>
  <w:style w:type="character" w:customStyle="1" w:styleId="61">
    <w:name w:val="page number"/>
    <w:qFormat/>
    <w:uiPriority w:val="0"/>
  </w:style>
  <w:style w:type="character" w:customStyle="1" w:styleId="62">
    <w:name w:val="my正文 Char"/>
    <w:qFormat/>
    <w:uiPriority w:val="0"/>
    <w:rPr>
      <w:rFonts w:hint="eastAsia" w:ascii="宋体" w:eastAsia="宋体"/>
      <w:sz w:val="24"/>
      <w:lang w:val="en-US" w:eastAsia="zh-CN"/>
    </w:rPr>
  </w:style>
  <w:style w:type="character" w:customStyle="1" w:styleId="63">
    <w:name w:val="正文（缩进） Char Char"/>
    <w:link w:val="64"/>
    <w:qFormat/>
    <w:uiPriority w:val="0"/>
    <w:rPr>
      <w:rFonts w:eastAsia="宋体"/>
      <w:kern w:val="2"/>
      <w:sz w:val="24"/>
      <w:szCs w:val="24"/>
      <w:lang w:val="en-US" w:eastAsia="zh-CN" w:bidi="ar-SA"/>
    </w:rPr>
  </w:style>
  <w:style w:type="paragraph" w:customStyle="1" w:styleId="64">
    <w:name w:val="正文（缩进） Char"/>
    <w:basedOn w:val="1"/>
    <w:link w:val="63"/>
    <w:qFormat/>
    <w:uiPriority w:val="0"/>
    <w:pPr>
      <w:spacing w:before="156" w:beforeLines="50" w:after="156" w:afterLines="50" w:line="360" w:lineRule="auto"/>
      <w:ind w:firstLine="480" w:firstLineChars="200"/>
    </w:pPr>
    <w:rPr>
      <w:sz w:val="24"/>
      <w:szCs w:val="24"/>
    </w:rPr>
  </w:style>
  <w:style w:type="character" w:customStyle="1" w:styleId="65">
    <w:name w:val="Text Char Char Char"/>
    <w:link w:val="66"/>
    <w:qFormat/>
    <w:uiPriority w:val="0"/>
    <w:rPr>
      <w:rFonts w:eastAsia="宋体"/>
      <w:sz w:val="24"/>
      <w:lang w:val="en-US" w:eastAsia="en-US" w:bidi="ar-SA"/>
    </w:rPr>
  </w:style>
  <w:style w:type="paragraph" w:customStyle="1" w:styleId="66">
    <w:name w:val="Text Char Char"/>
    <w:basedOn w:val="1"/>
    <w:link w:val="65"/>
    <w:qFormat/>
    <w:uiPriority w:val="0"/>
    <w:pPr>
      <w:widowControl/>
      <w:spacing w:after="120"/>
      <w:jc w:val="left"/>
    </w:pPr>
    <w:rPr>
      <w:kern w:val="0"/>
      <w:sz w:val="24"/>
      <w:lang w:eastAsia="en-US"/>
    </w:rPr>
  </w:style>
  <w:style w:type="character" w:customStyle="1" w:styleId="67">
    <w:name w:val="标题 1 Char"/>
    <w:qFormat/>
    <w:uiPriority w:val="0"/>
    <w:rPr>
      <w:rFonts w:ascii="Arial" w:hAnsi="Arial" w:eastAsia="黑体" w:cs="Arial"/>
      <w:bCs/>
      <w:color w:val="000000"/>
      <w:sz w:val="36"/>
      <w:szCs w:val="30"/>
      <w:lang w:val="en-US" w:eastAsia="zh-CN" w:bidi="ar-SA"/>
    </w:rPr>
  </w:style>
  <w:style w:type="character" w:customStyle="1" w:styleId="68">
    <w:name w:val="f101"/>
    <w:qFormat/>
    <w:uiPriority w:val="0"/>
    <w:rPr>
      <w:sz w:val="21"/>
      <w:szCs w:val="21"/>
    </w:rPr>
  </w:style>
  <w:style w:type="character" w:customStyle="1" w:styleId="69">
    <w:name w:val="正文（缩进） Char1"/>
    <w:link w:val="70"/>
    <w:qFormat/>
    <w:uiPriority w:val="0"/>
    <w:rPr>
      <w:rFonts w:eastAsia="宋体"/>
      <w:kern w:val="2"/>
      <w:sz w:val="24"/>
      <w:szCs w:val="24"/>
      <w:lang w:val="en-US" w:eastAsia="zh-CN" w:bidi="ar-SA"/>
    </w:rPr>
  </w:style>
  <w:style w:type="paragraph" w:customStyle="1" w:styleId="70">
    <w:name w:val="正文（缩进）"/>
    <w:basedOn w:val="1"/>
    <w:link w:val="69"/>
    <w:qFormat/>
    <w:uiPriority w:val="0"/>
    <w:pPr>
      <w:spacing w:before="156" w:beforeLines="50" w:after="156" w:afterLines="50" w:line="360" w:lineRule="auto"/>
      <w:ind w:firstLine="480" w:firstLineChars="200"/>
    </w:pPr>
    <w:rPr>
      <w:sz w:val="24"/>
      <w:szCs w:val="24"/>
    </w:rPr>
  </w:style>
  <w:style w:type="paragraph" w:customStyle="1" w:styleId="71">
    <w:name w:val=" Char"/>
    <w:basedOn w:val="1"/>
    <w:qFormat/>
    <w:uiPriority w:val="0"/>
    <w:pPr>
      <w:tabs>
        <w:tab w:val="left" w:pos="360"/>
      </w:tabs>
      <w:ind w:left="360" w:hanging="360" w:hangingChars="200"/>
    </w:pPr>
    <w:rPr>
      <w:sz w:val="24"/>
      <w:szCs w:val="24"/>
    </w:rPr>
  </w:style>
  <w:style w:type="paragraph" w:customStyle="1" w:styleId="72">
    <w:name w:val="font8"/>
    <w:basedOn w:val="1"/>
    <w:qFormat/>
    <w:uiPriority w:val="0"/>
    <w:pPr>
      <w:widowControl/>
      <w:spacing w:before="100" w:beforeAutospacing="1" w:after="100" w:afterAutospacing="1"/>
      <w:jc w:val="left"/>
    </w:pPr>
    <w:rPr>
      <w:rFonts w:hint="eastAsia" w:ascii="宋体" w:hAnsi="宋体" w:cs="Arial Unicode MS"/>
      <w:color w:val="000000"/>
      <w:kern w:val="0"/>
      <w:sz w:val="20"/>
    </w:rPr>
  </w:style>
  <w:style w:type="paragraph" w:customStyle="1" w:styleId="73">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4">
    <w:name w:val="样式 仿宋_GB2312 行距: 1.5 倍行距"/>
    <w:basedOn w:val="1"/>
    <w:qFormat/>
    <w:uiPriority w:val="0"/>
    <w:pPr>
      <w:adjustRightInd w:val="0"/>
      <w:snapToGrid w:val="0"/>
      <w:spacing w:line="520" w:lineRule="exact"/>
      <w:ind w:firstLine="560" w:firstLineChars="200"/>
    </w:pPr>
    <w:rPr>
      <w:rFonts w:eastAsia="仿宋_GB2312"/>
      <w:sz w:val="28"/>
    </w:rPr>
  </w:style>
  <w:style w:type="paragraph" w:customStyle="1" w:styleId="75">
    <w:name w:val="font7"/>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76">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77">
    <w:name w:val="WW-普通文字"/>
    <w:basedOn w:val="1"/>
    <w:qFormat/>
    <w:uiPriority w:val="0"/>
    <w:pPr>
      <w:suppressAutoHyphens/>
    </w:pPr>
    <w:rPr>
      <w:rFonts w:ascii="宋体" w:hAnsi="宋体"/>
      <w:kern w:val="1"/>
      <w:lang w:eastAsia="ar-SA"/>
    </w:rPr>
  </w:style>
  <w:style w:type="paragraph" w:customStyle="1" w:styleId="7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79">
    <w:name w:val=" Char Char Char Char Char Char Char Char"/>
    <w:basedOn w:val="1"/>
    <w:qFormat/>
    <w:uiPriority w:val="0"/>
    <w:pPr>
      <w:tabs>
        <w:tab w:val="left" w:pos="360"/>
      </w:tabs>
    </w:pPr>
    <w:rPr>
      <w:sz w:val="24"/>
      <w:szCs w:val="24"/>
    </w:rPr>
  </w:style>
  <w:style w:type="paragraph" w:customStyle="1" w:styleId="8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81">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83">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Arial Unicode MS" w:hAnsi="Arial Unicode MS" w:eastAsia="Arial Unicode MS" w:cs="Arial Unicode MS"/>
      <w:kern w:val="0"/>
      <w:sz w:val="20"/>
    </w:rPr>
  </w:style>
  <w:style w:type="paragraph" w:customStyle="1" w:styleId="84">
    <w:name w:val="题目项目"/>
    <w:basedOn w:val="1"/>
    <w:qFormat/>
    <w:uiPriority w:val="0"/>
    <w:pPr>
      <w:numPr>
        <w:ilvl w:val="0"/>
        <w:numId w:val="3"/>
      </w:numPr>
      <w:spacing w:before="312" w:after="156"/>
    </w:pPr>
  </w:style>
  <w:style w:type="paragraph" w:customStyle="1" w:styleId="85">
    <w:name w:val="font10"/>
    <w:basedOn w:val="1"/>
    <w:qFormat/>
    <w:uiPriority w:val="0"/>
    <w:pPr>
      <w:widowControl/>
      <w:spacing w:before="100" w:beforeAutospacing="1" w:after="100" w:afterAutospacing="1"/>
      <w:jc w:val="left"/>
    </w:pPr>
    <w:rPr>
      <w:rFonts w:hint="eastAsia" w:ascii="宋体" w:hAnsi="宋体" w:cs="Arial Unicode MS"/>
      <w:b/>
      <w:bCs/>
      <w:color w:val="000000"/>
      <w:kern w:val="0"/>
      <w:sz w:val="20"/>
    </w:rPr>
  </w:style>
  <w:style w:type="paragraph" w:customStyle="1" w:styleId="86">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20"/>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0"/>
    </w:rPr>
  </w:style>
  <w:style w:type="paragraph" w:customStyle="1" w:styleId="88">
    <w:name w:val="xl62"/>
    <w:basedOn w:val="1"/>
    <w:qFormat/>
    <w:uiPriority w:val="0"/>
    <w:pPr>
      <w:widowControl/>
      <w:pBdr>
        <w:top w:val="single" w:color="auto" w:sz="8" w:space="0"/>
        <w:left w:val="single" w:color="auto" w:sz="8" w:space="0"/>
        <w:bottom w:val="single" w:color="auto" w:sz="8" w:space="0"/>
        <w:right w:val="single" w:color="auto" w:sz="4" w:space="0"/>
      </w:pBdr>
      <w:shd w:val="clear" w:color="auto" w:fill="CCFFCC"/>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89">
    <w:name w:val="正文缩进2"/>
    <w:basedOn w:val="14"/>
    <w:qFormat/>
    <w:uiPriority w:val="0"/>
    <w:pPr>
      <w:tabs>
        <w:tab w:val="left" w:pos="420"/>
      </w:tabs>
      <w:spacing w:after="120" w:line="360" w:lineRule="auto"/>
      <w:ind w:left="420" w:hanging="420" w:firstLineChars="0"/>
    </w:pPr>
    <w:rPr>
      <w:sz w:val="24"/>
    </w:rPr>
  </w:style>
  <w:style w:type="paragraph" w:customStyle="1" w:styleId="90">
    <w:name w:val="默认段落字体 Para Char Char Char Char Char Char Char Char Char1 Char Char Char Char Char Char Char"/>
    <w:basedOn w:val="1"/>
    <w:qFormat/>
    <w:uiPriority w:val="0"/>
    <w:rPr>
      <w:b/>
      <w:bCs/>
      <w:sz w:val="36"/>
      <w:szCs w:val="32"/>
    </w:rPr>
  </w:style>
  <w:style w:type="paragraph" w:customStyle="1" w:styleId="9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rPr>
  </w:style>
  <w:style w:type="paragraph" w:customStyle="1" w:styleId="92">
    <w:name w:val="正文格式"/>
    <w:basedOn w:val="1"/>
    <w:qFormat/>
    <w:uiPriority w:val="0"/>
    <w:pPr>
      <w:widowControl/>
      <w:adjustRightInd w:val="0"/>
      <w:snapToGrid w:val="0"/>
      <w:spacing w:line="360" w:lineRule="atLeast"/>
      <w:ind w:firstLine="482"/>
      <w:textAlignment w:val="baseline"/>
    </w:pPr>
    <w:rPr>
      <w:kern w:val="0"/>
      <w:sz w:val="24"/>
    </w:rPr>
  </w:style>
  <w:style w:type="paragraph" w:customStyle="1" w:styleId="93">
    <w:name w:val="文档正文"/>
    <w:basedOn w:val="1"/>
    <w:qFormat/>
    <w:uiPriority w:val="0"/>
    <w:pPr>
      <w:adjustRightInd w:val="0"/>
      <w:snapToGrid w:val="0"/>
      <w:spacing w:line="360" w:lineRule="atLeast"/>
      <w:ind w:firstLine="567"/>
      <w:jc w:val="left"/>
    </w:pPr>
    <w:rPr>
      <w:rFonts w:hint="eastAsia" w:ascii="宋体"/>
      <w:color w:val="000000"/>
      <w:kern w:val="0"/>
      <w:sz w:val="24"/>
    </w:rPr>
  </w:style>
  <w:style w:type="paragraph" w:customStyle="1" w:styleId="94">
    <w:name w:val="xl5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0"/>
    </w:rPr>
  </w:style>
  <w:style w:type="paragraph" w:customStyle="1" w:styleId="96">
    <w:name w:val="xl63"/>
    <w:basedOn w:val="1"/>
    <w:qFormat/>
    <w:uiPriority w:val="0"/>
    <w:pPr>
      <w:widowControl/>
      <w:pBdr>
        <w:top w:val="single" w:color="auto" w:sz="8" w:space="0"/>
        <w:left w:val="single" w:color="auto" w:sz="4" w:space="0"/>
        <w:bottom w:val="single" w:color="auto" w:sz="8" w:space="0"/>
        <w:right w:val="single" w:color="auto" w:sz="4" w:space="0"/>
      </w:pBdr>
      <w:shd w:val="clear" w:color="auto" w:fill="CCFFCC"/>
      <w:spacing w:before="100" w:beforeAutospacing="1" w:after="100" w:afterAutospacing="1"/>
      <w:jc w:val="center"/>
    </w:pPr>
    <w:rPr>
      <w:rFonts w:ascii="Arial Unicode MS" w:hAnsi="Arial Unicode MS" w:eastAsia="Arial Unicode MS" w:cs="Arial Unicode MS"/>
      <w:kern w:val="0"/>
      <w:sz w:val="20"/>
    </w:rPr>
  </w:style>
  <w:style w:type="paragraph" w:customStyle="1" w:styleId="97">
    <w:name w:val="font12"/>
    <w:basedOn w:val="1"/>
    <w:qFormat/>
    <w:uiPriority w:val="0"/>
    <w:pPr>
      <w:widowControl/>
      <w:spacing w:before="100" w:beforeAutospacing="1" w:after="100" w:afterAutospacing="1"/>
      <w:jc w:val="left"/>
    </w:pPr>
    <w:rPr>
      <w:rFonts w:eastAsia="Arial Unicode MS"/>
      <w:color w:val="000000"/>
      <w:kern w:val="0"/>
      <w:szCs w:val="21"/>
    </w:rPr>
  </w:style>
  <w:style w:type="paragraph" w:customStyle="1" w:styleId="98">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99">
    <w:name w:val="xl60"/>
    <w:basedOn w:val="1"/>
    <w:qFormat/>
    <w:uiPriority w:val="0"/>
    <w:pPr>
      <w:widowControl/>
      <w:pBdr>
        <w:top w:val="single" w:color="auto" w:sz="4" w:space="0"/>
        <w:bottom w:val="single" w:color="auto" w:sz="4" w:space="0"/>
      </w:pBdr>
      <w:shd w:val="clear" w:color="auto" w:fill="FFFF99"/>
      <w:spacing w:before="100" w:beforeAutospacing="1" w:after="100" w:afterAutospacing="1"/>
      <w:jc w:val="left"/>
    </w:pPr>
    <w:rPr>
      <w:rFonts w:ascii="Arial Unicode MS" w:hAnsi="Arial Unicode MS" w:eastAsia="Arial Unicode MS" w:cs="Arial Unicode MS"/>
      <w:b/>
      <w:bCs/>
      <w:kern w:val="0"/>
      <w:sz w:val="20"/>
    </w:rPr>
  </w:style>
  <w:style w:type="paragraph" w:customStyle="1" w:styleId="100">
    <w:name w:val="Char Char Char Char"/>
    <w:basedOn w:val="1"/>
    <w:qFormat/>
    <w:uiPriority w:val="0"/>
    <w:pPr>
      <w:tabs>
        <w:tab w:val="left" w:pos="420"/>
      </w:tabs>
      <w:ind w:left="420" w:hanging="420"/>
    </w:pPr>
    <w:rPr>
      <w:rFonts w:ascii="Tahoma" w:hAnsi="Tahoma" w:cs="Tahoma"/>
      <w:sz w:val="28"/>
      <w:szCs w:val="28"/>
    </w:rPr>
  </w:style>
  <w:style w:type="paragraph" w:customStyle="1" w:styleId="101">
    <w:name w:val="font15"/>
    <w:basedOn w:val="1"/>
    <w:qFormat/>
    <w:uiPriority w:val="0"/>
    <w:pPr>
      <w:widowControl/>
      <w:spacing w:before="100" w:beforeAutospacing="1" w:after="100" w:afterAutospacing="1"/>
      <w:jc w:val="left"/>
    </w:pPr>
    <w:rPr>
      <w:rFonts w:hint="eastAsia" w:ascii="宋体" w:hAnsi="宋体" w:cs="Arial Unicode MS"/>
      <w:i/>
      <w:iCs/>
      <w:kern w:val="0"/>
      <w:szCs w:val="21"/>
    </w:rPr>
  </w:style>
  <w:style w:type="paragraph" w:customStyle="1" w:styleId="102">
    <w:name w:val="样式 标题 2 + 段前: 1 行 段后: 1 行"/>
    <w:basedOn w:val="5"/>
    <w:qFormat/>
    <w:uiPriority w:val="0"/>
    <w:pPr>
      <w:numPr>
        <w:ilvl w:val="0"/>
        <w:numId w:val="0"/>
      </w:numPr>
      <w:tabs>
        <w:tab w:val="left" w:pos="1296"/>
      </w:tabs>
      <w:autoSpaceDE/>
      <w:autoSpaceDN/>
      <w:adjustRightInd/>
      <w:spacing w:before="240" w:beforeLines="100" w:after="240" w:afterLines="100" w:line="360" w:lineRule="auto"/>
      <w:ind w:left="1296" w:hanging="576"/>
      <w:jc w:val="both"/>
    </w:pPr>
    <w:rPr>
      <w:rFonts w:cs="宋体"/>
      <w:bCs/>
      <w:spacing w:val="10"/>
      <w:kern w:val="2"/>
      <w:szCs w:val="30"/>
    </w:rPr>
  </w:style>
  <w:style w:type="paragraph" w:customStyle="1" w:styleId="103">
    <w:name w:val="正文内容"/>
    <w:basedOn w:val="1"/>
    <w:qFormat/>
    <w:uiPriority w:val="0"/>
    <w:pPr>
      <w:adjustRightInd w:val="0"/>
      <w:spacing w:line="360" w:lineRule="auto"/>
      <w:ind w:firstLine="480" w:firstLineChars="200"/>
      <w:jc w:val="left"/>
      <w:textAlignment w:val="baseline"/>
    </w:pPr>
    <w:rPr>
      <w:rFonts w:ascii="Arial" w:hAnsi="Arial"/>
      <w:sz w:val="24"/>
      <w:szCs w:val="21"/>
    </w:rPr>
  </w:style>
  <w:style w:type="paragraph" w:customStyle="1" w:styleId="104">
    <w:name w:val="xl52"/>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105">
    <w:name w:val="标题6"/>
    <w:basedOn w:val="22"/>
    <w:qFormat/>
    <w:uiPriority w:val="0"/>
    <w:pPr>
      <w:spacing w:line="360" w:lineRule="auto"/>
    </w:pPr>
    <w:rPr>
      <w:rFonts w:hAnsi="宋体"/>
      <w:b/>
    </w:rPr>
  </w:style>
  <w:style w:type="paragraph" w:customStyle="1" w:styleId="10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07">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08">
    <w:name w:val=" Char1 Char Char1 Char"/>
    <w:basedOn w:val="1"/>
    <w:qFormat/>
    <w:uiPriority w:val="0"/>
    <w:pPr>
      <w:tabs>
        <w:tab w:val="left" w:pos="420"/>
      </w:tabs>
      <w:ind w:left="420" w:hanging="420"/>
    </w:pPr>
    <w:rPr>
      <w:rFonts w:ascii="Tahoma" w:hAnsi="Tahoma" w:cs="Tahoma"/>
      <w:sz w:val="28"/>
      <w:szCs w:val="28"/>
    </w:rPr>
  </w:style>
  <w:style w:type="paragraph" w:customStyle="1" w:styleId="1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0">
    <w:name w:val="text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11">
    <w:name w:val="xl65"/>
    <w:basedOn w:val="1"/>
    <w:qFormat/>
    <w:uiPriority w:val="0"/>
    <w:pPr>
      <w:widowControl/>
      <w:pBdr>
        <w:bottom w:val="single" w:color="auto" w:sz="4" w:space="0"/>
      </w:pBdr>
      <w:shd w:val="clear" w:color="auto" w:fill="FFFF99"/>
      <w:spacing w:before="100" w:beforeAutospacing="1" w:after="100" w:afterAutospacing="1"/>
      <w:jc w:val="left"/>
    </w:pPr>
    <w:rPr>
      <w:rFonts w:ascii="Arial Unicode MS" w:hAnsi="Arial Unicode MS" w:eastAsia="Arial Unicode MS" w:cs="Arial Unicode MS"/>
      <w:kern w:val="0"/>
      <w:sz w:val="20"/>
    </w:rPr>
  </w:style>
  <w:style w:type="paragraph" w:customStyle="1" w:styleId="112">
    <w:name w:val="xl58"/>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1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4">
    <w:name w:val="正文1"/>
    <w:qFormat/>
    <w:uiPriority w:val="0"/>
    <w:pPr>
      <w:adjustRightInd w:val="0"/>
      <w:jc w:val="center"/>
      <w:textAlignment w:val="baseline"/>
    </w:pPr>
    <w:rPr>
      <w:rFonts w:ascii="Calibri" w:hAnsi="Calibri" w:eastAsia="宋体" w:cs="Times New Roman"/>
      <w:kern w:val="28"/>
      <w:sz w:val="21"/>
      <w:lang w:val="en-US" w:eastAsia="zh-CN" w:bidi="ar-SA"/>
    </w:rPr>
  </w:style>
  <w:style w:type="paragraph" w:customStyle="1" w:styleId="115">
    <w:name w:val=" Char1"/>
    <w:basedOn w:val="1"/>
    <w:qFormat/>
    <w:uiPriority w:val="0"/>
    <w:pPr>
      <w:tabs>
        <w:tab w:val="left" w:pos="420"/>
      </w:tabs>
      <w:ind w:left="420" w:hanging="420"/>
    </w:pPr>
    <w:rPr>
      <w:rFonts w:ascii="Tahoma" w:hAnsi="Tahoma" w:cs="Tahoma"/>
      <w:sz w:val="28"/>
      <w:szCs w:val="28"/>
    </w:rPr>
  </w:style>
  <w:style w:type="paragraph" w:customStyle="1" w:styleId="116">
    <w:name w:val="1"/>
    <w:basedOn w:val="1"/>
    <w:next w:val="25"/>
    <w:qFormat/>
    <w:uiPriority w:val="0"/>
    <w:pPr>
      <w:adjustRightInd w:val="0"/>
      <w:spacing w:line="360" w:lineRule="atLeast"/>
      <w:ind w:left="600" w:firstLine="720"/>
      <w:jc w:val="left"/>
      <w:textAlignment w:val="baseline"/>
    </w:pPr>
    <w:rPr>
      <w:rFonts w:ascii="宋体"/>
      <w:kern w:val="0"/>
      <w:sz w:val="24"/>
    </w:rPr>
  </w:style>
  <w:style w:type="paragraph" w:customStyle="1" w:styleId="11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118">
    <w:name w:val="xl5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119">
    <w:name w:val="批注框文本 Char Char"/>
    <w:basedOn w:val="1"/>
    <w:qFormat/>
    <w:uiPriority w:val="0"/>
    <w:rPr>
      <w:sz w:val="18"/>
    </w:rPr>
  </w:style>
  <w:style w:type="paragraph" w:customStyle="1" w:styleId="1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21">
    <w:name w:val="正文（标记） Char"/>
    <w:basedOn w:val="1"/>
    <w:qFormat/>
    <w:uiPriority w:val="0"/>
    <w:pPr>
      <w:tabs>
        <w:tab w:val="left" w:pos="840"/>
      </w:tabs>
      <w:spacing w:before="156" w:beforeLines="50" w:after="156" w:afterLines="50"/>
      <w:ind w:left="840" w:hanging="420"/>
    </w:pPr>
    <w:rPr>
      <w:sz w:val="24"/>
      <w:szCs w:val="24"/>
    </w:rPr>
  </w:style>
  <w:style w:type="paragraph" w:customStyle="1" w:styleId="122">
    <w:name w:val="正文（首行缩进）"/>
    <w:basedOn w:val="1"/>
    <w:qFormat/>
    <w:uiPriority w:val="0"/>
    <w:pPr>
      <w:adjustRightInd w:val="0"/>
      <w:spacing w:line="360" w:lineRule="auto"/>
      <w:ind w:firstLine="200" w:firstLineChars="200"/>
      <w:textAlignment w:val="baseline"/>
    </w:pPr>
    <w:rPr>
      <w:rFonts w:eastAsia="仿宋_GB2312"/>
      <w:sz w:val="24"/>
    </w:rPr>
  </w:style>
  <w:style w:type="paragraph" w:customStyle="1" w:styleId="123">
    <w:name w:val="xl48"/>
    <w:basedOn w:val="1"/>
    <w:qFormat/>
    <w:uiPriority w:val="0"/>
    <w:pPr>
      <w:widowControl/>
      <w:pBdr>
        <w:top w:val="single" w:color="auto" w:sz="4" w:space="0"/>
        <w:left w:val="single" w:color="auto" w:sz="4" w:space="0"/>
        <w:bottom w:val="single" w:color="auto" w:sz="4"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0"/>
    </w:rPr>
  </w:style>
  <w:style w:type="paragraph" w:customStyle="1" w:styleId="125">
    <w:name w:val="xl5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126">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olor w:val="FF0000"/>
      <w:kern w:val="0"/>
      <w:sz w:val="20"/>
    </w:rPr>
  </w:style>
  <w:style w:type="paragraph" w:customStyle="1" w:styleId="127">
    <w:name w:val="xl53"/>
    <w:basedOn w:val="1"/>
    <w:qFormat/>
    <w:uiPriority w:val="0"/>
    <w:pPr>
      <w:widowControl/>
      <w:pBdr>
        <w:top w:val="single" w:color="auto" w:sz="4" w:space="0"/>
        <w:left w:val="single" w:color="auto" w:sz="8" w:space="0"/>
        <w:bottom w:val="single" w:color="auto" w:sz="4" w:space="0"/>
      </w:pBdr>
      <w:shd w:val="clear" w:color="auto" w:fill="FFFF99"/>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28">
    <w:name w:val="标题3"/>
    <w:basedOn w:val="6"/>
    <w:qFormat/>
    <w:uiPriority w:val="0"/>
    <w:pPr>
      <w:spacing w:before="0" w:after="0" w:line="360" w:lineRule="auto"/>
      <w:ind w:left="1258" w:hanging="1258" w:hangingChars="522"/>
    </w:pPr>
    <w:rPr>
      <w:bCs/>
      <w:sz w:val="24"/>
      <w:szCs w:val="32"/>
    </w:rPr>
  </w:style>
  <w:style w:type="paragraph" w:customStyle="1" w:styleId="129">
    <w:name w:val="Char Char1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styleId="130">
    <w:name w:val="List Paragraph"/>
    <w:basedOn w:val="1"/>
    <w:qFormat/>
    <w:uiPriority w:val="34"/>
    <w:pPr>
      <w:ind w:firstLine="420" w:firstLineChars="200"/>
    </w:pPr>
    <w:rPr>
      <w:rFonts w:ascii="Calibri" w:hAnsi="Calibri" w:eastAsia="宋体" w:cs="Times New Roman"/>
      <w:szCs w:val="22"/>
    </w:rPr>
  </w:style>
  <w:style w:type="paragraph" w:customStyle="1" w:styleId="131">
    <w:name w:val="my正文"/>
    <w:basedOn w:val="3"/>
    <w:qFormat/>
    <w:uiPriority w:val="0"/>
    <w:pPr>
      <w:adjustRightInd w:val="0"/>
      <w:snapToGrid/>
      <w:spacing w:line="360" w:lineRule="auto"/>
      <w:ind w:firstLine="225" w:firstLineChars="225"/>
      <w:textAlignment w:val="baseline"/>
    </w:pPr>
    <w:rPr>
      <w:rFonts w:hint="eastAsia" w:ascii="宋体"/>
      <w:sz w:val="24"/>
    </w:rPr>
  </w:style>
  <w:style w:type="paragraph" w:customStyle="1" w:styleId="132">
    <w:name w:val="图"/>
    <w:basedOn w:val="1"/>
    <w:next w:val="1"/>
    <w:qFormat/>
    <w:uiPriority w:val="0"/>
    <w:pPr>
      <w:tabs>
        <w:tab w:val="left" w:pos="680"/>
      </w:tabs>
      <w:adjustRightInd w:val="0"/>
      <w:spacing w:before="60" w:after="60" w:line="360" w:lineRule="atLeast"/>
      <w:jc w:val="center"/>
      <w:textAlignment w:val="baseline"/>
    </w:pPr>
    <w:rPr>
      <w:rFonts w:eastAsia="仿宋_GB2312"/>
      <w:b/>
      <w:kern w:val="0"/>
      <w:sz w:val="28"/>
    </w:rPr>
  </w:style>
  <w:style w:type="paragraph" w:customStyle="1" w:styleId="133">
    <w:name w:val="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4">
    <w:name w:val=" Char Char Char"/>
    <w:basedOn w:val="1"/>
    <w:qFormat/>
    <w:uiPriority w:val="0"/>
    <w:rPr>
      <w:rFonts w:ascii="Tahoma" w:hAnsi="Tahoma"/>
      <w:sz w:val="24"/>
    </w:rPr>
  </w:style>
  <w:style w:type="paragraph" w:customStyle="1" w:styleId="135">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3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pPr>
    <w:rPr>
      <w:rFonts w:ascii="Arial Unicode MS" w:hAnsi="Arial Unicode MS" w:eastAsia="Arial Unicode MS" w:cs="Arial Unicode MS"/>
      <w:b/>
      <w:bCs/>
      <w:kern w:val="0"/>
      <w:sz w:val="24"/>
      <w:szCs w:val="24"/>
    </w:rPr>
  </w:style>
  <w:style w:type="paragraph" w:customStyle="1" w:styleId="13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textAlignment w:val="center"/>
    </w:pPr>
    <w:rPr>
      <w:rFonts w:ascii="Arial Unicode MS" w:hAnsi="Arial Unicode MS" w:eastAsia="Arial Unicode MS" w:cs="Arial Unicode MS"/>
      <w:b/>
      <w:bCs/>
      <w:kern w:val="0"/>
      <w:sz w:val="24"/>
      <w:szCs w:val="24"/>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40">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4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42">
    <w:name w:val="项目"/>
    <w:basedOn w:val="1"/>
    <w:qFormat/>
    <w:uiPriority w:val="0"/>
    <w:pPr>
      <w:numPr>
        <w:ilvl w:val="0"/>
        <w:numId w:val="4"/>
      </w:numPr>
      <w:tabs>
        <w:tab w:val="left" w:pos="425"/>
        <w:tab w:val="clear" w:pos="880"/>
      </w:tabs>
      <w:adjustRightInd w:val="0"/>
      <w:spacing w:before="120" w:after="120"/>
      <w:ind w:left="425" w:hanging="425"/>
      <w:jc w:val="left"/>
    </w:pPr>
    <w:rPr>
      <w:rFonts w:ascii="宋体"/>
      <w:kern w:val="0"/>
      <w:sz w:val="24"/>
    </w:rPr>
  </w:style>
  <w:style w:type="paragraph" w:customStyle="1" w:styleId="143">
    <w:name w:val="项目2"/>
    <w:basedOn w:val="1"/>
    <w:qFormat/>
    <w:uiPriority w:val="0"/>
    <w:pPr>
      <w:tabs>
        <w:tab w:val="left" w:pos="425"/>
      </w:tabs>
      <w:spacing w:before="60" w:after="60" w:line="360" w:lineRule="auto"/>
      <w:ind w:left="425" w:hanging="425"/>
    </w:pPr>
    <w:rPr>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0"/>
    </w:rPr>
  </w:style>
  <w:style w:type="paragraph" w:customStyle="1" w:styleId="145">
    <w:name w:val=" Char1 Char Char"/>
    <w:basedOn w:val="1"/>
    <w:qFormat/>
    <w:uiPriority w:val="0"/>
    <w:pPr>
      <w:tabs>
        <w:tab w:val="left" w:pos="420"/>
      </w:tabs>
      <w:ind w:left="420" w:hanging="420"/>
    </w:pPr>
    <w:rPr>
      <w:rFonts w:ascii="Tahoma" w:hAnsi="Tahoma" w:cs="Tahoma"/>
      <w:sz w:val="28"/>
      <w:szCs w:val="28"/>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8">
    <w:name w:val="font14"/>
    <w:basedOn w:val="1"/>
    <w:qFormat/>
    <w:uiPriority w:val="0"/>
    <w:pPr>
      <w:widowControl/>
      <w:spacing w:before="100" w:beforeAutospacing="1" w:after="100" w:afterAutospacing="1"/>
      <w:jc w:val="left"/>
    </w:pPr>
    <w:rPr>
      <w:rFonts w:hint="eastAsia" w:ascii="宋体" w:hAnsi="宋体" w:cs="Arial Unicode MS"/>
      <w:i/>
      <w:iCs/>
      <w:color w:val="000000"/>
      <w:kern w:val="0"/>
      <w:szCs w:val="21"/>
    </w:rPr>
  </w:style>
  <w:style w:type="paragraph" w:customStyle="1" w:styleId="149">
    <w:name w:val="WPSOffice手动目录 1"/>
    <w:qFormat/>
    <w:uiPriority w:val="0"/>
    <w:rPr>
      <w:rFonts w:ascii="Calibri" w:hAnsi="Calibri" w:eastAsia="宋体" w:cs="Times New Roman"/>
      <w:lang w:val="en-US" w:eastAsia="zh-CN" w:bidi="ar-SA"/>
    </w:rPr>
  </w:style>
  <w:style w:type="paragraph" w:customStyle="1" w:styleId="150">
    <w:name w:val="普通 (Web)"/>
    <w:basedOn w:val="1"/>
    <w:qFormat/>
    <w:uiPriority w:val="0"/>
    <w:pPr>
      <w:widowControl/>
      <w:suppressAutoHyphens/>
      <w:spacing w:before="100" w:after="100"/>
      <w:jc w:val="left"/>
    </w:pPr>
    <w:rPr>
      <w:rFonts w:ascii="Arial Unicode MS" w:hAnsi="Arial Unicode MS" w:eastAsia="Arial Unicode MS" w:cs="Courier New"/>
      <w:color w:val="000000"/>
      <w:kern w:val="1"/>
      <w:sz w:val="24"/>
      <w:lang w:eastAsia="ar-SA"/>
    </w:rPr>
  </w:style>
  <w:style w:type="paragraph" w:customStyle="1" w:styleId="151">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152">
    <w:name w:val="prop1"/>
    <w:basedOn w:val="7"/>
    <w:qFormat/>
    <w:uiPriority w:val="0"/>
    <w:pPr>
      <w:numPr>
        <w:ilvl w:val="0"/>
        <w:numId w:val="2"/>
      </w:numPr>
      <w:spacing w:line="360" w:lineRule="auto"/>
    </w:pPr>
    <w:rPr>
      <w:bCs w:val="0"/>
      <w:szCs w:val="20"/>
    </w:rPr>
  </w:style>
  <w:style w:type="paragraph" w:customStyle="1" w:styleId="153">
    <w:name w:val="font9"/>
    <w:basedOn w:val="1"/>
    <w:qFormat/>
    <w:uiPriority w:val="0"/>
    <w:pPr>
      <w:widowControl/>
      <w:spacing w:before="100" w:beforeAutospacing="1" w:after="100" w:afterAutospacing="1"/>
      <w:jc w:val="left"/>
    </w:pPr>
    <w:rPr>
      <w:rFonts w:eastAsia="Arial Unicode MS"/>
      <w:kern w:val="0"/>
      <w:sz w:val="20"/>
    </w:rPr>
  </w:style>
  <w:style w:type="paragraph" w:customStyle="1" w:styleId="154">
    <w:name w:val="p0"/>
    <w:basedOn w:val="1"/>
    <w:qFormat/>
    <w:uiPriority w:val="0"/>
    <w:pPr>
      <w:widowControl/>
    </w:pPr>
    <w:rPr>
      <w:kern w:val="0"/>
      <w:szCs w:val="21"/>
    </w:rPr>
  </w:style>
  <w:style w:type="paragraph" w:customStyle="1" w:styleId="155">
    <w:name w:val="xl4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56">
    <w:name w:val="标准正文"/>
    <w:basedOn w:val="1"/>
    <w:next w:val="1"/>
    <w:qFormat/>
    <w:uiPriority w:val="0"/>
    <w:pPr>
      <w:adjustRightInd w:val="0"/>
      <w:snapToGrid w:val="0"/>
      <w:spacing w:line="360" w:lineRule="auto"/>
      <w:ind w:firstLine="200" w:firstLineChars="200"/>
    </w:pPr>
    <w:rPr>
      <w:rFonts w:ascii="宋体"/>
      <w:sz w:val="24"/>
      <w:szCs w:val="22"/>
    </w:rPr>
  </w:style>
  <w:style w:type="paragraph" w:customStyle="1" w:styleId="157">
    <w:name w:val="xl47"/>
    <w:basedOn w:val="1"/>
    <w:qFormat/>
    <w:uiPriority w:val="0"/>
    <w:pPr>
      <w:widowControl/>
      <w:pBdr>
        <w:left w:val="single" w:color="auto" w:sz="4" w:space="0"/>
        <w:bottom w:val="single" w:color="auto" w:sz="4"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58">
    <w:name w:val="font13"/>
    <w:basedOn w:val="1"/>
    <w:qFormat/>
    <w:uiPriority w:val="0"/>
    <w:pPr>
      <w:widowControl/>
      <w:spacing w:before="100" w:beforeAutospacing="1" w:after="100" w:afterAutospacing="1"/>
      <w:jc w:val="left"/>
    </w:pPr>
    <w:rPr>
      <w:rFonts w:eastAsia="Arial Unicode MS"/>
      <w:i/>
      <w:iCs/>
      <w:color w:val="000000"/>
      <w:kern w:val="0"/>
      <w:szCs w:val="21"/>
    </w:rPr>
  </w:style>
  <w:style w:type="paragraph" w:customStyle="1" w:styleId="159">
    <w:name w:val=" Char Char Char Char"/>
    <w:basedOn w:val="16"/>
    <w:qFormat/>
    <w:uiPriority w:val="0"/>
    <w:rPr>
      <w:rFonts w:ascii="Tahoma" w:hAnsi="Tahoma"/>
      <w:sz w:val="24"/>
    </w:rPr>
  </w:style>
  <w:style w:type="paragraph" w:customStyle="1" w:styleId="160">
    <w:name w:val="xl43"/>
    <w:basedOn w:val="1"/>
    <w:qFormat/>
    <w:uiPriority w:val="0"/>
    <w:pPr>
      <w:widowControl/>
      <w:pBdr>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0"/>
    </w:rPr>
  </w:style>
  <w:style w:type="paragraph" w:customStyle="1" w:styleId="161">
    <w:name w:val="正文（标记）"/>
    <w:basedOn w:val="1"/>
    <w:qFormat/>
    <w:uiPriority w:val="0"/>
    <w:pPr>
      <w:tabs>
        <w:tab w:val="left" w:pos="900"/>
      </w:tabs>
      <w:spacing w:before="156" w:beforeLines="50" w:after="156" w:afterLines="50"/>
      <w:ind w:left="900" w:hanging="420"/>
    </w:pPr>
    <w:rPr>
      <w:sz w:val="24"/>
      <w:szCs w:val="24"/>
    </w:rPr>
  </w:style>
  <w:style w:type="paragraph" w:customStyle="1" w:styleId="162">
    <w:name w:val="文章标题"/>
    <w:next w:val="4"/>
    <w:qFormat/>
    <w:uiPriority w:val="0"/>
    <w:pPr>
      <w:widowControl w:val="0"/>
      <w:adjustRightInd w:val="0"/>
      <w:spacing w:before="120" w:after="120"/>
      <w:jc w:val="center"/>
      <w:textAlignment w:val="baseline"/>
    </w:pPr>
    <w:rPr>
      <w:rFonts w:ascii="黑体" w:hAnsi="Calibri" w:eastAsia="黑体" w:cs="Times New Roman"/>
      <w:b/>
      <w:spacing w:val="20"/>
      <w:sz w:val="36"/>
      <w:lang w:val="en-US" w:eastAsia="zh-CN" w:bidi="ar-SA"/>
    </w:rPr>
  </w:style>
  <w:style w:type="paragraph" w:customStyle="1" w:styleId="163">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4">
    <w:name w:val="正文2"/>
    <w:basedOn w:val="1"/>
    <w:qFormat/>
    <w:uiPriority w:val="0"/>
    <w:pPr>
      <w:tabs>
        <w:tab w:val="left" w:pos="900"/>
      </w:tabs>
      <w:spacing w:line="360" w:lineRule="auto"/>
      <w:ind w:firstLine="480" w:firstLineChars="200"/>
    </w:pPr>
    <w:rPr>
      <w:rFonts w:ascii="宋体"/>
      <w:color w:val="000000"/>
      <w:sz w:val="24"/>
    </w:rPr>
  </w:style>
  <w:style w:type="paragraph" w:customStyle="1" w:styleId="165">
    <w:name w:val="表内文字居左"/>
    <w:basedOn w:val="1"/>
    <w:qFormat/>
    <w:uiPriority w:val="0"/>
    <w:pPr>
      <w:widowControl/>
      <w:snapToGrid w:val="0"/>
      <w:spacing w:line="0" w:lineRule="atLeast"/>
      <w:jc w:val="left"/>
    </w:pPr>
    <w:rPr>
      <w:rFonts w:ascii="宋体" w:hAnsi="宋体"/>
      <w:kern w:val="0"/>
      <w:szCs w:val="20"/>
    </w:rPr>
  </w:style>
  <w:style w:type="paragraph" w:customStyle="1" w:styleId="166">
    <w:name w:val="样式1"/>
    <w:basedOn w:val="7"/>
    <w:qFormat/>
    <w:uiPriority w:val="0"/>
    <w:pPr>
      <w:tabs>
        <w:tab w:val="left" w:pos="992"/>
      </w:tabs>
      <w:spacing w:line="420" w:lineRule="exact"/>
      <w:ind w:left="992" w:hanging="567"/>
    </w:pPr>
    <w:rPr>
      <w:sz w:val="24"/>
    </w:rPr>
  </w:style>
  <w:style w:type="paragraph" w:customStyle="1" w:styleId="167">
    <w:name w:val="xl59"/>
    <w:basedOn w:val="1"/>
    <w:qFormat/>
    <w:uiPriority w:val="0"/>
    <w:pPr>
      <w:widowControl/>
      <w:pBdr>
        <w:top w:val="single" w:color="auto" w:sz="4" w:space="0"/>
        <w:left w:val="single" w:color="auto" w:sz="8" w:space="0"/>
        <w:bottom w:val="single" w:color="auto" w:sz="4" w:space="0"/>
      </w:pBdr>
      <w:shd w:val="clear" w:color="auto" w:fill="FFFF99"/>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68">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0"/>
    </w:rPr>
  </w:style>
  <w:style w:type="paragraph" w:customStyle="1" w:styleId="169">
    <w:name w:val="_Style 50"/>
    <w:basedOn w:val="1"/>
    <w:next w:val="146"/>
    <w:qFormat/>
    <w:uiPriority w:val="34"/>
    <w:pPr>
      <w:widowControl w:val="0"/>
      <w:adjustRightInd/>
      <w:snapToGrid/>
      <w:spacing w:after="0"/>
      <w:ind w:firstLine="420" w:firstLineChars="200"/>
      <w:jc w:val="both"/>
    </w:pPr>
    <w:rPr>
      <w:rFonts w:ascii="Calibri" w:hAnsi="Calibri" w:eastAsia="宋体" w:cs="Times New Roman"/>
      <w:kern w:val="2"/>
      <w:sz w:val="21"/>
    </w:rPr>
  </w:style>
  <w:style w:type="table" w:customStyle="1" w:styleId="170">
    <w:name w:val="网格型6"/>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网格型7"/>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8"/>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9"/>
    <w:basedOn w:val="4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4"/>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2"/>
    <w:basedOn w:val="43"/>
    <w:qFormat/>
    <w:uiPriority w:val="0"/>
    <w:pPr>
      <w:widowControl w:val="0"/>
      <w:numPr>
        <w:ilvl w:val="1"/>
        <w:numId w:val="2"/>
      </w:num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5"/>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网格型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业务二处</Company>
  <Pages>35</Pages>
  <Words>2455</Words>
  <Characters>14000</Characters>
  <Lines>116</Lines>
  <Paragraphs>32</Paragraphs>
  <TotalTime>1841</TotalTime>
  <ScaleCrop>false</ScaleCrop>
  <LinksUpToDate>false</LinksUpToDate>
  <CharactersWithSpaces>16423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2021-04-06T19:20:00Z</dcterms:created>
  <dc:creator>yangxiaojing</dc:creator>
  <cp:lastModifiedBy>女旦女旦</cp:lastModifiedBy>
  <cp:lastPrinted>2025-05-07T09:46:00Z</cp:lastPrinted>
  <dcterms:modified xsi:type="dcterms:W3CDTF">2025-05-14T03:33:07Z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KSOProductBuildVer">
    <vt:lpwstr>2052-11.8.2.12085</vt:lpwstr>
  </property>
  <property fmtid="{D5CDD505-2E9C-101B-9397-08002B2CF9AE}" pid="4" name="ICV">
    <vt:lpwstr>288EAE1CAD854D25B64E867B7CAA7EB3</vt:lpwstr>
  </property>
</Properties>
</file>